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tLeast"/>
        <w:jc w:val="left"/>
        <w:rPr>
          <w:rFonts w:ascii="Helvetica" w:hAnsi="Helvetica" w:eastAsia="宋体" w:cs="宋体"/>
          <w:color w:val="000000"/>
          <w:kern w:val="0"/>
          <w:sz w:val="27"/>
          <w:szCs w:val="27"/>
        </w:rPr>
      </w:pPr>
      <w:bookmarkStart w:id="0" w:name="_GoBack"/>
      <w:r>
        <w:rPr>
          <w:rFonts w:ascii="Helvetica" w:hAnsi="Helvetica" w:eastAsia="宋体" w:cs="宋体"/>
          <w:b/>
          <w:bCs/>
          <w:color w:val="000000"/>
          <w:kern w:val="0"/>
          <w:sz w:val="27"/>
          <w:szCs w:val="27"/>
        </w:rPr>
        <w:t>九泰基金新三板周报(2017.9.4-2017.9.8)</w:t>
      </w:r>
    </w:p>
    <w:bookmarkEnd w:id="0"/>
    <w:p>
      <w:pPr>
        <w:widowControl/>
        <w:spacing w:line="480" w:lineRule="atLeast"/>
        <w:ind w:left="75" w:right="75"/>
        <w:jc w:val="left"/>
        <w:rPr>
          <w:rFonts w:ascii="Helvetica" w:hAnsi="Helvetica" w:eastAsia="宋体" w:cs="宋体"/>
          <w:color w:val="000000"/>
          <w:kern w:val="0"/>
          <w:sz w:val="27"/>
          <w:szCs w:val="27"/>
        </w:rPr>
      </w:pPr>
    </w:p>
    <w:p>
      <w:pPr>
        <w:widowControl/>
        <w:spacing w:line="480" w:lineRule="atLeast"/>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截至2017年9月8日，新三板挂牌企业总数达到11573家，其中以协议转让的方式交易的有10104家，做市转让1469家。上周新增挂牌企业4家。</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9月4日至9月8日间，市场总成交66,457.74万股，较上上周减少8.96%；成交金额349,006.71万元，较上上周减少18.21%；成交均价5.25元，较上上周下降10.17%。</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上周三板成指下跌0.20%，收于1,243.48点；做市指数上涨0.08%，收于1,016.80点。</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上周共有37家企业发布了定向增发预案，预计募资18.62亿元；实施完成53家企业的定向增发，募资总额28.58亿元。根据万得数据，9月8日，新三板市场市盈率(TTM中值、剔除负值) 22.34倍，市净率(中值) 2.62倍，市销率(中值) 2.52倍，较创业板、中小板差距较大。</w:t>
      </w:r>
    </w:p>
    <w:p>
      <w:pPr>
        <w:widowControl/>
        <w:spacing w:line="384" w:lineRule="atLeast"/>
        <w:jc w:val="left"/>
        <w:rPr>
          <w:rFonts w:ascii="Helvetica" w:hAnsi="Helvetica" w:eastAsia="宋体" w:cs="宋体"/>
          <w:color w:val="000000"/>
          <w:kern w:val="0"/>
          <w:sz w:val="27"/>
          <w:szCs w:val="27"/>
        </w:rPr>
      </w:pP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C00000"/>
          <w:kern w:val="0"/>
          <w:sz w:val="27"/>
          <w:szCs w:val="27"/>
        </w:rPr>
        <w:t>新三板一周要闻</w:t>
      </w:r>
    </w:p>
    <w:p>
      <w:pPr>
        <w:widowControl/>
        <w:spacing w:line="450" w:lineRule="atLeast"/>
        <w:jc w:val="left"/>
        <w:rPr>
          <w:rFonts w:ascii="Arial" w:hAnsi="Arial" w:eastAsia="宋体" w:cs="Arial"/>
          <w:color w:val="000000"/>
          <w:kern w:val="0"/>
          <w:szCs w:val="21"/>
        </w:rPr>
      </w:pPr>
      <w:r>
        <w:rPr>
          <w:rFonts w:ascii="Segoe UI Symbol" w:hAnsi="Segoe UI Symbol" w:eastAsia="宋体" w:cs="Segoe UI Symbol"/>
          <w:b/>
          <w:bCs/>
          <w:color w:val="000000"/>
          <w:kern w:val="0"/>
          <w:szCs w:val="21"/>
        </w:rPr>
        <w:t>➤</w:t>
      </w:r>
      <w:r>
        <w:rPr>
          <w:rFonts w:ascii="Arial" w:hAnsi="Arial" w:eastAsia="宋体" w:cs="Arial"/>
          <w:b/>
          <w:bCs/>
          <w:color w:val="646464"/>
          <w:kern w:val="0"/>
          <w:szCs w:val="21"/>
        </w:rPr>
        <w:t> </w:t>
      </w:r>
      <w:r>
        <w:rPr>
          <w:rFonts w:hint="eastAsia" w:ascii="微软雅黑" w:hAnsi="微软雅黑" w:eastAsia="微软雅黑" w:cs="Arial"/>
          <w:b/>
          <w:bCs/>
          <w:color w:val="646464"/>
          <w:kern w:val="0"/>
          <w:sz w:val="24"/>
          <w:szCs w:val="24"/>
        </w:rPr>
        <w:t>新三板新增上市辅导企业数连续两月下降</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相比今年上半年新三板公司蜂拥加入IPO队伍，下半年挂牌公司的热情似乎有了些许变化，月新增上市辅导企业逐渐减少。同时，终止上市辅导、撤回IPO申请的企业数量不断增加。</w:t>
      </w:r>
    </w:p>
    <w:p>
      <w:pPr>
        <w:widowControl/>
        <w:spacing w:line="384" w:lineRule="atLeast"/>
        <w:jc w:val="left"/>
        <w:rPr>
          <w:rFonts w:ascii="Helvetica" w:hAnsi="Helvetica" w:eastAsia="宋体" w:cs="宋体"/>
          <w:color w:val="000000"/>
          <w:kern w:val="0"/>
          <w:sz w:val="27"/>
          <w:szCs w:val="27"/>
        </w:rPr>
      </w:pPr>
    </w:p>
    <w:p>
      <w:pPr>
        <w:widowControl/>
        <w:spacing w:line="450" w:lineRule="atLeast"/>
        <w:jc w:val="left"/>
        <w:rPr>
          <w:rFonts w:ascii="Helvetica" w:hAnsi="Helvetica" w:eastAsia="宋体" w:cs="宋体"/>
          <w:color w:val="000000"/>
          <w:kern w:val="0"/>
          <w:sz w:val="27"/>
          <w:szCs w:val="27"/>
        </w:rPr>
      </w:pPr>
      <w:r>
        <w:rPr>
          <w:rFonts w:ascii="Segoe UI Symbol" w:hAnsi="Segoe UI Symbol" w:eastAsia="宋体" w:cs="Segoe UI Symbol"/>
          <w:b/>
          <w:bCs/>
          <w:color w:val="000000"/>
          <w:kern w:val="0"/>
          <w:szCs w:val="21"/>
        </w:rPr>
        <w:t>➤</w:t>
      </w:r>
      <w:r>
        <w:rPr>
          <w:rFonts w:ascii="Arial" w:hAnsi="Arial" w:eastAsia="宋体" w:cs="Arial"/>
          <w:b/>
          <w:bCs/>
          <w:color w:val="646464"/>
          <w:kern w:val="0"/>
          <w:szCs w:val="21"/>
        </w:rPr>
        <w:t> </w:t>
      </w:r>
      <w:r>
        <w:rPr>
          <w:rFonts w:hint="eastAsia" w:ascii="微软雅黑" w:hAnsi="微软雅黑" w:eastAsia="微软雅黑" w:cs="宋体"/>
          <w:b/>
          <w:bCs/>
          <w:color w:val="646464"/>
          <w:kern w:val="0"/>
          <w:sz w:val="27"/>
          <w:szCs w:val="27"/>
        </w:rPr>
        <w:t>A股公司并购新三板企业潮涌</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据数据统计，截至9月5日，834家新三板企业被A股公司参股。其中，38家新三板企业同时被3家以上A股公司参股；179家上市公司参股新三板企业，而中国宝安等公司参股多家新三板企业。</w:t>
      </w:r>
    </w:p>
    <w:p>
      <w:pPr>
        <w:widowControl/>
        <w:spacing w:line="384" w:lineRule="atLeast"/>
        <w:jc w:val="left"/>
        <w:rPr>
          <w:rFonts w:ascii="Helvetica" w:hAnsi="Helvetica" w:eastAsia="宋体" w:cs="宋体"/>
          <w:color w:val="000000"/>
          <w:kern w:val="0"/>
          <w:sz w:val="27"/>
          <w:szCs w:val="27"/>
        </w:rPr>
      </w:pPr>
    </w:p>
    <w:p>
      <w:pPr>
        <w:widowControl/>
        <w:spacing w:line="450" w:lineRule="atLeast"/>
        <w:jc w:val="left"/>
        <w:rPr>
          <w:rFonts w:ascii="Helvetica" w:hAnsi="Helvetica" w:eastAsia="宋体" w:cs="宋体"/>
          <w:color w:val="000000"/>
          <w:kern w:val="0"/>
          <w:szCs w:val="21"/>
        </w:rPr>
      </w:pPr>
      <w:r>
        <w:rPr>
          <w:rFonts w:ascii="Segoe UI Symbol" w:hAnsi="Segoe UI Symbol" w:eastAsia="宋体" w:cs="Segoe UI Symbol"/>
          <w:b/>
          <w:bCs/>
          <w:color w:val="000000"/>
          <w:kern w:val="0"/>
          <w:szCs w:val="21"/>
        </w:rPr>
        <w:t>➤</w:t>
      </w:r>
      <w:r>
        <w:rPr>
          <w:rFonts w:ascii="Arial" w:hAnsi="Arial" w:eastAsia="宋体" w:cs="Arial"/>
          <w:b/>
          <w:bCs/>
          <w:color w:val="646464"/>
          <w:kern w:val="0"/>
          <w:szCs w:val="21"/>
        </w:rPr>
        <w:t> </w:t>
      </w:r>
      <w:r>
        <w:rPr>
          <w:rFonts w:hint="eastAsia" w:ascii="微软雅黑" w:hAnsi="微软雅黑" w:eastAsia="微软雅黑" w:cs="Arial"/>
          <w:b/>
          <w:bCs/>
          <w:color w:val="646464"/>
          <w:kern w:val="0"/>
          <w:sz w:val="24"/>
          <w:szCs w:val="24"/>
        </w:rPr>
        <w:t>国务院发文支持粮食企业上市融资或在新三板挂牌</w:t>
      </w:r>
    </w:p>
    <w:p>
      <w:pPr>
        <w:widowControl/>
        <w:spacing w:line="450" w:lineRule="atLeast"/>
        <w:ind w:firstLine="480"/>
        <w:jc w:val="left"/>
        <w:rPr>
          <w:rFonts w:ascii="Helvetica" w:hAnsi="Helvetica" w:eastAsia="宋体" w:cs="宋体"/>
          <w:color w:val="000000"/>
          <w:kern w:val="0"/>
          <w:szCs w:val="21"/>
        </w:rPr>
      </w:pPr>
      <w:r>
        <w:rPr>
          <w:rFonts w:hint="eastAsia" w:ascii="微软雅黑" w:hAnsi="微软雅黑" w:eastAsia="微软雅黑" w:cs="宋体"/>
          <w:color w:val="646464"/>
          <w:kern w:val="0"/>
          <w:sz w:val="24"/>
          <w:szCs w:val="24"/>
        </w:rPr>
        <w:t>9月8日，国务院办公厅印发《关于加快推进农业供给侧结构性改革大力发展粮食产业经济的意见》提出，支持粮食企业通过发行短期融资券等非金融企业债务融资工具筹集资金，支持符合条件的粮食企业上市融资或在新三板挂牌，以及发行公司债券、企业债券和并购重组等。</w:t>
      </w:r>
    </w:p>
    <w:p>
      <w:pPr>
        <w:widowControl/>
        <w:spacing w:line="384" w:lineRule="atLeast"/>
        <w:jc w:val="left"/>
        <w:rPr>
          <w:rFonts w:ascii="Helvetica" w:hAnsi="Helvetica" w:eastAsia="宋体" w:cs="宋体"/>
          <w:color w:val="000000"/>
          <w:kern w:val="0"/>
          <w:sz w:val="27"/>
          <w:szCs w:val="27"/>
        </w:rPr>
      </w:pPr>
    </w:p>
    <w:p>
      <w:pPr>
        <w:widowControl/>
        <w:spacing w:line="450" w:lineRule="atLeast"/>
        <w:jc w:val="left"/>
        <w:rPr>
          <w:rFonts w:ascii="Helvetica" w:hAnsi="Helvetica" w:eastAsia="宋体" w:cs="宋体"/>
          <w:color w:val="000000"/>
          <w:kern w:val="0"/>
          <w:szCs w:val="21"/>
        </w:rPr>
      </w:pPr>
      <w:r>
        <w:rPr>
          <w:rFonts w:ascii="Segoe UI Symbol" w:hAnsi="Segoe UI Symbol" w:eastAsia="宋体" w:cs="Segoe UI Symbol"/>
          <w:b/>
          <w:bCs/>
          <w:color w:val="000000"/>
          <w:kern w:val="0"/>
          <w:szCs w:val="21"/>
        </w:rPr>
        <w:t>➤</w:t>
      </w:r>
      <w:r>
        <w:rPr>
          <w:rFonts w:ascii="Arial" w:hAnsi="Arial" w:eastAsia="宋体" w:cs="Arial"/>
          <w:b/>
          <w:bCs/>
          <w:color w:val="646464"/>
          <w:kern w:val="0"/>
          <w:szCs w:val="21"/>
        </w:rPr>
        <w:t> </w:t>
      </w:r>
      <w:r>
        <w:rPr>
          <w:rFonts w:hint="eastAsia" w:ascii="微软雅黑" w:hAnsi="微软雅黑" w:eastAsia="微软雅黑" w:cs="Arial"/>
          <w:b/>
          <w:bCs/>
          <w:color w:val="646464"/>
          <w:kern w:val="0"/>
          <w:sz w:val="24"/>
          <w:szCs w:val="24"/>
        </w:rPr>
        <w:t>全国股转公司修订挂牌条件指引</w:t>
      </w:r>
    </w:p>
    <w:p>
      <w:pPr>
        <w:widowControl/>
        <w:spacing w:line="480" w:lineRule="atLeast"/>
        <w:jc w:val="left"/>
        <w:rPr>
          <w:rFonts w:ascii="Arial" w:hAnsi="Arial" w:eastAsia="宋体" w:cs="Arial"/>
          <w:color w:val="000000"/>
          <w:kern w:val="0"/>
          <w:szCs w:val="21"/>
        </w:rPr>
      </w:pPr>
      <w:r>
        <w:rPr>
          <w:rFonts w:hint="eastAsia" w:ascii="微软雅黑" w:hAnsi="微软雅黑" w:eastAsia="微软雅黑" w:cs="Arial"/>
          <w:color w:val="646464"/>
          <w:kern w:val="0"/>
          <w:sz w:val="24"/>
          <w:szCs w:val="24"/>
        </w:rPr>
        <w:t>9月6日，全国中小企业股份转让系统有限责任公司发布关于修订《全国中小企业股份转让系统股票挂牌条件适用基本标准指引》的公告，进一步明确挂牌条件的适用标准。新版《指引》将于11月1日生效实施。</w:t>
      </w:r>
    </w:p>
    <w:p>
      <w:pPr>
        <w:widowControl/>
        <w:spacing w:line="384" w:lineRule="atLeast"/>
        <w:jc w:val="center"/>
        <w:rPr>
          <w:rFonts w:ascii="Helvetica" w:hAnsi="Helvetica" w:eastAsia="宋体" w:cs="宋体"/>
          <w:b/>
          <w:bCs/>
          <w:color w:val="FFFFFF"/>
          <w:kern w:val="0"/>
          <w:sz w:val="27"/>
          <w:szCs w:val="27"/>
        </w:rPr>
      </w:pPr>
      <w:r>
        <w:rPr>
          <w:rFonts w:ascii="Helvetica" w:hAnsi="Helvetica" w:eastAsia="宋体" w:cs="宋体"/>
          <w:b/>
          <w:bCs/>
          <w:color w:val="FFFFFF"/>
          <w:kern w:val="0"/>
          <w:sz w:val="27"/>
          <w:szCs w:val="27"/>
        </w:rPr>
        <w:t>新三板市场数据深度分析</w:t>
      </w:r>
    </w:p>
    <w:p>
      <w:pPr>
        <w:widowControl/>
        <w:pBdr>
          <w:bottom w:val="single" w:color="00589C" w:sz="12" w:space="5"/>
        </w:pBdr>
        <w:spacing w:line="300" w:lineRule="atLeast"/>
        <w:jc w:val="left"/>
        <w:outlineLvl w:val="1"/>
        <w:rPr>
          <w:rFonts w:ascii="Helvetica" w:hAnsi="Helvetica" w:eastAsia="宋体" w:cs="宋体"/>
          <w:color w:val="000000"/>
          <w:kern w:val="0"/>
          <w:sz w:val="24"/>
          <w:szCs w:val="24"/>
        </w:rPr>
      </w:pPr>
      <w:r>
        <w:rPr>
          <w:rFonts w:hint="eastAsia" w:ascii="微软雅黑" w:hAnsi="微软雅黑" w:eastAsia="微软雅黑" w:cs="宋体"/>
          <w:b/>
          <w:bCs/>
          <w:color w:val="0070C0"/>
          <w:kern w:val="0"/>
          <w:szCs w:val="21"/>
        </w:rPr>
        <w:t>● 市场规模数据</w:t>
      </w:r>
    </w:p>
    <w:p>
      <w:pPr>
        <w:widowControl/>
        <w:spacing w:line="480" w:lineRule="atLeast"/>
        <w:ind w:firstLine="480"/>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 截至2017年9月8日，新三板挂牌企业总数达到11573家，其中以协议转让的方式交易的有10104家，做市转让1469家。上周新增挂牌企业4家，新挂牌速度略有下降。</w:t>
      </w:r>
    </w:p>
    <w:p>
      <w:pPr>
        <w:widowControl/>
        <w:spacing w:line="480" w:lineRule="atLeast"/>
        <w:jc w:val="center"/>
        <w:rPr>
          <w:rFonts w:ascii="Helvetica" w:hAnsi="Helvetica" w:eastAsia="宋体" w:cs="宋体"/>
          <w:color w:val="3E3E3E"/>
          <w:kern w:val="0"/>
          <w:sz w:val="27"/>
          <w:szCs w:val="27"/>
        </w:rPr>
      </w:pPr>
      <w:r>
        <w:rPr>
          <w:rFonts w:hint="eastAsia" w:ascii="微软雅黑" w:hAnsi="微软雅黑" w:eastAsia="微软雅黑" w:cs="宋体"/>
          <w:color w:val="F79646"/>
          <w:kern w:val="0"/>
          <w:sz w:val="27"/>
          <w:szCs w:val="27"/>
        </w:rPr>
        <w:t>上周新增挂牌公司概况</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91250" cy="1381125"/>
            <wp:effectExtent l="0" t="0" r="0" b="9525"/>
            <wp:docPr id="10" name="图片 10" descr="https://mmbiz.qpic.cn/mmbiz_jpg/wyBIcVjib6IwWeSbwfApN7Qk2VC3sXUdBHRI9MuR1RvQRAYX9b6IguibxEtiayFzYF6wGaHAxjECPEogrR0iakajg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mmbiz.qpic.cn/mmbiz_jpg/wyBIcVjib6IwWeSbwfApN7Qk2VC3sXUdBHRI9MuR1RvQRAYX9b6IguibxEtiayFzYF6wGaHAxjECPEogrR0iakajgA/0?wx_fm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91250" cy="1381125"/>
                    </a:xfrm>
                    <a:prstGeom prst="rect">
                      <a:avLst/>
                    </a:prstGeom>
                    <a:noFill/>
                    <a:ln>
                      <a:noFill/>
                    </a:ln>
                  </pic:spPr>
                </pic:pic>
              </a:graphicData>
            </a:graphic>
          </wp:inline>
        </w:drawing>
      </w:r>
    </w:p>
    <w:p>
      <w:pPr>
        <w:widowControl/>
        <w:spacing w:line="384" w:lineRule="atLeast"/>
        <w:jc w:val="left"/>
        <w:rPr>
          <w:rFonts w:ascii="Helvetica" w:hAnsi="Helvetica" w:eastAsia="宋体" w:cs="宋体"/>
          <w:color w:val="000000"/>
          <w:kern w:val="0"/>
          <w:sz w:val="27"/>
          <w:szCs w:val="27"/>
        </w:rPr>
      </w:pPr>
      <w:r>
        <w:rPr>
          <w:rFonts w:hint="eastAsia" w:ascii="宋体" w:hAnsi="宋体" w:eastAsia="宋体" w:cs="宋体"/>
          <w:color w:val="646464"/>
          <w:kern w:val="0"/>
          <w:sz w:val="15"/>
          <w:szCs w:val="15"/>
        </w:rPr>
        <w:t>数据来源：万得资讯，九泰基金整理</w:t>
      </w:r>
    </w:p>
    <w:p>
      <w:pPr>
        <w:widowControl/>
        <w:spacing w:line="480" w:lineRule="atLeast"/>
        <w:jc w:val="center"/>
        <w:rPr>
          <w:rFonts w:ascii="Helvetica" w:hAnsi="Helvetica" w:eastAsia="宋体" w:cs="宋体"/>
          <w:color w:val="3E3E3E"/>
          <w:kern w:val="0"/>
          <w:sz w:val="27"/>
          <w:szCs w:val="27"/>
        </w:rPr>
      </w:pPr>
    </w:p>
    <w:p>
      <w:pPr>
        <w:widowControl/>
        <w:spacing w:line="384" w:lineRule="atLeast"/>
        <w:jc w:val="center"/>
        <w:rPr>
          <w:rFonts w:ascii="Helvetica" w:hAnsi="Helvetica" w:eastAsia="宋体" w:cs="宋体"/>
          <w:color w:val="3E3E3E"/>
          <w:kern w:val="0"/>
          <w:sz w:val="27"/>
          <w:szCs w:val="27"/>
        </w:rPr>
      </w:pPr>
      <w:r>
        <w:rPr>
          <w:rFonts w:hint="eastAsia" w:ascii="微软雅黑" w:hAnsi="微软雅黑" w:eastAsia="微软雅黑" w:cs="宋体"/>
          <w:color w:val="F79646"/>
          <w:kern w:val="0"/>
          <w:sz w:val="27"/>
          <w:szCs w:val="27"/>
        </w:rPr>
        <w:t>上周市场规模统计</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81725" cy="1343025"/>
            <wp:effectExtent l="0" t="0" r="9525" b="9525"/>
            <wp:docPr id="9" name="图片 9" descr="https://mmbiz.qpic.cn/mmbiz_jpg/wyBIcVjib6IwWeSbwfApN7Qk2VC3sXUdBGPGOjFO1fpYSCFg5sF0K7KEwAYbK9eibP83IibfIwhR43MxKU3QUxhMg/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biz.qpic.cn/mmbiz_jpg/wyBIcVjib6IwWeSbwfApN7Qk2VC3sXUdBGPGOjFO1fpYSCFg5sF0K7KEwAYbK9eibP83IibfIwhR43MxKU3QUxhMg/0?wx_fm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181725" cy="1343025"/>
                    </a:xfrm>
                    <a:prstGeom prst="rect">
                      <a:avLst/>
                    </a:prstGeom>
                    <a:noFill/>
                    <a:ln>
                      <a:noFill/>
                    </a:ln>
                  </pic:spPr>
                </pic:pic>
              </a:graphicData>
            </a:graphic>
          </wp:inline>
        </w:drawing>
      </w:r>
    </w:p>
    <w:p>
      <w:pPr>
        <w:widowControl/>
        <w:spacing w:line="384" w:lineRule="atLeast"/>
        <w:jc w:val="left"/>
        <w:rPr>
          <w:rFonts w:ascii="Helvetica" w:hAnsi="Helvetica" w:eastAsia="宋体" w:cs="宋体"/>
          <w:color w:val="000000"/>
          <w:kern w:val="0"/>
          <w:sz w:val="27"/>
          <w:szCs w:val="27"/>
        </w:rPr>
      </w:pPr>
    </w:p>
    <w:p>
      <w:pPr>
        <w:widowControl/>
        <w:pBdr>
          <w:bottom w:val="single" w:color="00589C" w:sz="12" w:space="5"/>
        </w:pBdr>
        <w:spacing w:line="300" w:lineRule="atLeast"/>
        <w:jc w:val="left"/>
        <w:outlineLvl w:val="1"/>
        <w:rPr>
          <w:rFonts w:ascii="Helvetica" w:hAnsi="Helvetica" w:eastAsia="宋体" w:cs="宋体"/>
          <w:color w:val="000000"/>
          <w:kern w:val="0"/>
          <w:sz w:val="24"/>
          <w:szCs w:val="24"/>
        </w:rPr>
      </w:pPr>
      <w:r>
        <w:rPr>
          <w:rFonts w:hint="eastAsia" w:ascii="微软雅黑" w:hAnsi="微软雅黑" w:eastAsia="微软雅黑" w:cs="宋体"/>
          <w:b/>
          <w:bCs/>
          <w:color w:val="0070C0"/>
          <w:kern w:val="0"/>
          <w:szCs w:val="21"/>
        </w:rPr>
        <w:t>● 市场交易数据</w:t>
      </w:r>
    </w:p>
    <w:p>
      <w:pPr>
        <w:widowControl/>
        <w:spacing w:line="480" w:lineRule="atLeast"/>
        <w:ind w:firstLine="480"/>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9月4日至9月8日间，市场总成交66,457.74万股，较上上周减少8.96%；成交金额349,006.71万元，较上上周减少18.21%；成交均价5.25元，较上上周下降10.17%。</w:t>
      </w:r>
    </w:p>
    <w:p>
      <w:pPr>
        <w:widowControl/>
        <w:spacing w:line="384" w:lineRule="atLeast"/>
        <w:jc w:val="center"/>
        <w:rPr>
          <w:rFonts w:ascii="Helvetica" w:hAnsi="Helvetica" w:eastAsia="宋体" w:cs="宋体"/>
          <w:color w:val="3E3E3E"/>
          <w:kern w:val="0"/>
          <w:sz w:val="27"/>
          <w:szCs w:val="27"/>
        </w:rPr>
      </w:pPr>
      <w:r>
        <w:rPr>
          <w:rFonts w:hint="eastAsia" w:ascii="微软雅黑" w:hAnsi="微软雅黑" w:eastAsia="微软雅黑" w:cs="宋体"/>
          <w:color w:val="F79646"/>
          <w:kern w:val="0"/>
          <w:sz w:val="27"/>
          <w:szCs w:val="27"/>
        </w:rPr>
        <w:t>上周市场概览</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91250" cy="3514725"/>
            <wp:effectExtent l="0" t="0" r="0" b="9525"/>
            <wp:docPr id="8" name="图片 8" descr="https://mmbiz.qpic.cn/mmbiz_jpg/wyBIcVjib6IwWeSbwfApN7Qk2VC3sXUdBPkTCfzNcgrGfNSgick7N6kzDKhp8CrXDFPsbwxjpfVpOHhUGRJx1xZ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jpg/wyBIcVjib6IwWeSbwfApN7Qk2VC3sXUdBPkTCfzNcgrGfNSgick7N6kzDKhp8CrXDFPsbwxjpfVpOHhUGRJx1xZQ/0?wx_fm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91250" cy="3514725"/>
                    </a:xfrm>
                    <a:prstGeom prst="rect">
                      <a:avLst/>
                    </a:prstGeom>
                    <a:noFill/>
                    <a:ln>
                      <a:noFill/>
                    </a:ln>
                  </pic:spPr>
                </pic:pic>
              </a:graphicData>
            </a:graphic>
          </wp:inline>
        </w:drawing>
      </w:r>
    </w:p>
    <w:p>
      <w:pPr>
        <w:widowControl/>
        <w:spacing w:line="384" w:lineRule="atLeast"/>
        <w:jc w:val="left"/>
        <w:rPr>
          <w:rFonts w:ascii="Helvetica" w:hAnsi="Helvetica" w:eastAsia="宋体" w:cs="宋体"/>
          <w:color w:val="000000"/>
          <w:kern w:val="0"/>
          <w:sz w:val="27"/>
          <w:szCs w:val="27"/>
        </w:rPr>
      </w:pPr>
    </w:p>
    <w:p>
      <w:pPr>
        <w:widowControl/>
        <w:spacing w:line="480" w:lineRule="atLeast"/>
        <w:ind w:firstLine="480"/>
        <w:jc w:val="left"/>
        <w:rPr>
          <w:rFonts w:ascii="Arial" w:hAnsi="Arial" w:eastAsia="宋体" w:cs="Arial"/>
          <w:color w:val="000000"/>
          <w:kern w:val="0"/>
          <w:sz w:val="27"/>
          <w:szCs w:val="27"/>
        </w:rPr>
      </w:pPr>
      <w:r>
        <w:rPr>
          <w:rFonts w:hint="eastAsia" w:ascii="微软雅黑" w:hAnsi="微软雅黑" w:eastAsia="微软雅黑" w:cs="Arial"/>
          <w:color w:val="646464"/>
          <w:kern w:val="0"/>
          <w:sz w:val="24"/>
          <w:szCs w:val="24"/>
        </w:rPr>
        <w:t>个股成交上，上周挂牌公司股票成交金额前三名分别为齐鲁银行、利洁生物和瀚博高新；成交数量前三名分别为联讯证券、齐鲁银行和中科招商；本周换手率最高的前三名企业分别为海达信通、雕龙数据和赛亿智能。</w:t>
      </w:r>
    </w:p>
    <w:p>
      <w:pPr>
        <w:widowControl/>
        <w:spacing w:line="480" w:lineRule="atLeast"/>
        <w:jc w:val="left"/>
        <w:rPr>
          <w:rFonts w:ascii="Arial" w:hAnsi="Arial" w:eastAsia="宋体" w:cs="Arial"/>
          <w:color w:val="000000"/>
          <w:kern w:val="0"/>
          <w:sz w:val="27"/>
          <w:szCs w:val="27"/>
        </w:rPr>
      </w:pPr>
      <w:r>
        <w:rPr>
          <w:rFonts w:hint="eastAsia" w:ascii="微软雅黑" w:hAnsi="微软雅黑" w:eastAsia="微软雅黑" w:cs="Arial"/>
          <w:color w:val="646464"/>
          <w:kern w:val="0"/>
          <w:sz w:val="24"/>
          <w:szCs w:val="24"/>
        </w:rPr>
        <w:br w:type="textWrapping"/>
      </w:r>
    </w:p>
    <w:p>
      <w:pPr>
        <w:widowControl/>
        <w:spacing w:line="384" w:lineRule="atLeast"/>
        <w:jc w:val="center"/>
        <w:rPr>
          <w:rFonts w:ascii="Helvetica" w:hAnsi="Helvetica" w:eastAsia="宋体" w:cs="宋体"/>
          <w:color w:val="3E3E3E"/>
          <w:kern w:val="0"/>
          <w:sz w:val="27"/>
          <w:szCs w:val="27"/>
        </w:rPr>
      </w:pPr>
      <w:r>
        <w:rPr>
          <w:rFonts w:ascii="Helvetica" w:hAnsi="Helvetica" w:eastAsia="宋体" w:cs="宋体"/>
          <w:color w:val="F79646"/>
          <w:kern w:val="0"/>
          <w:sz w:val="27"/>
          <w:szCs w:val="27"/>
        </w:rPr>
        <w:t>上周挂牌公司股票成交额前10名</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81725" cy="3829050"/>
            <wp:effectExtent l="0" t="0" r="9525" b="0"/>
            <wp:docPr id="7" name="图片 7" descr="https://mmbiz.qpic.cn/mmbiz_jpg/wyBIcVjib6IwWeSbwfApN7Qk2VC3sXUdB3MMMCwjdLud488icM1Qaw41bcCglEdUSfVFxtqu5e9bhyGvTTvY48Pw/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jpg/wyBIcVjib6IwWeSbwfApN7Qk2VC3sXUdB3MMMCwjdLud488icM1Qaw41bcCglEdUSfVFxtqu5e9bhyGvTTvY48Pw/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81725" cy="3829050"/>
                    </a:xfrm>
                    <a:prstGeom prst="rect">
                      <a:avLst/>
                    </a:prstGeom>
                    <a:noFill/>
                    <a:ln>
                      <a:noFill/>
                    </a:ln>
                  </pic:spPr>
                </pic:pic>
              </a:graphicData>
            </a:graphic>
          </wp:inline>
        </w:drawing>
      </w:r>
    </w:p>
    <w:p>
      <w:pPr>
        <w:widowControl/>
        <w:spacing w:line="384" w:lineRule="atLeast"/>
        <w:jc w:val="center"/>
        <w:rPr>
          <w:rFonts w:ascii="Helvetica" w:hAnsi="Helvetica" w:eastAsia="宋体" w:cs="宋体"/>
          <w:color w:val="3E3E3E"/>
          <w:kern w:val="0"/>
          <w:sz w:val="27"/>
          <w:szCs w:val="27"/>
        </w:rPr>
      </w:pPr>
      <w:r>
        <w:rPr>
          <w:rFonts w:ascii="Helvetica" w:hAnsi="Helvetica" w:eastAsia="宋体" w:cs="宋体"/>
          <w:color w:val="F79646"/>
          <w:kern w:val="0"/>
          <w:sz w:val="27"/>
          <w:szCs w:val="27"/>
        </w:rPr>
        <w:t>上周挂牌公司股票成交数量前10名</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81725" cy="3838575"/>
            <wp:effectExtent l="0" t="0" r="9525" b="9525"/>
            <wp:docPr id="6" name="图片 6" descr="https://mmbiz.qpic.cn/mmbiz_jpg/wyBIcVjib6IwWeSbwfApN7Qk2VC3sXUdBZSectaf30LMBwdvwwGdzYlwElo66a2QHItlrTprDVTfzPicph5fIM8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jpg/wyBIcVjib6IwWeSbwfApN7Qk2VC3sXUdBZSectaf30LMBwdvwwGdzYlwElo66a2QHItlrTprDVTfzPicph5fIM8Q/0?wx_fm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181725" cy="3838575"/>
                    </a:xfrm>
                    <a:prstGeom prst="rect">
                      <a:avLst/>
                    </a:prstGeom>
                    <a:noFill/>
                    <a:ln>
                      <a:noFill/>
                    </a:ln>
                  </pic:spPr>
                </pic:pic>
              </a:graphicData>
            </a:graphic>
          </wp:inline>
        </w:drawing>
      </w:r>
    </w:p>
    <w:p>
      <w:pPr>
        <w:widowControl/>
        <w:spacing w:line="384" w:lineRule="atLeast"/>
        <w:jc w:val="center"/>
        <w:rPr>
          <w:rFonts w:ascii="Helvetica" w:hAnsi="Helvetica" w:eastAsia="宋体" w:cs="宋体"/>
          <w:color w:val="3E3E3E"/>
          <w:kern w:val="0"/>
          <w:sz w:val="27"/>
          <w:szCs w:val="27"/>
        </w:rPr>
      </w:pPr>
      <w:r>
        <w:rPr>
          <w:rFonts w:ascii="Helvetica" w:hAnsi="Helvetica" w:eastAsia="宋体" w:cs="宋体"/>
          <w:color w:val="F79646"/>
          <w:kern w:val="0"/>
          <w:sz w:val="27"/>
          <w:szCs w:val="27"/>
        </w:rPr>
        <w:t>上周新三板换手率前十名</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72200" cy="3848100"/>
            <wp:effectExtent l="0" t="0" r="0" b="0"/>
            <wp:docPr id="5" name="图片 5" descr="https://mmbiz.qpic.cn/mmbiz_jpg/wyBIcVjib6IwWeSbwfApN7Qk2VC3sXUdBM59iaH2EqcA7dTt7AkhUAwCyhxicnZqWx7kgSIYKtWVbYRn3VLSdnWL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mmbiz.qpic.cn/mmbiz_jpg/wyBIcVjib6IwWeSbwfApN7Qk2VC3sXUdBM59iaH2EqcA7dTt7AkhUAwCyhxicnZqWx7kgSIYKtWVbYRn3VLSdnWLA/0?wx_fm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72200" cy="3848100"/>
                    </a:xfrm>
                    <a:prstGeom prst="rect">
                      <a:avLst/>
                    </a:prstGeom>
                    <a:noFill/>
                    <a:ln>
                      <a:noFill/>
                    </a:ln>
                  </pic:spPr>
                </pic:pic>
              </a:graphicData>
            </a:graphic>
          </wp:inline>
        </w:drawing>
      </w:r>
    </w:p>
    <w:p>
      <w:pPr>
        <w:widowControl/>
        <w:spacing w:line="384" w:lineRule="atLeast"/>
        <w:jc w:val="center"/>
        <w:rPr>
          <w:rFonts w:ascii="Helvetica" w:hAnsi="Helvetica" w:eastAsia="宋体" w:cs="宋体"/>
          <w:color w:val="3E3E3E"/>
          <w:kern w:val="0"/>
          <w:sz w:val="27"/>
          <w:szCs w:val="27"/>
        </w:rPr>
      </w:pPr>
    </w:p>
    <w:p>
      <w:pPr>
        <w:widowControl/>
        <w:pBdr>
          <w:bottom w:val="single" w:color="00589C" w:sz="12" w:space="5"/>
        </w:pBdr>
        <w:spacing w:line="300" w:lineRule="atLeast"/>
        <w:jc w:val="left"/>
        <w:outlineLvl w:val="1"/>
        <w:rPr>
          <w:rFonts w:ascii="Helvetica" w:hAnsi="Helvetica" w:eastAsia="宋体" w:cs="宋体"/>
          <w:color w:val="000000"/>
          <w:kern w:val="0"/>
          <w:sz w:val="24"/>
          <w:szCs w:val="24"/>
        </w:rPr>
      </w:pPr>
      <w:r>
        <w:rPr>
          <w:rFonts w:hint="eastAsia" w:ascii="微软雅黑" w:hAnsi="微软雅黑" w:eastAsia="微软雅黑" w:cs="宋体"/>
          <w:b/>
          <w:bCs/>
          <w:color w:val="0070C0"/>
          <w:kern w:val="0"/>
          <w:szCs w:val="21"/>
        </w:rPr>
        <w:t>● 三板指数分析</w:t>
      </w:r>
    </w:p>
    <w:p>
      <w:pPr>
        <w:widowControl/>
        <w:spacing w:line="480" w:lineRule="atLeast"/>
        <w:ind w:firstLine="480"/>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上周三板成指下跌0.20%，收于1,243.48点；做市指数上涨0.08%，收于1,016.80点。</w:t>
      </w:r>
    </w:p>
    <w:p>
      <w:pPr>
        <w:widowControl/>
        <w:spacing w:line="420" w:lineRule="atLeast"/>
        <w:jc w:val="center"/>
        <w:rPr>
          <w:rFonts w:ascii="Helvetica" w:hAnsi="Helvetica" w:eastAsia="宋体" w:cs="宋体"/>
          <w:color w:val="000000"/>
          <w:kern w:val="0"/>
          <w:sz w:val="27"/>
          <w:szCs w:val="27"/>
        </w:rPr>
      </w:pPr>
      <w:r>
        <w:rPr>
          <w:rFonts w:hint="eastAsia" w:ascii="微软雅黑" w:hAnsi="微软雅黑" w:eastAsia="微软雅黑" w:cs="宋体"/>
          <w:color w:val="F79646"/>
          <w:kern w:val="0"/>
          <w:sz w:val="27"/>
          <w:szCs w:val="27"/>
        </w:rPr>
        <w:t>上周新三板指数概况</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972300" cy="1162050"/>
            <wp:effectExtent l="0" t="0" r="0" b="0"/>
            <wp:docPr id="4" name="图片 4" descr="https://mmbiz.qpic.cn/mmbiz_jpg/wyBIcVjib6IwWeSbwfApN7Qk2VC3sXUdBNh8Y8HXxUpkHz6Qgl86fhic0WatdQTPY9BOQMRdtOx7l9SAooBicGwy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mmbiz.qpic.cn/mmbiz_jpg/wyBIcVjib6IwWeSbwfApN7Qk2VC3sXUdBNh8Y8HXxUpkHz6Qgl86fhic0WatdQTPY9BOQMRdtOx7l9SAooBicGwyA/0?wx_fm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972300" cy="1162050"/>
                    </a:xfrm>
                    <a:prstGeom prst="rect">
                      <a:avLst/>
                    </a:prstGeom>
                    <a:noFill/>
                    <a:ln>
                      <a:noFill/>
                    </a:ln>
                  </pic:spPr>
                </pic:pic>
              </a:graphicData>
            </a:graphic>
          </wp:inline>
        </w:drawing>
      </w:r>
    </w:p>
    <w:p>
      <w:pPr>
        <w:widowControl/>
        <w:pBdr>
          <w:bottom w:val="single" w:color="00589C" w:sz="12" w:space="5"/>
        </w:pBdr>
        <w:spacing w:line="300" w:lineRule="atLeast"/>
        <w:jc w:val="left"/>
        <w:outlineLvl w:val="1"/>
        <w:rPr>
          <w:rFonts w:ascii="Helvetica" w:hAnsi="Helvetica" w:eastAsia="宋体" w:cs="宋体"/>
          <w:color w:val="000000"/>
          <w:kern w:val="0"/>
          <w:sz w:val="24"/>
          <w:szCs w:val="24"/>
        </w:rPr>
      </w:pPr>
      <w:r>
        <w:rPr>
          <w:rFonts w:hint="eastAsia" w:ascii="微软雅黑" w:hAnsi="微软雅黑" w:eastAsia="微软雅黑" w:cs="宋体"/>
          <w:b/>
          <w:bCs/>
          <w:color w:val="0070C0"/>
          <w:kern w:val="0"/>
          <w:szCs w:val="21"/>
        </w:rPr>
        <w:t>● 市场融资数据</w:t>
      </w:r>
    </w:p>
    <w:p>
      <w:pPr>
        <w:widowControl/>
        <w:spacing w:line="384" w:lineRule="atLeast"/>
        <w:ind w:firstLine="480"/>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上周共有37家企业发布了定向增发预案，预计募资18.62亿元；实施完成53家企业的定向增发，募资总额28.58亿元。</w:t>
      </w:r>
    </w:p>
    <w:p>
      <w:pPr>
        <w:widowControl/>
        <w:spacing w:line="384" w:lineRule="atLeast"/>
        <w:jc w:val="center"/>
        <w:rPr>
          <w:rFonts w:ascii="Helvetica" w:hAnsi="Helvetica" w:eastAsia="宋体" w:cs="宋体"/>
          <w:color w:val="000000"/>
          <w:kern w:val="0"/>
          <w:sz w:val="27"/>
          <w:szCs w:val="27"/>
        </w:rPr>
      </w:pPr>
      <w:r>
        <w:rPr>
          <w:rFonts w:hint="eastAsia" w:ascii="微软雅黑" w:hAnsi="微软雅黑" w:eastAsia="微软雅黑" w:cs="宋体"/>
          <w:color w:val="F79646"/>
          <w:kern w:val="0"/>
          <w:sz w:val="27"/>
          <w:szCs w:val="27"/>
        </w:rPr>
        <w:t>上周定增预案统计</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81725" cy="1866900"/>
            <wp:effectExtent l="0" t="0" r="9525" b="0"/>
            <wp:docPr id="3" name="图片 3" descr="https://mmbiz.qpic.cn/mmbiz_jpg/wyBIcVjib6IwWeSbwfApN7Qk2VC3sXUdBQTibakhyichicthI0V9FQHUgD4UDNABeJYLM7V4KFdPhdZiaiaU66YqBWy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mmbiz.qpic.cn/mmbiz_jpg/wyBIcVjib6IwWeSbwfApN7Qk2VC3sXUdBQTibakhyichicthI0V9FQHUgD4UDNABeJYLM7V4KFdPhdZiaiaU66YqBWyA/0?wx_fmt=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1725" cy="1866900"/>
                    </a:xfrm>
                    <a:prstGeom prst="rect">
                      <a:avLst/>
                    </a:prstGeom>
                    <a:noFill/>
                    <a:ln>
                      <a:noFill/>
                    </a:ln>
                  </pic:spPr>
                </pic:pic>
              </a:graphicData>
            </a:graphic>
          </wp:inline>
        </w:drawing>
      </w:r>
    </w:p>
    <w:p>
      <w:pPr>
        <w:widowControl/>
        <w:spacing w:line="384" w:lineRule="atLeast"/>
        <w:jc w:val="center"/>
        <w:rPr>
          <w:rFonts w:ascii="Helvetica" w:hAnsi="Helvetica" w:eastAsia="宋体" w:cs="宋体"/>
          <w:color w:val="000000"/>
          <w:kern w:val="0"/>
          <w:sz w:val="27"/>
          <w:szCs w:val="27"/>
        </w:rPr>
      </w:pPr>
    </w:p>
    <w:p>
      <w:pPr>
        <w:widowControl/>
        <w:pBdr>
          <w:bottom w:val="single" w:color="00589C" w:sz="12" w:space="5"/>
        </w:pBdr>
        <w:spacing w:line="300" w:lineRule="atLeast"/>
        <w:jc w:val="left"/>
        <w:outlineLvl w:val="1"/>
        <w:rPr>
          <w:rFonts w:ascii="Helvetica" w:hAnsi="Helvetica" w:eastAsia="宋体" w:cs="宋体"/>
          <w:color w:val="000000"/>
          <w:kern w:val="0"/>
          <w:sz w:val="24"/>
          <w:szCs w:val="24"/>
        </w:rPr>
      </w:pPr>
      <w:r>
        <w:rPr>
          <w:rFonts w:hint="eastAsia" w:ascii="微软雅黑" w:hAnsi="微软雅黑" w:eastAsia="微软雅黑" w:cs="宋体"/>
          <w:b/>
          <w:bCs/>
          <w:color w:val="0070C0"/>
          <w:kern w:val="0"/>
          <w:szCs w:val="21"/>
        </w:rPr>
        <w:t>● 三板估值分析</w:t>
      </w:r>
    </w:p>
    <w:p>
      <w:pPr>
        <w:widowControl/>
        <w:spacing w:line="480" w:lineRule="atLeast"/>
        <w:ind w:firstLine="480"/>
        <w:jc w:val="left"/>
        <w:rPr>
          <w:rFonts w:ascii="Helvetica" w:hAnsi="Helvetica" w:eastAsia="宋体" w:cs="宋体"/>
          <w:color w:val="000000"/>
          <w:kern w:val="0"/>
          <w:sz w:val="27"/>
          <w:szCs w:val="27"/>
        </w:rPr>
      </w:pPr>
      <w:r>
        <w:rPr>
          <w:rFonts w:hint="eastAsia" w:ascii="微软雅黑" w:hAnsi="微软雅黑" w:eastAsia="微软雅黑" w:cs="宋体"/>
          <w:color w:val="646464"/>
          <w:kern w:val="0"/>
          <w:sz w:val="24"/>
          <w:szCs w:val="24"/>
        </w:rPr>
        <w:t>根据万得数据，9月8日，新三板市场市盈率(TTM中值、剔除负值) 22.34倍，市净率(中值) 2.62倍，市销率(中值) 2.52倍，较创业板、中小板差距较大。</w:t>
      </w:r>
    </w:p>
    <w:p>
      <w:pPr>
        <w:widowControl/>
        <w:spacing w:line="384" w:lineRule="atLeast"/>
        <w:jc w:val="left"/>
        <w:rPr>
          <w:rFonts w:ascii="Helvetica" w:hAnsi="Helvetica" w:eastAsia="宋体" w:cs="宋体"/>
          <w:color w:val="000000"/>
          <w:kern w:val="0"/>
          <w:sz w:val="27"/>
          <w:szCs w:val="27"/>
        </w:rPr>
      </w:pPr>
      <w:r>
        <w:rPr>
          <w:rFonts w:ascii="Helvetica" w:hAnsi="Helvetica" w:eastAsia="宋体" w:cs="宋体"/>
          <w:color w:val="000000"/>
          <w:kern w:val="0"/>
          <w:sz w:val="27"/>
          <w:szCs w:val="27"/>
        </w:rPr>
        <w:drawing>
          <wp:inline distT="0" distB="0" distL="0" distR="0">
            <wp:extent cx="6181725" cy="2257425"/>
            <wp:effectExtent l="0" t="0" r="9525" b="9525"/>
            <wp:docPr id="2" name="图片 2" descr="https://mmbiz.qpic.cn/mmbiz_jpg/wyBIcVjib6IwWeSbwfApN7Qk2VC3sXUdBmpZpBhtWqcVllkWjuenv8icaYJGkZ1dXEWJU9DicfIWt2QtI21WwHXYA/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mmbiz.qpic.cn/mmbiz_jpg/wyBIcVjib6IwWeSbwfApN7Qk2VC3sXUdBmpZpBhtWqcVllkWjuenv8icaYJGkZ1dXEWJU9DicfIWt2QtI21WwHXYA/0?wx_fm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181725" cy="2257425"/>
                    </a:xfrm>
                    <a:prstGeom prst="rect">
                      <a:avLst/>
                    </a:prstGeom>
                    <a:noFill/>
                    <a:ln>
                      <a:noFill/>
                    </a:ln>
                  </pic:spPr>
                </pic:pic>
              </a:graphicData>
            </a:graphic>
          </wp:inline>
        </w:drawing>
      </w:r>
    </w:p>
    <w:p>
      <w:pPr>
        <w:widowControl/>
        <w:spacing w:line="480" w:lineRule="atLeast"/>
        <w:jc w:val="left"/>
        <w:rPr>
          <w:rFonts w:ascii="Helvetica" w:hAnsi="Helvetica" w:eastAsia="宋体" w:cs="宋体"/>
          <w:color w:val="000000"/>
          <w:kern w:val="0"/>
          <w:sz w:val="27"/>
          <w:szCs w:val="27"/>
        </w:rPr>
      </w:pPr>
    </w:p>
    <w:p>
      <w:pPr>
        <w:widowControl/>
        <w:spacing w:line="384" w:lineRule="atLeast"/>
        <w:jc w:val="center"/>
        <w:rPr>
          <w:rFonts w:ascii="Helvetica" w:hAnsi="Helvetica" w:eastAsia="宋体" w:cs="宋体"/>
          <w:b/>
          <w:bCs/>
          <w:color w:val="FFFFFF"/>
          <w:kern w:val="0"/>
          <w:sz w:val="27"/>
          <w:szCs w:val="27"/>
        </w:rPr>
      </w:pPr>
      <w:r>
        <w:rPr>
          <w:rFonts w:ascii="Helvetica" w:hAnsi="Helvetica" w:eastAsia="宋体" w:cs="宋体"/>
          <w:b/>
          <w:bCs/>
          <w:color w:val="FFFFFF"/>
          <w:kern w:val="0"/>
          <w:sz w:val="27"/>
          <w:szCs w:val="27"/>
        </w:rPr>
        <w:t>一周报道精选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30204"/>
    <w:charset w:val="00"/>
    <w:family w:val="swiss"/>
    <w:pitch w:val="default"/>
    <w:sig w:usb0="00000000" w:usb1="00000000" w:usb2="00000000" w:usb3="00000000" w:csb0="00000093"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Segoe UI Symbol">
    <w:panose1 w:val="020B0502040204020203"/>
    <w:charset w:val="00"/>
    <w:family w:val="swiss"/>
    <w:pitch w:val="default"/>
    <w:sig w:usb0="8000006F" w:usb1="1200FBEF" w:usb2="0004C000" w:usb3="00000000" w:csb0="00000001" w:csb1="4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3"/>
    <w:rsid w:val="00081A48"/>
    <w:rsid w:val="00097F7C"/>
    <w:rsid w:val="000E544B"/>
    <w:rsid w:val="00142624"/>
    <w:rsid w:val="00172FFC"/>
    <w:rsid w:val="002A2FA6"/>
    <w:rsid w:val="00321312"/>
    <w:rsid w:val="0045204A"/>
    <w:rsid w:val="004F1FC3"/>
    <w:rsid w:val="0051050A"/>
    <w:rsid w:val="005A1A71"/>
    <w:rsid w:val="009966AA"/>
    <w:rsid w:val="00DA663B"/>
    <w:rsid w:val="00F85B49"/>
    <w:rsid w:val="00FB4B99"/>
    <w:rsid w:val="4703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874</Words>
  <Characters>1259</Characters>
  <Lines>114</Lines>
  <Paragraphs>96</Paragraphs>
  <TotalTime>0</TotalTime>
  <ScaleCrop>false</ScaleCrop>
  <LinksUpToDate>false</LinksUpToDate>
  <CharactersWithSpaces>2037</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2017-09-12T10:35:00Z</dcterms:created>
  <dc:creator>毛宇翎</dc:creator>
  <cp:lastModifiedBy>wangwj</cp:lastModifiedBy>
  <dcterms:modified xsi:type="dcterms:W3CDTF">2017-09-14T02:11:45Z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