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ED2" w:rsidRDefault="00EF2ED2"/>
    <w:tbl>
      <w:tblPr>
        <w:tblStyle w:val="a3"/>
        <w:tblpPr w:leftFromText="181" w:rightFromText="181" w:vertAnchor="page" w:horzAnchor="page" w:tblpX="-50" w:tblpY="1362"/>
        <w:tblW w:w="12185" w:type="dxa"/>
        <w:tblLook w:val="04A0"/>
      </w:tblPr>
      <w:tblGrid>
        <w:gridCol w:w="12185"/>
      </w:tblGrid>
      <w:tr w:rsidR="006A3DB7" w:rsidRPr="006A3DB7" w:rsidTr="009608C8">
        <w:trPr>
          <w:trHeight w:hRule="exact" w:val="20"/>
        </w:trPr>
        <w:tc>
          <w:tcPr>
            <w:tcW w:w="12185" w:type="dxa"/>
            <w:shd w:val="clear" w:color="auto" w:fill="D7D7D7"/>
          </w:tcPr>
          <w:p w:rsidR="00AD1AA7" w:rsidRPr="00DB5FE0" w:rsidRDefault="00AD1AA7" w:rsidP="009608C8">
            <w:pPr>
              <w:pStyle w:val="a8"/>
              <w:spacing w:line="720" w:lineRule="auto"/>
              <w:jc w:val="left"/>
              <w:rPr>
                <w:rFonts w:ascii="Arial" w:eastAsia="华文楷体" w:hAnsi="Arial"/>
                <w:color w:val="D7D7D7"/>
                <w:sz w:val="2"/>
                <w:szCs w:val="2"/>
              </w:rPr>
            </w:pPr>
            <w:r w:rsidRPr="00DB5FE0">
              <w:rPr>
                <w:rFonts w:ascii="Arial" w:eastAsia="华文楷体" w:hAnsi="Arial" w:hint="eastAsia"/>
                <w:color w:val="D7D7D7"/>
                <w:sz w:val="2"/>
                <w:szCs w:val="2"/>
              </w:rPr>
              <w:t>Table_Title</w:t>
            </w:r>
          </w:p>
        </w:tc>
      </w:tr>
      <w:tr w:rsidR="006A3DB7" w:rsidRPr="006A3DB7" w:rsidTr="009608C8">
        <w:trPr>
          <w:cnfStyle w:val="000000010000"/>
          <w:trHeight w:hRule="exact" w:val="442"/>
        </w:trPr>
        <w:tc>
          <w:tcPr>
            <w:tcW w:w="12185" w:type="dxa"/>
            <w:shd w:val="clear" w:color="auto" w:fill="F79646"/>
          </w:tcPr>
          <w:p w:rsidR="00E50C82" w:rsidRPr="006A3DB7" w:rsidRDefault="00244BE3" w:rsidP="009608C8">
            <w:pPr>
              <w:pStyle w:val="a8"/>
              <w:spacing w:line="420" w:lineRule="exact"/>
              <w:ind w:firstLineChars="200" w:firstLine="561"/>
              <w:jc w:val="both"/>
              <w:rPr>
                <w:rFonts w:ascii="Arial" w:eastAsia="华文楷体" w:hAnsi="Arial"/>
                <w:b/>
                <w:color w:val="000096"/>
                <w:sz w:val="28"/>
                <w:szCs w:val="28"/>
              </w:rPr>
            </w:pPr>
            <w:r w:rsidRPr="008E4DB1">
              <w:rPr>
                <w:rFonts w:ascii="Arial" w:eastAsia="华文楷体" w:hAnsi="Arial"/>
                <w:b/>
                <w:color w:val="0A4090"/>
                <w:sz w:val="28"/>
                <w:szCs w:val="28"/>
              </w:rPr>
              <w:fldChar w:fldCharType="begin"/>
            </w:r>
            <w:r w:rsidR="0079640C" w:rsidRPr="008E4DB1">
              <w:rPr>
                <w:rFonts w:ascii="Arial" w:eastAsia="华文楷体" w:hAnsi="Arial"/>
                <w:b/>
                <w:color w:val="0A4090"/>
                <w:sz w:val="28"/>
                <w:szCs w:val="28"/>
              </w:rPr>
              <w:instrText xml:space="preserve"> </w:instrText>
            </w:r>
            <w:r w:rsidR="0079640C" w:rsidRPr="008E4DB1">
              <w:rPr>
                <w:rFonts w:ascii="Arial" w:eastAsia="华文楷体" w:hAnsi="Arial" w:hint="eastAsia"/>
                <w:b/>
                <w:color w:val="0A4090"/>
                <w:sz w:val="28"/>
                <w:szCs w:val="28"/>
              </w:rPr>
              <w:instrText>TIME \@ "yyyy'</w:instrText>
            </w:r>
            <w:r w:rsidR="0079640C" w:rsidRPr="008E4DB1">
              <w:rPr>
                <w:rFonts w:ascii="Arial" w:eastAsia="华文楷体" w:hAnsi="Arial" w:hint="eastAsia"/>
                <w:b/>
                <w:color w:val="0A4090"/>
                <w:sz w:val="28"/>
                <w:szCs w:val="28"/>
              </w:rPr>
              <w:instrText>年</w:instrText>
            </w:r>
            <w:r w:rsidR="0079640C" w:rsidRPr="008E4DB1">
              <w:rPr>
                <w:rFonts w:ascii="Arial" w:eastAsia="华文楷体" w:hAnsi="Arial" w:hint="eastAsia"/>
                <w:b/>
                <w:color w:val="0A4090"/>
                <w:sz w:val="28"/>
                <w:szCs w:val="28"/>
              </w:rPr>
              <w:instrText>'M'</w:instrText>
            </w:r>
            <w:r w:rsidR="0079640C" w:rsidRPr="008E4DB1">
              <w:rPr>
                <w:rFonts w:ascii="Arial" w:eastAsia="华文楷体" w:hAnsi="Arial" w:hint="eastAsia"/>
                <w:b/>
                <w:color w:val="0A4090"/>
                <w:sz w:val="28"/>
                <w:szCs w:val="28"/>
              </w:rPr>
              <w:instrText>月</w:instrText>
            </w:r>
            <w:r w:rsidR="0079640C" w:rsidRPr="008E4DB1">
              <w:rPr>
                <w:rFonts w:ascii="Arial" w:eastAsia="华文楷体" w:hAnsi="Arial" w:hint="eastAsia"/>
                <w:b/>
                <w:color w:val="0A4090"/>
                <w:sz w:val="28"/>
                <w:szCs w:val="28"/>
              </w:rPr>
              <w:instrText>'d'</w:instrText>
            </w:r>
            <w:r w:rsidR="0079640C" w:rsidRPr="008E4DB1">
              <w:rPr>
                <w:rFonts w:ascii="Arial" w:eastAsia="华文楷体" w:hAnsi="Arial" w:hint="eastAsia"/>
                <w:b/>
                <w:color w:val="0A4090"/>
                <w:sz w:val="28"/>
                <w:szCs w:val="28"/>
              </w:rPr>
              <w:instrText>日</w:instrText>
            </w:r>
            <w:r w:rsidR="0079640C" w:rsidRPr="008E4DB1">
              <w:rPr>
                <w:rFonts w:ascii="Arial" w:eastAsia="华文楷体" w:hAnsi="Arial" w:hint="eastAsia"/>
                <w:b/>
                <w:color w:val="0A4090"/>
                <w:sz w:val="28"/>
                <w:szCs w:val="28"/>
              </w:rPr>
              <w:instrText>'"</w:instrText>
            </w:r>
            <w:r w:rsidR="0079640C" w:rsidRPr="008E4DB1">
              <w:rPr>
                <w:rFonts w:ascii="Arial" w:eastAsia="华文楷体" w:hAnsi="Arial"/>
                <w:b/>
                <w:color w:val="0A4090"/>
                <w:sz w:val="28"/>
                <w:szCs w:val="28"/>
              </w:rPr>
              <w:instrText xml:space="preserve"> </w:instrText>
            </w:r>
            <w:r w:rsidRPr="008E4DB1">
              <w:rPr>
                <w:rFonts w:ascii="Arial" w:eastAsia="华文楷体" w:hAnsi="Arial"/>
                <w:b/>
                <w:color w:val="0A4090"/>
                <w:sz w:val="28"/>
                <w:szCs w:val="28"/>
              </w:rPr>
              <w:fldChar w:fldCharType="separate"/>
            </w:r>
            <w:r w:rsidR="00A10BEA">
              <w:rPr>
                <w:rFonts w:ascii="Arial" w:eastAsia="华文楷体" w:hAnsi="Arial" w:hint="eastAsia"/>
                <w:b/>
                <w:noProof/>
                <w:color w:val="0A4090"/>
                <w:sz w:val="28"/>
                <w:szCs w:val="28"/>
              </w:rPr>
              <w:t>2016</w:t>
            </w:r>
            <w:r w:rsidR="00A10BEA">
              <w:rPr>
                <w:rFonts w:ascii="Arial" w:eastAsia="华文楷体" w:hAnsi="Arial" w:hint="eastAsia"/>
                <w:b/>
                <w:noProof/>
                <w:color w:val="0A4090"/>
                <w:sz w:val="28"/>
                <w:szCs w:val="28"/>
              </w:rPr>
              <w:t>年</w:t>
            </w:r>
            <w:r w:rsidR="00A10BEA">
              <w:rPr>
                <w:rFonts w:ascii="Arial" w:eastAsia="华文楷体" w:hAnsi="Arial" w:hint="eastAsia"/>
                <w:b/>
                <w:noProof/>
                <w:color w:val="0A4090"/>
                <w:sz w:val="28"/>
                <w:szCs w:val="28"/>
              </w:rPr>
              <w:t>3</w:t>
            </w:r>
            <w:r w:rsidR="00A10BEA">
              <w:rPr>
                <w:rFonts w:ascii="Arial" w:eastAsia="华文楷体" w:hAnsi="Arial" w:hint="eastAsia"/>
                <w:b/>
                <w:noProof/>
                <w:color w:val="0A4090"/>
                <w:sz w:val="28"/>
                <w:szCs w:val="28"/>
              </w:rPr>
              <w:t>月</w:t>
            </w:r>
            <w:r w:rsidR="00A10BEA">
              <w:rPr>
                <w:rFonts w:ascii="Arial" w:eastAsia="华文楷体" w:hAnsi="Arial" w:hint="eastAsia"/>
                <w:b/>
                <w:noProof/>
                <w:color w:val="0A4090"/>
                <w:sz w:val="28"/>
                <w:szCs w:val="28"/>
              </w:rPr>
              <w:t>2</w:t>
            </w:r>
            <w:r w:rsidR="00A10BEA">
              <w:rPr>
                <w:rFonts w:ascii="Arial" w:eastAsia="华文楷体" w:hAnsi="Arial" w:hint="eastAsia"/>
                <w:b/>
                <w:noProof/>
                <w:color w:val="0A4090"/>
                <w:sz w:val="28"/>
                <w:szCs w:val="28"/>
              </w:rPr>
              <w:t>日</w:t>
            </w:r>
            <w:r w:rsidRPr="008E4DB1">
              <w:rPr>
                <w:rFonts w:ascii="Arial" w:eastAsia="华文楷体" w:hAnsi="Arial"/>
                <w:b/>
                <w:color w:val="0A4090"/>
                <w:sz w:val="28"/>
                <w:szCs w:val="28"/>
              </w:rPr>
              <w:fldChar w:fldCharType="end"/>
            </w:r>
          </w:p>
        </w:tc>
      </w:tr>
      <w:tr w:rsidR="006A3DB7" w:rsidRPr="006A3DB7" w:rsidTr="009608C8">
        <w:trPr>
          <w:trHeight w:hRule="exact" w:val="480"/>
        </w:trPr>
        <w:tc>
          <w:tcPr>
            <w:tcW w:w="12185" w:type="dxa"/>
            <w:shd w:val="clear" w:color="auto" w:fill="002D8C"/>
            <w:vAlign w:val="center"/>
          </w:tcPr>
          <w:p w:rsidR="00E50C82" w:rsidRPr="00C62776" w:rsidRDefault="00C964AD" w:rsidP="00BA4253">
            <w:pPr>
              <w:pStyle w:val="a8"/>
              <w:spacing w:line="320" w:lineRule="exact"/>
              <w:jc w:val="left"/>
              <w:rPr>
                <w:rFonts w:ascii="Arial" w:eastAsia="华文楷体" w:hAnsi="Arial"/>
                <w:b/>
                <w:color w:val="FFFFFF" w:themeColor="background1"/>
                <w:sz w:val="28"/>
                <w:szCs w:val="28"/>
              </w:rPr>
            </w:pPr>
            <w:r w:rsidRPr="00C62776">
              <w:rPr>
                <w:rFonts w:ascii="Arial" w:eastAsia="华文楷体" w:hAnsi="Arial" w:hint="eastAsia"/>
                <w:b/>
                <w:color w:val="FFFFFF" w:themeColor="background1"/>
                <w:sz w:val="28"/>
                <w:szCs w:val="28"/>
              </w:rPr>
              <w:t>安信证券新三板日报（</w:t>
            </w:r>
            <w:r w:rsidR="00750589" w:rsidRPr="00750589">
              <w:rPr>
                <w:rFonts w:ascii="华文楷体" w:eastAsia="华文楷体" w:hAnsi="华文楷体" w:cs="华文楷体" w:hint="eastAsia"/>
                <w:sz w:val="24"/>
                <w:szCs w:val="24"/>
              </w:rPr>
              <w:tab/>
            </w:r>
            <w:r w:rsidR="00E10B85" w:rsidRPr="00E10B85">
              <w:rPr>
                <w:rFonts w:ascii="华文楷体" w:eastAsia="华文楷体" w:hAnsi="华文楷体" w:cs="华文楷体" w:hint="eastAsia"/>
                <w:sz w:val="24"/>
                <w:szCs w:val="24"/>
              </w:rPr>
              <w:t>巴菲特的投资清单给了新三板投资什么启示？</w:t>
            </w:r>
            <w:r w:rsidR="007C5720" w:rsidRPr="00C62776">
              <w:rPr>
                <w:rFonts w:ascii="Arial" w:eastAsia="华文楷体" w:hAnsi="Arial" w:hint="eastAsia"/>
                <w:b/>
                <w:color w:val="FFFFFF" w:themeColor="background1"/>
                <w:sz w:val="28"/>
                <w:szCs w:val="28"/>
              </w:rPr>
              <w:t>）</w:t>
            </w:r>
          </w:p>
        </w:tc>
      </w:tr>
    </w:tbl>
    <w:p w:rsidR="0011092C" w:rsidRPr="00BA286F" w:rsidRDefault="00244BE3" w:rsidP="007912D5">
      <w:pPr>
        <w:widowControl/>
        <w:jc w:val="left"/>
        <w:rPr>
          <w:color w:val="000096"/>
        </w:rPr>
        <w:sectPr w:rsidR="0011092C" w:rsidRPr="00BA286F" w:rsidSect="0096041F">
          <w:headerReference w:type="even" r:id="rId8"/>
          <w:headerReference w:type="default" r:id="rId9"/>
          <w:footerReference w:type="even" r:id="rId10"/>
          <w:footerReference w:type="default" r:id="rId11"/>
          <w:headerReference w:type="first" r:id="rId12"/>
          <w:footerReference w:type="first" r:id="rId13"/>
          <w:pgSz w:w="11906" w:h="16838" w:code="9"/>
          <w:pgMar w:top="1134" w:right="680" w:bottom="936" w:left="680" w:header="454" w:footer="567" w:gutter="0"/>
          <w:paperSrc w:first="15"/>
          <w:cols w:space="425"/>
          <w:docGrid w:linePitch="312"/>
        </w:sectPr>
      </w:pPr>
      <w:r>
        <w:rPr>
          <w:noProof/>
          <w:color w:val="000096"/>
        </w:rPr>
        <w:pict>
          <v:shapetype id="_x0000_t202" coordsize="21600,21600" o:spt="202" path="m,l,21600r21600,l21600,xe">
            <v:stroke joinstyle="miter"/>
            <v:path gradientshapeok="t" o:connecttype="rect"/>
          </v:shapetype>
          <v:shape id="Shape_TitleSummary" o:spid="_x0000_s1026" type="#_x0000_t202" style="position:absolute;margin-left:-4.75pt;margin-top:117pt;width:366pt;height:680.8pt;z-index:251689984;visibility:visible;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0UkQIAAJ0FAAAOAAAAZHJzL2Uyb0RvYy54bWysVFtP2zAUfp+0/2D5faQFVqGIFHVFTJMq&#10;QCsTj5Pr2K2F7ePZbpPu1+/YSVpgvDDtxTmOv3P7zuXyqjWa7IQPCmxFxycjSoTlUCu7ruiPh5tP&#10;F5SEyGzNNFhR0b0I9Gr68cNl40pxChvQtfAEjdhQNq6imxhdWRSBb4Rh4QScsPgowRsW8erXRe1Z&#10;g9aNLk5Ho0nRgK+dBy5CwL/X3SOdZvtSCh7vpAwiEl1RjC3m0+dzlc5iesnKtWduo3gfBvuHKAxT&#10;Fp0eTF2zyMjWq79MGcU9BJDxhIMpQErFRc4BsxmPXmWz3DAnci5ITnAHmsL/M8tvd/eeqBprd0aJ&#10;ZQZrlN3+fFBRi+XWGOb3iabGhRLRS4f42H6BFlVyysEtgD8FhBTPMJ1CQHSipZXepC8mTFARK7E/&#10;sC/aSDj+PJ+cX2BJKeH4djE5n4wnuT7FUd35EL8KMCQJFfVY3hwC2y1CTAGwcoAkbwG0qm+U1vmS&#10;WkrMtSc7hs2g4zhlhRovUNqSpqKTs8+jbNhCUu9w2iYzIjdV7y7l26WYpbjXImG0/S4kkpozfcM3&#10;41zYg/+MTiiJrt6j2OOPUb1HucsDNbJnsPGgbJQF31X2JWX100CZ7PB9xUOXd6IgtqsW2UriCuo9&#10;toqHbuaC4zcKq7ZgId4zj0OGlcbFEe/wkBqQdeglSjbgf7/1P+Gx9/GVkgaHtqLh15Z5QYn+ZnEq&#10;0oQPgh+E1SDYrZkDln6MK8nxLKKCj3oQpQfziPtklrzgE7McfVU0DuI8dqsD9xEXs1kG4Rw7Fhd2&#10;6fgwEakHH9pH5l3fqBF7/BaGcWblq37tsKkQFmbbCFLlZj6y2BONOyB3bL+v0pJ5fs+o41ad/gEA&#10;AP//AwBQSwMEFAAGAAgAAAAhAEPmXkzhAAAACwEAAA8AAABkcnMvZG93bnJldi54bWxMj8tOw0AM&#10;RfdI/MPISOzaSQMpTcikKkWIBQ+phUos3YxJIuYRZaZt+HvMCpa2j67PLZejNeJIQ+i8UzCbJiDI&#10;1V53rlHw/vYwWYAIEZ1G4x0p+KYAy+r8rMRC+5Pb0HEbG8EhLhSooI2xL6QMdUsWw9T35Pj26QeL&#10;kcehkXrAE4dbI9MkmUuLneMPLfa0bqn+2h6sglcz2+2e1/HxDinY/GWl7z+ecqUuL8bVLYhIY/yD&#10;4Vef1aFip70/OB2EUTDJMyYVpFfX3ImBmzTlzZ7JLM/mIKtS/u9Q/QAAAP//AwBQSwECLQAUAAYA&#10;CAAAACEAtoM4kv4AAADhAQAAEwAAAAAAAAAAAAAAAAAAAAAAW0NvbnRlbnRfVHlwZXNdLnhtbFBL&#10;AQItABQABgAIAAAAIQA4/SH/1gAAAJQBAAALAAAAAAAAAAAAAAAAAC8BAABfcmVscy8ucmVsc1BL&#10;AQItABQABgAIAAAAIQCH6/0UkQIAAJ0FAAAOAAAAAAAAAAAAAAAAAC4CAABkcnMvZTJvRG9jLnht&#10;bFBLAQItABQABgAIAAAAIQBD5l5M4QAAAAsBAAAPAAAAAAAAAAAAAAAAAOsEAABkcnMvZG93bnJl&#10;di54bWxQSwUGAAAAAAQABADzAAAA+QUAAAAA&#10;" fillcolor="white [3201]" stroked="f" strokeweight=".5pt">
            <v:path arrowok="t"/>
            <v:textbox style="mso-next-textbox:#Shape_TitleSummary" inset="0,0,0,0">
              <w:txbxContent>
                <w:tbl>
                  <w:tblPr>
                    <w:tblStyle w:val="a3"/>
                    <w:tblOverlap w:val="never"/>
                    <w:tblW w:w="0" w:type="auto"/>
                    <w:tblLayout w:type="fixed"/>
                    <w:tblLook w:val="04A0"/>
                  </w:tblPr>
                  <w:tblGrid>
                    <w:gridCol w:w="7088"/>
                  </w:tblGrid>
                  <w:tr w:rsidR="00976568" w:rsidRPr="006A3DB7" w:rsidTr="001D153E">
                    <w:trPr>
                      <w:trHeight w:hRule="exact" w:val="20"/>
                    </w:trPr>
                    <w:tc>
                      <w:tcPr>
                        <w:tcW w:w="7088" w:type="dxa"/>
                      </w:tcPr>
                      <w:p w:rsidR="00976568" w:rsidRPr="0022547F" w:rsidRDefault="00976568" w:rsidP="00B76EF5">
                        <w:pPr>
                          <w:suppressOverlap/>
                          <w:rPr>
                            <w:rFonts w:ascii="Arial" w:eastAsia="华文楷体" w:hAnsi="Arial" w:cs="Arial"/>
                            <w:color w:val="000096"/>
                            <w:sz w:val="2"/>
                            <w:szCs w:val="2"/>
                          </w:rPr>
                        </w:pPr>
                        <w:r w:rsidRPr="00E31E0D">
                          <w:rPr>
                            <w:rFonts w:ascii="Arial" w:eastAsia="华文楷体" w:hAnsi="Arial" w:cs="Arial"/>
                            <w:color w:val="FFFFFF" w:themeColor="background1"/>
                            <w:sz w:val="2"/>
                            <w:szCs w:val="2"/>
                          </w:rPr>
                          <w:t>Table_Summary</w:t>
                        </w:r>
                      </w:p>
                    </w:tc>
                  </w:tr>
                  <w:tr w:rsidR="00976568" w:rsidRPr="00BA43CD" w:rsidTr="001D153E">
                    <w:trPr>
                      <w:cnfStyle w:val="000000010000"/>
                      <w:trHeight w:hRule="exact" w:val="23"/>
                    </w:trPr>
                    <w:tc>
                      <w:tcPr>
                        <w:tcW w:w="7088" w:type="dxa"/>
                        <w:shd w:val="clear" w:color="auto" w:fill="auto"/>
                        <w:vAlign w:val="center"/>
                      </w:tcPr>
                      <w:p w:rsidR="00976568" w:rsidRPr="00BA43CD" w:rsidRDefault="00976568" w:rsidP="00B76EF5">
                        <w:pPr>
                          <w:suppressOverlap/>
                          <w:rPr>
                            <w:rFonts w:ascii="华文楷体" w:eastAsia="华文楷体" w:hAnsi="华文楷体"/>
                            <w:color w:val="002060"/>
                            <w:sz w:val="24"/>
                          </w:rPr>
                        </w:pPr>
                      </w:p>
                    </w:tc>
                  </w:tr>
                  <w:tr w:rsidR="00976568" w:rsidRPr="00BA43CD" w:rsidTr="001D153E">
                    <w:trPr>
                      <w:trHeight w:hRule="exact" w:val="13423"/>
                    </w:trPr>
                    <w:tc>
                      <w:tcPr>
                        <w:tcW w:w="7088" w:type="dxa"/>
                        <w:shd w:val="clear" w:color="auto" w:fill="auto"/>
                      </w:tcPr>
                      <w:p w:rsidR="00916F22" w:rsidRPr="00916F22" w:rsidRDefault="00976568" w:rsidP="00916F22">
                        <w:pPr>
                          <w:tabs>
                            <w:tab w:val="left" w:pos="4305"/>
                          </w:tabs>
                          <w:rPr>
                            <w:rFonts w:ascii="华文楷体" w:eastAsia="华文楷体" w:hAnsi="华文楷体"/>
                            <w:color w:val="0A4090"/>
                          </w:rPr>
                        </w:pPr>
                        <w:r>
                          <w:rPr>
                            <w:rFonts w:ascii="华文楷体" w:eastAsia="华文楷体" w:hAnsi="华文楷体" w:cs="Wingdings 3" w:hint="eastAsia"/>
                            <w:color w:val="0A4090"/>
                            <w:sz w:val="18"/>
                            <w:szCs w:val="18"/>
                          </w:rPr>
                          <w:t>■</w:t>
                        </w:r>
                        <w:r w:rsidR="00916F22" w:rsidRPr="00916F22">
                          <w:rPr>
                            <w:rFonts w:ascii="华文楷体" w:eastAsia="华文楷体" w:hAnsi="华文楷体" w:hint="eastAsia"/>
                            <w:color w:val="0A4090"/>
                          </w:rPr>
                          <w:t>3月2日的新三板做市指数最终报收于1216.54点，上涨0.57%。（安信新三板诸海滨团队）成指指数最终报收于1265.63点，下跌2.03%。市场总成交金额为5.17亿元。其中做市转让成交3.25亿元，协议转让部分1.92亿元。新挂牌公司共计17家，新转为做市转让的公司共计3家。截止2日，共有5858家挂牌企业，有1343家做市企业。</w:t>
                        </w:r>
                      </w:p>
                      <w:p w:rsidR="00976568" w:rsidRDefault="00916F22" w:rsidP="00916F22">
                        <w:pPr>
                          <w:tabs>
                            <w:tab w:val="left" w:pos="4305"/>
                          </w:tabs>
                          <w:rPr>
                            <w:rFonts w:ascii="华文楷体" w:eastAsia="华文楷体" w:hAnsi="华文楷体"/>
                            <w:color w:val="0A4090"/>
                          </w:rPr>
                        </w:pPr>
                        <w:r w:rsidRPr="00916F22">
                          <w:rPr>
                            <w:rFonts w:ascii="华文楷体" w:eastAsia="华文楷体" w:hAnsi="华文楷体" w:hint="eastAsia"/>
                            <w:color w:val="0A4090"/>
                          </w:rPr>
                          <w:t>估值方面：新三板整体估值为31.00X，做市转让整体估值36.46X，协议转让整体估值18.62X。共有933只股票发生成交，其中做市转让743只。整体年均换手率24.2%</w:t>
                        </w:r>
                        <w:r w:rsidR="00976568" w:rsidRPr="00B90EE5">
                          <w:rPr>
                            <w:rFonts w:ascii="华文楷体" w:eastAsia="华文楷体" w:hAnsi="华文楷体" w:hint="eastAsia"/>
                            <w:color w:val="0A4090"/>
                          </w:rPr>
                          <w:t>。</w:t>
                        </w:r>
                      </w:p>
                      <w:p w:rsidR="00976568" w:rsidRDefault="00976568" w:rsidP="00CE7DEC">
                        <w:pPr>
                          <w:tabs>
                            <w:tab w:val="left" w:pos="4305"/>
                          </w:tabs>
                          <w:rPr>
                            <w:rFonts w:ascii="华文楷体" w:eastAsia="华文楷体" w:hAnsi="华文楷体"/>
                            <w:color w:val="0A4090"/>
                            <w:sz w:val="24"/>
                          </w:rPr>
                        </w:pPr>
                        <w:r>
                          <w:rPr>
                            <w:rFonts w:ascii="华文楷体" w:eastAsia="华文楷体" w:hAnsi="华文楷体" w:cs="Wingdings 3" w:hint="eastAsia"/>
                            <w:color w:val="0A4090"/>
                            <w:sz w:val="18"/>
                            <w:szCs w:val="18"/>
                          </w:rPr>
                          <w:t>■</w:t>
                        </w:r>
                        <w:r w:rsidR="00750589">
                          <w:rPr>
                            <w:rFonts w:ascii="华文楷体" w:eastAsia="华文楷体" w:hAnsi="华文楷体" w:hint="eastAsia"/>
                            <w:b/>
                            <w:color w:val="0A4090"/>
                            <w:sz w:val="24"/>
                          </w:rPr>
                          <w:t>3</w:t>
                        </w:r>
                        <w:r>
                          <w:rPr>
                            <w:rFonts w:ascii="华文楷体" w:eastAsia="华文楷体" w:hAnsi="华文楷体" w:hint="eastAsia"/>
                            <w:b/>
                            <w:color w:val="0A4090"/>
                            <w:sz w:val="24"/>
                          </w:rPr>
                          <w:t>月</w:t>
                        </w:r>
                        <w:r w:rsidR="00916F22">
                          <w:rPr>
                            <w:rFonts w:ascii="华文楷体" w:eastAsia="华文楷体" w:hAnsi="华文楷体" w:hint="eastAsia"/>
                            <w:b/>
                            <w:color w:val="0A4090"/>
                            <w:sz w:val="24"/>
                          </w:rPr>
                          <w:t>2</w:t>
                        </w:r>
                        <w:r>
                          <w:rPr>
                            <w:rFonts w:ascii="华文楷体" w:eastAsia="华文楷体" w:hAnsi="华文楷体" w:hint="eastAsia"/>
                            <w:b/>
                            <w:color w:val="0A4090"/>
                            <w:sz w:val="24"/>
                          </w:rPr>
                          <w:t>日定增情况：</w:t>
                        </w:r>
                      </w:p>
                      <w:p w:rsidR="00976568" w:rsidRDefault="009F1526" w:rsidP="002C7CE3">
                        <w:pPr>
                          <w:pStyle w:val="af5"/>
                          <w:numPr>
                            <w:ilvl w:val="0"/>
                            <w:numId w:val="4"/>
                          </w:numPr>
                        </w:pPr>
                        <w:r w:rsidRPr="009F1526">
                          <w:rPr>
                            <w:rFonts w:hint="eastAsia"/>
                          </w:rPr>
                          <w:t>乐创技术（430425）南源电力（830835）国游网络（834856）傲基电商（834206）松炀资源（831543）君实生物（833330）络捷斯特（834832）博大光通（835801）康泽药业（831397）</w:t>
                        </w:r>
                        <w:r w:rsidR="00976568">
                          <w:rPr>
                            <w:rFonts w:hint="eastAsia"/>
                          </w:rPr>
                          <w:t>。</w:t>
                        </w:r>
                      </w:p>
                      <w:p w:rsidR="00976568" w:rsidRPr="002C7CE3" w:rsidRDefault="00976568" w:rsidP="00B35852">
                        <w:pPr>
                          <w:pStyle w:val="af5"/>
                          <w:ind w:left="420"/>
                        </w:pPr>
                      </w:p>
                      <w:p w:rsidR="00976568" w:rsidRPr="00900C63" w:rsidRDefault="00976568" w:rsidP="00900C63">
                        <w:pPr>
                          <w:pStyle w:val="af5"/>
                          <w:rPr>
                            <w:b/>
                          </w:rPr>
                        </w:pPr>
                        <w:r>
                          <w:rPr>
                            <w:rFonts w:cs="Wingdings 3" w:hint="eastAsia"/>
                            <w:sz w:val="18"/>
                            <w:szCs w:val="18"/>
                          </w:rPr>
                          <w:t>■</w:t>
                        </w:r>
                        <w:r>
                          <w:rPr>
                            <w:rFonts w:hint="eastAsia"/>
                            <w:b/>
                          </w:rPr>
                          <w:t>重要公司公告：</w:t>
                        </w:r>
                      </w:p>
                      <w:p w:rsidR="00976568" w:rsidRPr="002C7CE3" w:rsidRDefault="009F1526" w:rsidP="002C7CE3">
                        <w:pPr>
                          <w:pStyle w:val="af0"/>
                          <w:numPr>
                            <w:ilvl w:val="0"/>
                            <w:numId w:val="4"/>
                          </w:numPr>
                          <w:ind w:firstLineChars="0"/>
                          <w:rPr>
                            <w:rFonts w:ascii="华文楷体" w:eastAsia="华文楷体" w:hAnsi="华文楷体"/>
                            <w:color w:val="0A4090"/>
                            <w:sz w:val="24"/>
                          </w:rPr>
                        </w:pPr>
                        <w:bookmarkStart w:id="0" w:name="_GoBack"/>
                        <w:bookmarkEnd w:id="0"/>
                        <w:r w:rsidRPr="009F1526">
                          <w:rPr>
                            <w:rFonts w:ascii="华文楷体" w:eastAsia="华文楷体" w:hAnsi="华文楷体" w:hint="eastAsia"/>
                            <w:color w:val="0A4090"/>
                            <w:sz w:val="24"/>
                          </w:rPr>
                          <w:t>三川能源（832279）巨正源（831200）德毅科技（832170）电通微电（830976）北展股份（831023）驱动人生（835315）苍源种植（831597）天膜科技（832865）</w:t>
                        </w:r>
                        <w:r w:rsidR="00976568" w:rsidRPr="002C7CE3">
                          <w:rPr>
                            <w:rFonts w:ascii="华文楷体" w:eastAsia="华文楷体" w:hAnsi="华文楷体" w:hint="eastAsia"/>
                            <w:color w:val="0A4090"/>
                            <w:sz w:val="24"/>
                          </w:rPr>
                          <w:t>。</w:t>
                        </w:r>
                      </w:p>
                      <w:p w:rsidR="00976568" w:rsidRPr="001B7D78" w:rsidRDefault="00976568" w:rsidP="001B7D78">
                        <w:pPr>
                          <w:rPr>
                            <w:rFonts w:ascii="微软雅黑" w:eastAsia="微软雅黑" w:hAnsi="微软雅黑"/>
                            <w:sz w:val="24"/>
                          </w:rPr>
                        </w:pPr>
                      </w:p>
                      <w:p w:rsidR="00976568" w:rsidRDefault="00976568" w:rsidP="003A0707">
                        <w:pPr>
                          <w:pStyle w:val="af5"/>
                          <w:rPr>
                            <w:b/>
                          </w:rPr>
                        </w:pPr>
                        <w:r>
                          <w:rPr>
                            <w:rFonts w:cs="Wingdings 3" w:hint="eastAsia"/>
                            <w:sz w:val="18"/>
                            <w:szCs w:val="18"/>
                          </w:rPr>
                          <w:t>■</w:t>
                        </w:r>
                        <w:r>
                          <w:rPr>
                            <w:rFonts w:hint="eastAsia"/>
                            <w:b/>
                          </w:rPr>
                          <w:t>新三板重要新闻：</w:t>
                        </w:r>
                      </w:p>
                      <w:p w:rsidR="00750589" w:rsidRDefault="00223A20" w:rsidP="007B73DE">
                        <w:pPr>
                          <w:pStyle w:val="af5"/>
                          <w:numPr>
                            <w:ilvl w:val="0"/>
                            <w:numId w:val="4"/>
                          </w:numPr>
                          <w:rPr>
                            <w:rFonts w:cs="华文楷体"/>
                            <w:bCs/>
                          </w:rPr>
                        </w:pPr>
                        <w:r w:rsidRPr="00223A20">
                          <w:rPr>
                            <w:rFonts w:cs="华文楷体" w:hint="eastAsia"/>
                            <w:bCs/>
                          </w:rPr>
                          <w:t>泛巴菲特的投资清单给了新三板投资什么启示？</w:t>
                        </w:r>
                      </w:p>
                      <w:p w:rsidR="00976568" w:rsidRDefault="00223A20" w:rsidP="007B73DE">
                        <w:pPr>
                          <w:pStyle w:val="af5"/>
                          <w:numPr>
                            <w:ilvl w:val="0"/>
                            <w:numId w:val="4"/>
                          </w:numPr>
                          <w:rPr>
                            <w:rFonts w:cs="华文楷体"/>
                            <w:bCs/>
                          </w:rPr>
                        </w:pPr>
                        <w:r w:rsidRPr="00223A20">
                          <w:rPr>
                            <w:rFonts w:cs="华文楷体" w:hint="eastAsia"/>
                            <w:bCs/>
                          </w:rPr>
                          <w:t>新三板“壳”价下调 成本虚增现象有望改善</w:t>
                        </w:r>
                      </w:p>
                      <w:p w:rsidR="00976568" w:rsidRDefault="00976568" w:rsidP="003A0707">
                        <w:pPr>
                          <w:pStyle w:val="af5"/>
                          <w:rPr>
                            <w:rFonts w:cs="Wingdings 3"/>
                            <w:sz w:val="18"/>
                            <w:szCs w:val="18"/>
                          </w:rPr>
                        </w:pPr>
                      </w:p>
                      <w:p w:rsidR="00976568" w:rsidRDefault="00976568" w:rsidP="003A0707">
                        <w:pPr>
                          <w:pStyle w:val="af5"/>
                          <w:rPr>
                            <w:rFonts w:cs="华文楷体"/>
                          </w:rPr>
                        </w:pPr>
                        <w:r>
                          <w:rPr>
                            <w:rFonts w:cs="Wingdings 3" w:hint="eastAsia"/>
                            <w:sz w:val="18"/>
                            <w:szCs w:val="18"/>
                          </w:rPr>
                          <w:t>■</w:t>
                        </w:r>
                        <w:r>
                          <w:rPr>
                            <w:rFonts w:cs="华文楷体" w:hint="eastAsia"/>
                            <w:b/>
                          </w:rPr>
                          <w:t>风险提示：</w:t>
                        </w:r>
                        <w:r>
                          <w:rPr>
                            <w:rFonts w:cs="华文楷体" w:hint="eastAsia"/>
                          </w:rPr>
                          <w:t>系统性风险</w:t>
                        </w:r>
                      </w:p>
                      <w:p w:rsidR="00976568" w:rsidRPr="003A0707" w:rsidRDefault="00976568" w:rsidP="009B454A">
                        <w:pPr>
                          <w:ind w:leftChars="200" w:left="420"/>
                          <w:suppressOverlap/>
                          <w:rPr>
                            <w:rFonts w:ascii="华文楷体" w:eastAsia="华文楷体" w:hAnsi="华文楷体"/>
                            <w:color w:val="0A4090"/>
                            <w:sz w:val="24"/>
                          </w:rPr>
                        </w:pPr>
                      </w:p>
                    </w:tc>
                  </w:tr>
                </w:tbl>
                <w:p w:rsidR="00976568" w:rsidRPr="007C534A" w:rsidRDefault="00976568" w:rsidP="0030653B">
                  <w:pPr>
                    <w:rPr>
                      <w:color w:val="122A8C"/>
                      <w:sz w:val="10"/>
                      <w:szCs w:val="10"/>
                      <w:shd w:val="clear" w:color="auto" w:fill="FFFFFF" w:themeFill="background1"/>
                    </w:rPr>
                  </w:pPr>
                </w:p>
              </w:txbxContent>
            </v:textbox>
            <w10:wrap anchorx="margin" anchory="page"/>
          </v:shape>
        </w:pict>
      </w:r>
      <w:r>
        <w:rPr>
          <w:noProof/>
          <w:color w:val="000096"/>
        </w:rPr>
        <w:pict>
          <v:shape id="Shape_BaseInfo" o:spid="_x0000_s1027" type="#_x0000_t202" style="position:absolute;margin-left:400.5pt;margin-top:66.75pt;width:179.25pt;height:730.9pt;z-index:2516951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YjrDAIAAP0DAAAOAAAAZHJzL2Uyb0RvYy54bWysU01v2zAMvQ/YfxB0X5x4WT+MOEWbokOB&#10;7gPodh5oWbKF2aImKbGzXz9KTtKguw27CBRJPfI9Uqubse/YTjqv0ZR8MZtzJo3AWpum5N+/Pby7&#10;4swHMDV0aGTJ99Lzm/XbN6vBFjLHFrtaOkYgxheDLXkbgi2yzItW9uBnaKWhoELXQ6Cra7LawUDo&#10;fZfl8/lFNqCrrUMhvSfv/RTk64SvlBThi1JeBtaVnHoL6XTprOKZrVdQNA5sq8WhDfiHLnrQhoqe&#10;oO4hANs6/RdUr4VDjyrMBPYZKqWFTByIzWL+is1zC1YmLiSOtyeZ/P+DFZ93Xx3TdcmXnBnoaUSp&#10;6o878PLRKIwKDdYXlPhsKTWMdzjSpBNbb59Q/PTM4KYF08hb53BoJdTU4SK+zM6eTjg+glTDJ6yp&#10;FGwDJqBRuT7KR4IwQqdJ7U/TkWNggpx5fnmxvPzAmaDYdX6VL9+n+WVQHJ9b58NHiT2LRskdjT/B&#10;w+7Jh9gOFMeUWM1jp+sH3XXpEldObjrHdkDLUjUTgVdZnYm5BuOrCXDyUJOHEpFxJDnRDWM1JnkT&#10;WoxVWO9JAofTLtLfIaNF95uzgfaw5P7XFpzkrHs0JOP1YrmMi5suZLhzb3X0ghEEUfLA2WRuwrTk&#10;W+t001KFaWAGb0lypZMYL90cBkU7ljQ6/Ie4xOf3lPXya9d/AAAA//8DAFBLAwQUAAYACAAAACEA&#10;PsedZOAAAAANAQAADwAAAGRycy9kb3ducmV2LnhtbEyPwU7DMBBE70j8g7VIXKrWDlahDXEqhITg&#10;SkFIvbmxG0fE68h209CvZ3uC21vNaHam2ky+Z6ONqQuooFgIYBabYDpsFXx+vMxXwFLWaHQf0Cr4&#10;sQk29fVVpUsTTvhux21uGYVgKrUCl/NQcp4aZ71OizBYJO0QoteZzthyE/WJwn3P74S45153SB+c&#10;Huyzs8339ugVvLnxrMV5l3biYZoOs9mrjF9Sqdub6ekRWLZT/jPDpT5Vh5o67cMRTWK9gpUoaEsm&#10;QcolsIujWK6J9kQEEnhd8f8r6l8AAAD//wMAUEsBAi0AFAAGAAgAAAAhALaDOJL+AAAA4QEAABMA&#10;AAAAAAAAAAAAAAAAAAAAAFtDb250ZW50X1R5cGVzXS54bWxQSwECLQAUAAYACAAAACEAOP0h/9YA&#10;AACUAQAACwAAAAAAAAAAAAAAAAAvAQAAX3JlbHMvLnJlbHNQSwECLQAUAAYACAAAACEAZwGI6wwC&#10;AAD9AwAADgAAAAAAAAAAAAAAAAAuAgAAZHJzL2Uyb0RvYy54bWxQSwECLQAUAAYACAAAACEAPsed&#10;ZOAAAAANAQAADwAAAAAAAAAAAAAAAABmBAAAZHJzL2Rvd25yZXYueG1sUEsFBgAAAAAEAAQA8wAA&#10;AHMFAAAAAA==&#10;" fillcolor="white [3212]" stroked="f">
            <v:textbox inset=",0,,0">
              <w:txbxContent>
                <w:tbl>
                  <w:tblPr>
                    <w:tblStyle w:val="a3"/>
                    <w:tblW w:w="0" w:type="auto"/>
                    <w:tblLook w:val="04A0"/>
                  </w:tblPr>
                  <w:tblGrid>
                    <w:gridCol w:w="3227"/>
                  </w:tblGrid>
                  <w:tr w:rsidR="00976568" w:rsidRPr="006A3DB7" w:rsidTr="001D153E">
                    <w:trPr>
                      <w:trHeight w:hRule="exact" w:val="20"/>
                    </w:trPr>
                    <w:tc>
                      <w:tcPr>
                        <w:tcW w:w="3227" w:type="dxa"/>
                        <w:tcBorders>
                          <w:bottom w:val="single" w:sz="18" w:space="0" w:color="D0D0E8"/>
                        </w:tcBorders>
                      </w:tcPr>
                      <w:p w:rsidR="00976568" w:rsidRPr="00B14EFC" w:rsidRDefault="00976568" w:rsidP="00B76EF5">
                        <w:pPr>
                          <w:spacing w:line="0" w:lineRule="atLeast"/>
                          <w:jc w:val="left"/>
                          <w:rPr>
                            <w:rFonts w:ascii="Arial" w:eastAsia="华文楷体" w:hAnsi="华文楷体"/>
                            <w:color w:val="FFFFFF" w:themeColor="background1"/>
                            <w:sz w:val="2"/>
                            <w:szCs w:val="2"/>
                          </w:rPr>
                        </w:pPr>
                        <w:r w:rsidRPr="00B14EFC">
                          <w:rPr>
                            <w:rFonts w:ascii="Arial" w:eastAsia="华文楷体" w:hAnsi="华文楷体"/>
                            <w:color w:val="FFFFFF" w:themeColor="background1"/>
                            <w:sz w:val="2"/>
                            <w:szCs w:val="2"/>
                          </w:rPr>
                          <w:t>Table_BaseInfo</w:t>
                        </w:r>
                      </w:p>
                    </w:tc>
                  </w:tr>
                  <w:tr w:rsidR="00976568" w:rsidRPr="00DE7323" w:rsidTr="001D153E">
                    <w:trPr>
                      <w:cnfStyle w:val="000000010000"/>
                      <w:trHeight w:val="520"/>
                    </w:trPr>
                    <w:tc>
                      <w:tcPr>
                        <w:tcW w:w="3227" w:type="dxa"/>
                        <w:tcBorders>
                          <w:top w:val="single" w:sz="18" w:space="0" w:color="D0D0E8"/>
                        </w:tcBorders>
                        <w:shd w:val="clear" w:color="auto" w:fill="auto"/>
                      </w:tcPr>
                      <w:p w:rsidR="00976568" w:rsidRPr="00DE7323" w:rsidRDefault="00976568" w:rsidP="00B76EF5">
                        <w:pPr>
                          <w:spacing w:line="0" w:lineRule="atLeast"/>
                          <w:jc w:val="right"/>
                          <w:rPr>
                            <w:rFonts w:ascii="Arial" w:eastAsia="华文楷体" w:hAnsi="Arial"/>
                            <w:b/>
                            <w:color w:val="0A4090"/>
                            <w:sz w:val="36"/>
                            <w:szCs w:val="36"/>
                          </w:rPr>
                        </w:pPr>
                        <w:r>
                          <w:rPr>
                            <w:rFonts w:ascii="Arial" w:eastAsia="华文楷体" w:hAnsi="华文楷体" w:hint="eastAsia"/>
                            <w:b/>
                            <w:color w:val="0A4090"/>
                            <w:sz w:val="36"/>
                            <w:szCs w:val="36"/>
                          </w:rPr>
                          <w:t>投资策略定期报告</w:t>
                        </w:r>
                      </w:p>
                    </w:tc>
                  </w:tr>
                  <w:tr w:rsidR="00976568" w:rsidRPr="00DE7323" w:rsidTr="001D153E">
                    <w:trPr>
                      <w:trHeight w:val="135"/>
                    </w:trPr>
                    <w:tc>
                      <w:tcPr>
                        <w:tcW w:w="3227" w:type="dxa"/>
                        <w:tcBorders>
                          <w:bottom w:val="single" w:sz="12" w:space="0" w:color="D0D0E8"/>
                        </w:tcBorders>
                        <w:shd w:val="clear" w:color="auto" w:fill="auto"/>
                      </w:tcPr>
                      <w:p w:rsidR="00976568" w:rsidRPr="00DE7323" w:rsidRDefault="00976568" w:rsidP="00B76EF5">
                        <w:pPr>
                          <w:spacing w:line="0" w:lineRule="atLeast"/>
                          <w:jc w:val="right"/>
                          <w:rPr>
                            <w:rFonts w:ascii="Arial" w:eastAsia="华文楷体" w:hAnsi="Arial"/>
                            <w:color w:val="0A4090"/>
                            <w:sz w:val="16"/>
                            <w:szCs w:val="16"/>
                          </w:rPr>
                        </w:pPr>
                        <w:r w:rsidRPr="00DE7323">
                          <w:rPr>
                            <w:rFonts w:ascii="Arial" w:eastAsia="华文楷体" w:hAnsi="华文楷体" w:hint="eastAsia"/>
                            <w:color w:val="0A4090"/>
                            <w:sz w:val="16"/>
                            <w:szCs w:val="16"/>
                          </w:rPr>
                          <w:t>证券研究报告</w:t>
                        </w:r>
                      </w:p>
                    </w:tc>
                  </w:tr>
                </w:tbl>
                <w:p w:rsidR="00976568" w:rsidRDefault="00976568" w:rsidP="00447F9F">
                  <w:pPr>
                    <w:spacing w:line="0" w:lineRule="atLeast"/>
                    <w:rPr>
                      <w:rFonts w:ascii="Arial" w:eastAsia="华文楷体" w:hAnsi="Arial"/>
                      <w:color w:val="000096"/>
                      <w:sz w:val="11"/>
                      <w:szCs w:val="11"/>
                    </w:rPr>
                  </w:pPr>
                </w:p>
                <w:p w:rsidR="00976568" w:rsidRPr="00B76EF5" w:rsidRDefault="00976568" w:rsidP="00447F9F">
                  <w:pPr>
                    <w:spacing w:line="0" w:lineRule="atLeast"/>
                    <w:rPr>
                      <w:rFonts w:ascii="Arial" w:eastAsia="华文楷体" w:hAnsi="Arial"/>
                      <w:color w:val="0A4090"/>
                      <w:sz w:val="11"/>
                      <w:szCs w:val="11"/>
                    </w:rPr>
                  </w:pPr>
                </w:p>
                <w:tbl>
                  <w:tblPr>
                    <w:tblStyle w:val="a3"/>
                    <w:tblW w:w="3369" w:type="dxa"/>
                    <w:tblLayout w:type="fixed"/>
                    <w:tblLook w:val="04A0"/>
                  </w:tblPr>
                  <w:tblGrid>
                    <w:gridCol w:w="1650"/>
                    <w:gridCol w:w="1719"/>
                  </w:tblGrid>
                  <w:tr w:rsidR="00976568" w:rsidRPr="006A3DB7" w:rsidTr="00E76F6D">
                    <w:trPr>
                      <w:trHeight w:hRule="exact" w:val="20"/>
                    </w:trPr>
                    <w:tc>
                      <w:tcPr>
                        <w:tcW w:w="3369" w:type="dxa"/>
                        <w:gridSpan w:val="2"/>
                        <w:shd w:val="clear" w:color="auto" w:fill="auto"/>
                        <w:vAlign w:val="center"/>
                      </w:tcPr>
                      <w:p w:rsidR="00976568" w:rsidRPr="006A3DB7" w:rsidRDefault="00976568" w:rsidP="009B454A">
                        <w:pPr>
                          <w:ind w:rightChars="-51" w:right="-107"/>
                          <w:jc w:val="right"/>
                          <w:rPr>
                            <w:rFonts w:ascii="Arial" w:eastAsia="华文楷体" w:hAnsi="Arial"/>
                            <w:color w:val="000096"/>
                            <w:sz w:val="2"/>
                            <w:szCs w:val="2"/>
                          </w:rPr>
                        </w:pPr>
                        <w:r w:rsidRPr="006A3DB7">
                          <w:rPr>
                            <w:rFonts w:ascii="Arial" w:eastAsia="华文楷体" w:hAnsi="Arial"/>
                            <w:color w:val="000096"/>
                            <w:sz w:val="2"/>
                            <w:szCs w:val="2"/>
                          </w:rPr>
                          <w:t>T</w:t>
                        </w:r>
                        <w:r w:rsidRPr="00DB5FE0">
                          <w:rPr>
                            <w:rFonts w:ascii="Arial" w:eastAsia="华文楷体" w:hAnsi="Arial"/>
                            <w:color w:val="FFFFFF" w:themeColor="background1"/>
                            <w:sz w:val="2"/>
                            <w:szCs w:val="2"/>
                          </w:rPr>
                          <w:t>able_Author</w:t>
                        </w:r>
                      </w:p>
                    </w:tc>
                  </w:tr>
                  <w:tr w:rsidR="00976568" w:rsidRPr="006A3DB7" w:rsidTr="00E76F6D">
                    <w:trPr>
                      <w:cnfStyle w:val="000000010000"/>
                      <w:trHeight w:hRule="exact" w:val="284"/>
                    </w:trPr>
                    <w:tc>
                      <w:tcPr>
                        <w:tcW w:w="1650" w:type="dxa"/>
                        <w:shd w:val="clear" w:color="auto" w:fill="auto"/>
                        <w:vAlign w:val="center"/>
                      </w:tcPr>
                      <w:p w:rsidR="00976568" w:rsidRPr="0042733E" w:rsidRDefault="00976568" w:rsidP="00E33A94">
                        <w:pPr>
                          <w:spacing w:line="240" w:lineRule="exact"/>
                          <w:ind w:right="120"/>
                          <w:jc w:val="right"/>
                          <w:rPr>
                            <w:rFonts w:ascii="Arial" w:eastAsia="华文楷体" w:hAnsi="Arial"/>
                            <w:b/>
                            <w:bCs/>
                            <w:color w:val="0A4090"/>
                            <w:sz w:val="24"/>
                          </w:rPr>
                        </w:pPr>
                        <w:r>
                          <w:rPr>
                            <w:rFonts w:ascii="Arial" w:eastAsia="华文楷体" w:hAnsi="Arial" w:hint="eastAsia"/>
                            <w:b/>
                            <w:bCs/>
                            <w:color w:val="0A4090"/>
                            <w:sz w:val="24"/>
                          </w:rPr>
                          <w:t>诸海滨</w:t>
                        </w:r>
                      </w:p>
                    </w:tc>
                    <w:tc>
                      <w:tcPr>
                        <w:tcW w:w="1719" w:type="dxa"/>
                        <w:shd w:val="clear" w:color="auto" w:fill="auto"/>
                        <w:vAlign w:val="center"/>
                      </w:tcPr>
                      <w:p w:rsidR="00976568" w:rsidRPr="0042733E" w:rsidRDefault="00976568" w:rsidP="00E33A94">
                        <w:pPr>
                          <w:spacing w:line="240" w:lineRule="exact"/>
                          <w:jc w:val="right"/>
                          <w:rPr>
                            <w:rFonts w:ascii="Arial" w:eastAsia="华文楷体" w:hAnsi="Arial"/>
                            <w:color w:val="0A4090"/>
                            <w:sz w:val="18"/>
                            <w:szCs w:val="18"/>
                          </w:rPr>
                        </w:pPr>
                        <w:r>
                          <w:rPr>
                            <w:rFonts w:ascii="Arial" w:eastAsia="华文楷体" w:hAnsi="Arial" w:hint="eastAsia"/>
                            <w:color w:val="0A4090"/>
                            <w:sz w:val="18"/>
                            <w:szCs w:val="18"/>
                          </w:rPr>
                          <w:t>分析师</w:t>
                        </w:r>
                      </w:p>
                    </w:tc>
                  </w:tr>
                  <w:tr w:rsidR="00976568" w:rsidRPr="006A3DB7" w:rsidTr="00E76F6D">
                    <w:trPr>
                      <w:trHeight w:hRule="exact" w:val="198"/>
                    </w:trPr>
                    <w:tc>
                      <w:tcPr>
                        <w:tcW w:w="3369" w:type="dxa"/>
                        <w:gridSpan w:val="2"/>
                        <w:shd w:val="clear" w:color="auto" w:fill="auto"/>
                        <w:vAlign w:val="center"/>
                      </w:tcPr>
                      <w:p w:rsidR="00976568" w:rsidRPr="0042733E" w:rsidRDefault="00976568" w:rsidP="00051D4A">
                        <w:pPr>
                          <w:jc w:val="right"/>
                          <w:rPr>
                            <w:rFonts w:ascii="Arial" w:eastAsia="华文楷体" w:hAnsi="Arial"/>
                            <w:color w:val="0A4090"/>
                            <w:sz w:val="15"/>
                            <w:szCs w:val="15"/>
                          </w:rPr>
                        </w:pPr>
                        <w:r>
                          <w:rPr>
                            <w:rFonts w:ascii="Arial" w:eastAsia="华文楷体" w:hAnsi="Arial" w:hint="eastAsia"/>
                            <w:color w:val="0A4090"/>
                            <w:sz w:val="15"/>
                            <w:szCs w:val="15"/>
                          </w:rPr>
                          <w:t>SAC</w:t>
                        </w:r>
                        <w:r>
                          <w:rPr>
                            <w:rFonts w:ascii="Arial" w:eastAsia="华文楷体" w:hAnsi="Arial" w:hint="eastAsia"/>
                            <w:color w:val="0A4090"/>
                            <w:sz w:val="15"/>
                            <w:szCs w:val="15"/>
                          </w:rPr>
                          <w:t>执业证书编号：</w:t>
                        </w:r>
                        <w:r>
                          <w:rPr>
                            <w:rFonts w:ascii="Arial" w:eastAsia="华文楷体" w:hAnsi="Arial" w:hint="eastAsia"/>
                            <w:color w:val="0A4090"/>
                            <w:sz w:val="15"/>
                            <w:szCs w:val="15"/>
                          </w:rPr>
                          <w:t>S1450511020005</w:t>
                        </w:r>
                      </w:p>
                    </w:tc>
                  </w:tr>
                  <w:tr w:rsidR="00976568" w:rsidRPr="006A3DB7" w:rsidTr="00E76F6D">
                    <w:trPr>
                      <w:cnfStyle w:val="000000010000"/>
                      <w:trHeight w:hRule="exact" w:val="170"/>
                    </w:trPr>
                    <w:tc>
                      <w:tcPr>
                        <w:tcW w:w="3369" w:type="dxa"/>
                        <w:gridSpan w:val="2"/>
                        <w:shd w:val="clear" w:color="auto" w:fill="auto"/>
                        <w:vAlign w:val="center"/>
                      </w:tcPr>
                      <w:p w:rsidR="00976568" w:rsidRPr="0042733E" w:rsidRDefault="00976568" w:rsidP="00051D4A">
                        <w:pPr>
                          <w:jc w:val="right"/>
                          <w:rPr>
                            <w:rFonts w:ascii="Arial" w:eastAsia="华文楷体" w:hAnsi="Arial"/>
                            <w:color w:val="0A4090"/>
                            <w:sz w:val="15"/>
                            <w:szCs w:val="15"/>
                          </w:rPr>
                        </w:pPr>
                        <w:r>
                          <w:rPr>
                            <w:rFonts w:ascii="Arial" w:eastAsia="华文楷体" w:hAnsi="Arial"/>
                            <w:color w:val="0A4090"/>
                            <w:sz w:val="15"/>
                            <w:szCs w:val="15"/>
                          </w:rPr>
                          <w:t>zhuhb@essence.com.cn</w:t>
                        </w:r>
                      </w:p>
                    </w:tc>
                  </w:tr>
                  <w:tr w:rsidR="00976568" w:rsidRPr="006A3DB7" w:rsidTr="00E76F6D">
                    <w:trPr>
                      <w:trHeight w:hRule="exact" w:val="170"/>
                    </w:trPr>
                    <w:tc>
                      <w:tcPr>
                        <w:tcW w:w="3369" w:type="dxa"/>
                        <w:gridSpan w:val="2"/>
                        <w:shd w:val="clear" w:color="auto" w:fill="auto"/>
                        <w:vAlign w:val="center"/>
                      </w:tcPr>
                      <w:p w:rsidR="00976568" w:rsidRPr="0042733E" w:rsidRDefault="00976568" w:rsidP="00051D4A">
                        <w:pPr>
                          <w:jc w:val="right"/>
                          <w:rPr>
                            <w:rFonts w:ascii="Arial" w:eastAsia="华文楷体" w:hAnsi="Arial"/>
                            <w:color w:val="0A4090"/>
                            <w:sz w:val="15"/>
                            <w:szCs w:val="15"/>
                          </w:rPr>
                        </w:pPr>
                        <w:r>
                          <w:rPr>
                            <w:rFonts w:ascii="Arial" w:eastAsia="华文楷体" w:hAnsi="Arial"/>
                            <w:color w:val="0A4090"/>
                            <w:sz w:val="15"/>
                            <w:szCs w:val="15"/>
                          </w:rPr>
                          <w:t>021-68766170</w:t>
                        </w:r>
                      </w:p>
                    </w:tc>
                  </w:tr>
                  <w:tr w:rsidR="00976568" w:rsidRPr="006A3DB7" w:rsidTr="00E76F6D">
                    <w:trPr>
                      <w:cnfStyle w:val="000000010000"/>
                      <w:trHeight w:hRule="exact" w:val="284"/>
                    </w:trPr>
                    <w:tc>
                      <w:tcPr>
                        <w:tcW w:w="1650" w:type="dxa"/>
                        <w:shd w:val="clear" w:color="auto" w:fill="auto"/>
                        <w:vAlign w:val="center"/>
                      </w:tcPr>
                      <w:p w:rsidR="00976568" w:rsidRPr="0042733E" w:rsidRDefault="00976568" w:rsidP="00E33A94">
                        <w:pPr>
                          <w:spacing w:line="240" w:lineRule="exact"/>
                          <w:ind w:right="120"/>
                          <w:jc w:val="right"/>
                          <w:rPr>
                            <w:rFonts w:ascii="Arial" w:eastAsia="华文楷体" w:hAnsi="Arial"/>
                            <w:b/>
                            <w:bCs/>
                            <w:color w:val="0A4090"/>
                            <w:sz w:val="24"/>
                          </w:rPr>
                        </w:pPr>
                        <w:r>
                          <w:rPr>
                            <w:rFonts w:ascii="Arial" w:eastAsia="华文楷体" w:hAnsi="Arial" w:hint="eastAsia"/>
                            <w:b/>
                            <w:bCs/>
                            <w:color w:val="0A4090"/>
                            <w:sz w:val="24"/>
                          </w:rPr>
                          <w:t>桑威</w:t>
                        </w:r>
                      </w:p>
                    </w:tc>
                    <w:tc>
                      <w:tcPr>
                        <w:tcW w:w="1719" w:type="dxa"/>
                        <w:shd w:val="clear" w:color="auto" w:fill="auto"/>
                        <w:vAlign w:val="center"/>
                      </w:tcPr>
                      <w:p w:rsidR="00976568" w:rsidRPr="0042733E" w:rsidRDefault="00976568" w:rsidP="00E33A94">
                        <w:pPr>
                          <w:spacing w:line="240" w:lineRule="exact"/>
                          <w:jc w:val="right"/>
                          <w:rPr>
                            <w:rFonts w:ascii="Arial" w:eastAsia="华文楷体" w:hAnsi="Arial"/>
                            <w:color w:val="0A4090"/>
                            <w:sz w:val="18"/>
                            <w:szCs w:val="18"/>
                          </w:rPr>
                        </w:pPr>
                        <w:r>
                          <w:rPr>
                            <w:rFonts w:ascii="Arial" w:eastAsia="华文楷体" w:hAnsi="Arial" w:hint="eastAsia"/>
                            <w:color w:val="0A4090"/>
                            <w:sz w:val="18"/>
                            <w:szCs w:val="18"/>
                          </w:rPr>
                          <w:t>分析师</w:t>
                        </w:r>
                      </w:p>
                    </w:tc>
                  </w:tr>
                  <w:tr w:rsidR="00976568" w:rsidRPr="006A3DB7" w:rsidTr="00E76F6D">
                    <w:trPr>
                      <w:trHeight w:hRule="exact" w:val="198"/>
                    </w:trPr>
                    <w:tc>
                      <w:tcPr>
                        <w:tcW w:w="3369" w:type="dxa"/>
                        <w:gridSpan w:val="2"/>
                        <w:shd w:val="clear" w:color="auto" w:fill="auto"/>
                        <w:vAlign w:val="center"/>
                      </w:tcPr>
                      <w:p w:rsidR="00976568" w:rsidRPr="0042733E" w:rsidRDefault="00976568" w:rsidP="00051D4A">
                        <w:pPr>
                          <w:jc w:val="right"/>
                          <w:rPr>
                            <w:rFonts w:ascii="Arial" w:eastAsia="华文楷体" w:hAnsi="Arial"/>
                            <w:color w:val="0A4090"/>
                            <w:sz w:val="15"/>
                            <w:szCs w:val="15"/>
                          </w:rPr>
                        </w:pPr>
                        <w:r>
                          <w:rPr>
                            <w:rFonts w:ascii="Arial" w:eastAsia="华文楷体" w:hAnsi="Arial" w:hint="eastAsia"/>
                            <w:color w:val="0A4090"/>
                            <w:sz w:val="15"/>
                            <w:szCs w:val="15"/>
                          </w:rPr>
                          <w:t>SAC</w:t>
                        </w:r>
                        <w:r>
                          <w:rPr>
                            <w:rFonts w:ascii="Arial" w:eastAsia="华文楷体" w:hAnsi="Arial" w:hint="eastAsia"/>
                            <w:color w:val="0A4090"/>
                            <w:sz w:val="15"/>
                            <w:szCs w:val="15"/>
                          </w:rPr>
                          <w:t>执业证书编号：</w:t>
                        </w:r>
                        <w:r>
                          <w:rPr>
                            <w:rFonts w:ascii="Arial" w:eastAsia="华文楷体" w:hAnsi="Arial" w:hint="eastAsia"/>
                            <w:color w:val="0A4090"/>
                            <w:sz w:val="15"/>
                            <w:szCs w:val="15"/>
                          </w:rPr>
                          <w:t>S1450514060006</w:t>
                        </w:r>
                      </w:p>
                    </w:tc>
                  </w:tr>
                  <w:tr w:rsidR="00976568" w:rsidRPr="006A3DB7" w:rsidTr="00E76F6D">
                    <w:trPr>
                      <w:cnfStyle w:val="000000010000"/>
                      <w:trHeight w:hRule="exact" w:val="170"/>
                    </w:trPr>
                    <w:tc>
                      <w:tcPr>
                        <w:tcW w:w="3369" w:type="dxa"/>
                        <w:gridSpan w:val="2"/>
                        <w:shd w:val="clear" w:color="auto" w:fill="auto"/>
                        <w:vAlign w:val="center"/>
                      </w:tcPr>
                      <w:p w:rsidR="00976568" w:rsidRPr="0042733E" w:rsidRDefault="00976568" w:rsidP="00051D4A">
                        <w:pPr>
                          <w:jc w:val="right"/>
                          <w:rPr>
                            <w:rFonts w:ascii="Arial" w:eastAsia="华文楷体" w:hAnsi="Arial"/>
                            <w:color w:val="0A4090"/>
                            <w:sz w:val="15"/>
                            <w:szCs w:val="15"/>
                          </w:rPr>
                        </w:pPr>
                      </w:p>
                    </w:tc>
                  </w:tr>
                  <w:tr w:rsidR="00976568" w:rsidRPr="006A3DB7" w:rsidTr="00E76F6D">
                    <w:trPr>
                      <w:trHeight w:hRule="exact" w:val="170"/>
                    </w:trPr>
                    <w:tc>
                      <w:tcPr>
                        <w:tcW w:w="3369" w:type="dxa"/>
                        <w:gridSpan w:val="2"/>
                        <w:shd w:val="clear" w:color="auto" w:fill="auto"/>
                        <w:vAlign w:val="center"/>
                      </w:tcPr>
                      <w:p w:rsidR="00976568" w:rsidRPr="0042733E" w:rsidRDefault="00976568" w:rsidP="00051D4A">
                        <w:pPr>
                          <w:jc w:val="right"/>
                          <w:rPr>
                            <w:rFonts w:ascii="Arial" w:eastAsia="华文楷体" w:hAnsi="Arial"/>
                            <w:color w:val="0A4090"/>
                            <w:sz w:val="15"/>
                            <w:szCs w:val="15"/>
                          </w:rPr>
                        </w:pPr>
                        <w:r>
                          <w:rPr>
                            <w:rFonts w:ascii="Arial" w:eastAsia="华文楷体" w:hAnsi="Arial"/>
                            <w:color w:val="0A4090"/>
                            <w:sz w:val="15"/>
                            <w:szCs w:val="15"/>
                          </w:rPr>
                          <w:t>0755-82558335</w:t>
                        </w:r>
                      </w:p>
                    </w:tc>
                  </w:tr>
                </w:tbl>
                <w:p w:rsidR="00976568" w:rsidRPr="006A3DB7" w:rsidRDefault="00976568" w:rsidP="00447F9F">
                  <w:pPr>
                    <w:spacing w:line="0" w:lineRule="atLeast"/>
                    <w:rPr>
                      <w:rFonts w:ascii="Arial" w:eastAsia="华文楷体" w:hAnsi="Arial"/>
                      <w:color w:val="000096"/>
                      <w:sz w:val="11"/>
                      <w:szCs w:val="11"/>
                    </w:rPr>
                  </w:pPr>
                </w:p>
                <w:tbl>
                  <w:tblPr>
                    <w:tblStyle w:val="a3"/>
                    <w:tblW w:w="3369" w:type="dxa"/>
                    <w:tblLayout w:type="fixed"/>
                    <w:tblLook w:val="04A0"/>
                  </w:tblPr>
                  <w:tblGrid>
                    <w:gridCol w:w="1668"/>
                    <w:gridCol w:w="1701"/>
                  </w:tblGrid>
                  <w:tr w:rsidR="00976568" w:rsidRPr="006A3DB7" w:rsidTr="00E76F6D">
                    <w:trPr>
                      <w:trHeight w:hRule="exact" w:val="20"/>
                    </w:trPr>
                    <w:tc>
                      <w:tcPr>
                        <w:tcW w:w="3369" w:type="dxa"/>
                        <w:gridSpan w:val="2"/>
                        <w:shd w:val="clear" w:color="auto" w:fill="auto"/>
                        <w:vAlign w:val="center"/>
                      </w:tcPr>
                      <w:p w:rsidR="00976568" w:rsidRPr="0058147D" w:rsidRDefault="00976568" w:rsidP="00051D4A">
                        <w:pPr>
                          <w:jc w:val="right"/>
                          <w:rPr>
                            <w:rFonts w:ascii="Arial" w:eastAsia="华文楷体" w:hAnsi="Arial"/>
                            <w:color w:val="FFFFFF" w:themeColor="background1"/>
                            <w:sz w:val="2"/>
                            <w:szCs w:val="2"/>
                          </w:rPr>
                        </w:pPr>
                        <w:r w:rsidRPr="0058147D">
                          <w:rPr>
                            <w:rFonts w:ascii="Arial" w:eastAsia="华文楷体" w:hAnsi="Arial"/>
                            <w:bCs/>
                            <w:color w:val="FFFFFF" w:themeColor="background1"/>
                            <w:sz w:val="2"/>
                            <w:szCs w:val="2"/>
                          </w:rPr>
                          <w:t>Table_Contacter</w:t>
                        </w:r>
                      </w:p>
                    </w:tc>
                  </w:tr>
                  <w:tr w:rsidR="00976568" w:rsidRPr="006A3DB7" w:rsidTr="00E76F6D">
                    <w:trPr>
                      <w:cnfStyle w:val="000000010000"/>
                      <w:trHeight w:val="284"/>
                    </w:trPr>
                    <w:tc>
                      <w:tcPr>
                        <w:tcW w:w="1668" w:type="dxa"/>
                        <w:tcBorders>
                          <w:bottom w:val="single" w:sz="4" w:space="0" w:color="000096"/>
                        </w:tcBorders>
                        <w:shd w:val="clear" w:color="auto" w:fill="auto"/>
                        <w:vAlign w:val="center"/>
                      </w:tcPr>
                      <w:p w:rsidR="00976568" w:rsidRPr="0042733E" w:rsidRDefault="00976568" w:rsidP="00E33A94">
                        <w:pPr>
                          <w:spacing w:line="240" w:lineRule="exact"/>
                          <w:jc w:val="right"/>
                          <w:rPr>
                            <w:rFonts w:ascii="Arial" w:eastAsia="华文楷体" w:hAnsi="Arial"/>
                            <w:color w:val="0A4090"/>
                            <w:sz w:val="18"/>
                            <w:szCs w:val="18"/>
                          </w:rPr>
                        </w:pPr>
                        <w:r w:rsidRPr="0042733E">
                          <w:rPr>
                            <w:rFonts w:ascii="Arial" w:eastAsia="华文楷体" w:hAnsi="Arial" w:hint="eastAsia"/>
                            <w:bCs/>
                            <w:color w:val="0A4090"/>
                            <w:sz w:val="18"/>
                            <w:szCs w:val="18"/>
                          </w:rPr>
                          <w:t>报告联系人</w:t>
                        </w:r>
                      </w:p>
                    </w:tc>
                    <w:tc>
                      <w:tcPr>
                        <w:tcW w:w="1701" w:type="dxa"/>
                        <w:tcBorders>
                          <w:bottom w:val="single" w:sz="4" w:space="0" w:color="000096"/>
                        </w:tcBorders>
                        <w:shd w:val="clear" w:color="auto" w:fill="auto"/>
                        <w:vAlign w:val="center"/>
                      </w:tcPr>
                      <w:p w:rsidR="00976568" w:rsidRPr="0042733E" w:rsidRDefault="00976568" w:rsidP="00051D4A">
                        <w:pPr>
                          <w:jc w:val="right"/>
                          <w:rPr>
                            <w:rFonts w:ascii="Arial" w:eastAsia="华文楷体" w:hAnsi="Arial"/>
                            <w:color w:val="0A4090"/>
                            <w:sz w:val="18"/>
                            <w:szCs w:val="18"/>
                          </w:rPr>
                        </w:pPr>
                      </w:p>
                    </w:tc>
                  </w:tr>
                  <w:tr w:rsidR="00976568" w:rsidRPr="006A3DB7" w:rsidTr="00E76F6D">
                    <w:trPr>
                      <w:trHeight w:hRule="exact" w:val="284"/>
                    </w:trPr>
                    <w:tc>
                      <w:tcPr>
                        <w:tcW w:w="1668" w:type="dxa"/>
                        <w:tcBorders>
                          <w:top w:val="single" w:sz="4" w:space="0" w:color="000096"/>
                        </w:tcBorders>
                        <w:shd w:val="clear" w:color="auto" w:fill="auto"/>
                        <w:vAlign w:val="center"/>
                      </w:tcPr>
                      <w:p w:rsidR="00976568" w:rsidRPr="0042733E" w:rsidRDefault="00976568" w:rsidP="00E33A94">
                        <w:pPr>
                          <w:spacing w:line="240" w:lineRule="exact"/>
                          <w:jc w:val="right"/>
                          <w:rPr>
                            <w:rFonts w:ascii="Arial" w:eastAsia="华文楷体" w:hAnsi="Arial"/>
                            <w:b/>
                            <w:bCs/>
                            <w:color w:val="0A4090"/>
                            <w:sz w:val="24"/>
                          </w:rPr>
                        </w:pPr>
                        <w:r>
                          <w:rPr>
                            <w:rFonts w:ascii="Arial" w:eastAsia="华文楷体" w:hAnsi="Arial" w:hint="eastAsia"/>
                            <w:b/>
                            <w:bCs/>
                            <w:color w:val="0A4090"/>
                            <w:sz w:val="24"/>
                          </w:rPr>
                          <w:t>诸海滨</w:t>
                        </w:r>
                      </w:p>
                    </w:tc>
                    <w:tc>
                      <w:tcPr>
                        <w:tcW w:w="1701" w:type="dxa"/>
                        <w:tcBorders>
                          <w:top w:val="single" w:sz="4" w:space="0" w:color="000096"/>
                        </w:tcBorders>
                        <w:shd w:val="clear" w:color="auto" w:fill="auto"/>
                        <w:vAlign w:val="center"/>
                      </w:tcPr>
                      <w:p w:rsidR="00976568" w:rsidRPr="0042733E" w:rsidRDefault="00976568" w:rsidP="00E33A94">
                        <w:pPr>
                          <w:spacing w:line="240" w:lineRule="exact"/>
                          <w:jc w:val="right"/>
                          <w:rPr>
                            <w:rFonts w:ascii="Arial" w:eastAsia="华文楷体" w:hAnsi="Arial"/>
                            <w:color w:val="0A4090"/>
                            <w:sz w:val="15"/>
                            <w:szCs w:val="15"/>
                          </w:rPr>
                        </w:pPr>
                        <w:r>
                          <w:rPr>
                            <w:rFonts w:ascii="Arial" w:eastAsia="华文楷体" w:hAnsi="Arial"/>
                            <w:color w:val="0A4090"/>
                            <w:sz w:val="15"/>
                            <w:szCs w:val="15"/>
                          </w:rPr>
                          <w:t>021-68766170</w:t>
                        </w:r>
                      </w:p>
                    </w:tc>
                  </w:tr>
                  <w:tr w:rsidR="00976568" w:rsidRPr="006A3DB7" w:rsidTr="00E76F6D">
                    <w:trPr>
                      <w:cnfStyle w:val="000000010000"/>
                      <w:trHeight w:hRule="exact" w:val="170"/>
                    </w:trPr>
                    <w:tc>
                      <w:tcPr>
                        <w:tcW w:w="3369" w:type="dxa"/>
                        <w:gridSpan w:val="2"/>
                        <w:shd w:val="clear" w:color="auto" w:fill="auto"/>
                        <w:vAlign w:val="center"/>
                      </w:tcPr>
                      <w:p w:rsidR="00976568" w:rsidRPr="0042733E" w:rsidRDefault="00976568" w:rsidP="00051D4A">
                        <w:pPr>
                          <w:jc w:val="right"/>
                          <w:rPr>
                            <w:rFonts w:ascii="Arial" w:eastAsia="华文楷体" w:hAnsi="Arial"/>
                            <w:color w:val="0A4090"/>
                            <w:sz w:val="15"/>
                            <w:szCs w:val="15"/>
                          </w:rPr>
                        </w:pPr>
                        <w:r>
                          <w:rPr>
                            <w:rFonts w:ascii="Arial" w:eastAsia="华文楷体" w:hAnsi="Arial"/>
                            <w:color w:val="0A4090"/>
                            <w:sz w:val="15"/>
                            <w:szCs w:val="15"/>
                          </w:rPr>
                          <w:t>zhuhb@essence.com.cn</w:t>
                        </w:r>
                      </w:p>
                    </w:tc>
                  </w:tr>
                </w:tbl>
                <w:p w:rsidR="00976568" w:rsidRPr="00DB5FE0" w:rsidRDefault="00976568" w:rsidP="00447F9F">
                  <w:pPr>
                    <w:spacing w:line="0" w:lineRule="atLeast"/>
                    <w:rPr>
                      <w:rFonts w:ascii="Arial" w:eastAsia="华文楷体" w:hAnsi="Arial"/>
                      <w:color w:val="FFFFFF" w:themeColor="background1"/>
                      <w:sz w:val="11"/>
                      <w:szCs w:val="11"/>
                    </w:rPr>
                  </w:pPr>
                </w:p>
                <w:tbl>
                  <w:tblPr>
                    <w:tblStyle w:val="a3"/>
                    <w:tblW w:w="3227" w:type="dxa"/>
                    <w:tblLayout w:type="fixed"/>
                    <w:tblLook w:val="04A0"/>
                  </w:tblPr>
                  <w:tblGrid>
                    <w:gridCol w:w="2235"/>
                    <w:gridCol w:w="992"/>
                  </w:tblGrid>
                  <w:tr w:rsidR="00976568" w:rsidRPr="006A3DB7" w:rsidTr="001D153E">
                    <w:trPr>
                      <w:trHeight w:hRule="exact" w:val="20"/>
                    </w:trPr>
                    <w:tc>
                      <w:tcPr>
                        <w:tcW w:w="3227" w:type="dxa"/>
                        <w:gridSpan w:val="2"/>
                      </w:tcPr>
                      <w:p w:rsidR="00976568" w:rsidRPr="00B14EFC" w:rsidRDefault="00976568" w:rsidP="00B76EF5">
                        <w:pPr>
                          <w:spacing w:line="240" w:lineRule="exact"/>
                          <w:rPr>
                            <w:rFonts w:ascii="Arial" w:eastAsia="华文楷体" w:hAnsi="华文楷体"/>
                            <w:b/>
                            <w:color w:val="FFFFFF" w:themeColor="background1"/>
                            <w:sz w:val="2"/>
                            <w:szCs w:val="2"/>
                          </w:rPr>
                        </w:pPr>
                        <w:r w:rsidRPr="00B14EFC">
                          <w:rPr>
                            <w:rFonts w:ascii="Arial" w:eastAsia="华文楷体" w:hAnsi="华文楷体"/>
                            <w:b/>
                            <w:color w:val="FFFFFF" w:themeColor="background1"/>
                            <w:sz w:val="2"/>
                            <w:szCs w:val="2"/>
                          </w:rPr>
                          <w:t>Table_Report</w:t>
                        </w:r>
                      </w:p>
                    </w:tc>
                  </w:tr>
                  <w:tr w:rsidR="00976568" w:rsidRPr="00C05722" w:rsidTr="001D153E">
                    <w:trPr>
                      <w:cnfStyle w:val="000000010000"/>
                      <w:trHeight w:val="284"/>
                    </w:trPr>
                    <w:tc>
                      <w:tcPr>
                        <w:tcW w:w="3227" w:type="dxa"/>
                        <w:gridSpan w:val="2"/>
                        <w:tcBorders>
                          <w:bottom w:val="single" w:sz="4" w:space="0" w:color="000096"/>
                        </w:tcBorders>
                        <w:shd w:val="clear" w:color="auto" w:fill="auto"/>
                        <w:vAlign w:val="center"/>
                      </w:tcPr>
                      <w:p w:rsidR="00976568" w:rsidRPr="00C05722" w:rsidRDefault="00976568" w:rsidP="00B76EF5">
                        <w:pPr>
                          <w:spacing w:line="240" w:lineRule="exact"/>
                          <w:rPr>
                            <w:rFonts w:ascii="Arial" w:eastAsia="华文楷体" w:hAnsi="Arial"/>
                            <w:b/>
                            <w:color w:val="0A4090"/>
                            <w:sz w:val="20"/>
                            <w:szCs w:val="20"/>
                          </w:rPr>
                        </w:pPr>
                        <w:r w:rsidRPr="00C05722">
                          <w:rPr>
                            <w:rFonts w:ascii="Arial" w:eastAsia="华文楷体" w:hAnsi="华文楷体" w:hint="eastAsia"/>
                            <w:b/>
                            <w:color w:val="0A4090"/>
                            <w:sz w:val="20"/>
                            <w:szCs w:val="20"/>
                          </w:rPr>
                          <w:t>相关报告</w:t>
                        </w:r>
                      </w:p>
                    </w:tc>
                  </w:tr>
                  <w:tr w:rsidR="00976568" w:rsidRPr="00C05722" w:rsidTr="001D153E">
                    <w:trPr>
                      <w:trHeight w:val="284"/>
                    </w:trPr>
                    <w:tc>
                      <w:tcPr>
                        <w:tcW w:w="2235" w:type="dxa"/>
                        <w:tcBorders>
                          <w:top w:val="single" w:sz="4" w:space="0" w:color="000096"/>
                        </w:tcBorders>
                        <w:shd w:val="clear" w:color="auto" w:fill="auto"/>
                      </w:tcPr>
                      <w:p w:rsidR="00976568" w:rsidRPr="003329EC" w:rsidRDefault="00976568" w:rsidP="00E80144">
                        <w:pPr>
                          <w:spacing w:line="240" w:lineRule="exact"/>
                          <w:rPr>
                            <w:rFonts w:ascii="Arial" w:eastAsia="华文楷体" w:hAnsi="Arial"/>
                            <w:color w:val="0A4090"/>
                            <w:sz w:val="18"/>
                            <w:szCs w:val="18"/>
                          </w:rPr>
                        </w:pPr>
                        <w:r w:rsidRPr="003D0623">
                          <w:rPr>
                            <w:rFonts w:ascii="Arial" w:eastAsia="华文楷体" w:hAnsi="Arial" w:hint="eastAsia"/>
                            <w:color w:val="0A4090"/>
                            <w:sz w:val="18"/>
                            <w:szCs w:val="18"/>
                          </w:rPr>
                          <w:t>股转公司新年四大政策让新三板“流动”起来</w:t>
                        </w:r>
                      </w:p>
                    </w:tc>
                    <w:tc>
                      <w:tcPr>
                        <w:tcW w:w="992" w:type="dxa"/>
                        <w:tcBorders>
                          <w:top w:val="single" w:sz="4" w:space="0" w:color="000096"/>
                        </w:tcBorders>
                        <w:shd w:val="clear" w:color="auto" w:fill="auto"/>
                      </w:tcPr>
                      <w:p w:rsidR="00976568" w:rsidRPr="00C05722" w:rsidRDefault="00976568" w:rsidP="003D0623">
                        <w:pPr>
                          <w:spacing w:line="240" w:lineRule="exact"/>
                          <w:jc w:val="center"/>
                          <w:rPr>
                            <w:rFonts w:ascii="Arial" w:eastAsia="华文楷体" w:hAnsi="Arial"/>
                            <w:color w:val="0A4090"/>
                            <w:sz w:val="15"/>
                            <w:szCs w:val="15"/>
                          </w:rPr>
                        </w:pPr>
                        <w:r>
                          <w:rPr>
                            <w:rFonts w:ascii="Arial" w:eastAsia="华文楷体" w:hAnsi="Arial"/>
                            <w:color w:val="0A4090"/>
                            <w:sz w:val="15"/>
                            <w:szCs w:val="15"/>
                          </w:rPr>
                          <w:t>201</w:t>
                        </w:r>
                        <w:r>
                          <w:rPr>
                            <w:rFonts w:ascii="Arial" w:eastAsia="华文楷体" w:hAnsi="Arial" w:hint="eastAsia"/>
                            <w:color w:val="0A4090"/>
                            <w:sz w:val="15"/>
                            <w:szCs w:val="15"/>
                          </w:rPr>
                          <w:t>6</w:t>
                        </w:r>
                        <w:r>
                          <w:rPr>
                            <w:rFonts w:ascii="Arial" w:eastAsia="华文楷体" w:hAnsi="Arial"/>
                            <w:color w:val="0A4090"/>
                            <w:sz w:val="15"/>
                            <w:szCs w:val="15"/>
                          </w:rPr>
                          <w:t>-</w:t>
                        </w:r>
                        <w:r>
                          <w:rPr>
                            <w:rFonts w:ascii="Arial" w:eastAsia="华文楷体" w:hAnsi="Arial" w:hint="eastAsia"/>
                            <w:color w:val="0A4090"/>
                            <w:sz w:val="15"/>
                            <w:szCs w:val="15"/>
                          </w:rPr>
                          <w:t>01-13</w:t>
                        </w:r>
                      </w:p>
                    </w:tc>
                  </w:tr>
                  <w:tr w:rsidR="00976568" w:rsidRPr="00C05722" w:rsidTr="00377F7A">
                    <w:trPr>
                      <w:cnfStyle w:val="000000010000"/>
                      <w:trHeight w:val="284"/>
                    </w:trPr>
                    <w:tc>
                      <w:tcPr>
                        <w:tcW w:w="2235" w:type="dxa"/>
                      </w:tcPr>
                      <w:p w:rsidR="00976568" w:rsidRPr="003329EC" w:rsidRDefault="00976568" w:rsidP="00F57E4D">
                        <w:pPr>
                          <w:spacing w:line="240" w:lineRule="exact"/>
                          <w:rPr>
                            <w:rFonts w:ascii="Arial" w:eastAsia="华文楷体" w:hAnsi="Arial"/>
                            <w:color w:val="0A4090"/>
                            <w:sz w:val="18"/>
                            <w:szCs w:val="18"/>
                          </w:rPr>
                        </w:pPr>
                        <w:r>
                          <w:rPr>
                            <w:rFonts w:ascii="Arial" w:eastAsia="华文楷体" w:hAnsi="Arial" w:hint="eastAsia"/>
                            <w:color w:val="0A4090"/>
                            <w:sz w:val="18"/>
                            <w:szCs w:val="18"/>
                          </w:rPr>
                          <w:t>行动教育（</w:t>
                        </w:r>
                        <w:r>
                          <w:rPr>
                            <w:rFonts w:ascii="Arial" w:eastAsia="华文楷体" w:hAnsi="Arial" w:hint="eastAsia"/>
                            <w:color w:val="0A4090"/>
                            <w:sz w:val="18"/>
                            <w:szCs w:val="18"/>
                          </w:rPr>
                          <w:t>831891</w:t>
                        </w:r>
                        <w:r>
                          <w:rPr>
                            <w:rFonts w:ascii="Arial" w:eastAsia="华文楷体" w:hAnsi="Arial" w:hint="eastAsia"/>
                            <w:color w:val="0A4090"/>
                            <w:sz w:val="18"/>
                            <w:szCs w:val="18"/>
                          </w:rPr>
                          <w:t>）</w:t>
                        </w:r>
                        <w:r>
                          <w:rPr>
                            <w:rFonts w:ascii="Arial" w:eastAsia="华文楷体" w:hAnsi="Arial" w:hint="eastAsia"/>
                            <w:color w:val="0A4090"/>
                            <w:sz w:val="18"/>
                            <w:szCs w:val="18"/>
                          </w:rPr>
                          <w:t>1</w:t>
                        </w:r>
                        <w:r>
                          <w:rPr>
                            <w:rFonts w:ascii="Arial" w:eastAsia="华文楷体" w:hAnsi="Arial" w:hint="eastAsia"/>
                            <w:color w:val="0A4090"/>
                            <w:sz w:val="18"/>
                            <w:szCs w:val="18"/>
                          </w:rPr>
                          <w:t>亿元重大资产重组</w:t>
                        </w:r>
                      </w:p>
                    </w:tc>
                    <w:tc>
                      <w:tcPr>
                        <w:tcW w:w="992" w:type="dxa"/>
                      </w:tcPr>
                      <w:p w:rsidR="00976568" w:rsidRPr="00C05722" w:rsidRDefault="00976568" w:rsidP="00BA5D87">
                        <w:pPr>
                          <w:spacing w:line="240" w:lineRule="exact"/>
                          <w:jc w:val="center"/>
                          <w:rPr>
                            <w:rFonts w:ascii="Arial" w:eastAsia="华文楷体" w:hAnsi="Arial"/>
                            <w:color w:val="0A4090"/>
                            <w:sz w:val="15"/>
                            <w:szCs w:val="15"/>
                          </w:rPr>
                        </w:pPr>
                        <w:r>
                          <w:rPr>
                            <w:rFonts w:ascii="Arial" w:eastAsia="华文楷体" w:hAnsi="Arial"/>
                            <w:color w:val="0A4090"/>
                            <w:sz w:val="15"/>
                            <w:szCs w:val="15"/>
                          </w:rPr>
                          <w:t>201</w:t>
                        </w:r>
                        <w:r>
                          <w:rPr>
                            <w:rFonts w:ascii="Arial" w:eastAsia="华文楷体" w:hAnsi="Arial" w:hint="eastAsia"/>
                            <w:color w:val="0A4090"/>
                            <w:sz w:val="15"/>
                            <w:szCs w:val="15"/>
                          </w:rPr>
                          <w:t>6</w:t>
                        </w:r>
                        <w:r>
                          <w:rPr>
                            <w:rFonts w:ascii="Arial" w:eastAsia="华文楷体" w:hAnsi="Arial"/>
                            <w:color w:val="0A4090"/>
                            <w:sz w:val="15"/>
                            <w:szCs w:val="15"/>
                          </w:rPr>
                          <w:t>-</w:t>
                        </w:r>
                        <w:r>
                          <w:rPr>
                            <w:rFonts w:ascii="Arial" w:eastAsia="华文楷体" w:hAnsi="Arial" w:hint="eastAsia"/>
                            <w:color w:val="0A4090"/>
                            <w:sz w:val="15"/>
                            <w:szCs w:val="15"/>
                          </w:rPr>
                          <w:t>01-07</w:t>
                        </w:r>
                      </w:p>
                    </w:tc>
                  </w:tr>
                  <w:tr w:rsidR="00976568" w:rsidRPr="00C05722" w:rsidTr="00377F7A">
                    <w:trPr>
                      <w:trHeight w:val="284"/>
                    </w:trPr>
                    <w:tc>
                      <w:tcPr>
                        <w:tcW w:w="2235" w:type="dxa"/>
                      </w:tcPr>
                      <w:p w:rsidR="00976568" w:rsidRPr="003329EC" w:rsidRDefault="00976568" w:rsidP="00E94BB3">
                        <w:pPr>
                          <w:spacing w:line="240" w:lineRule="exact"/>
                          <w:rPr>
                            <w:rFonts w:ascii="Arial" w:eastAsia="华文楷体" w:hAnsi="Arial"/>
                            <w:color w:val="0A4090"/>
                            <w:sz w:val="18"/>
                            <w:szCs w:val="18"/>
                          </w:rPr>
                        </w:pPr>
                        <w:r>
                          <w:rPr>
                            <w:rFonts w:ascii="Arial" w:eastAsia="华文楷体" w:hAnsi="Arial" w:hint="eastAsia"/>
                            <w:color w:val="0A4090"/>
                            <w:sz w:val="18"/>
                            <w:szCs w:val="18"/>
                          </w:rPr>
                          <w:t>去产能的故事怎么讲？</w:t>
                        </w:r>
                      </w:p>
                    </w:tc>
                    <w:tc>
                      <w:tcPr>
                        <w:tcW w:w="992" w:type="dxa"/>
                      </w:tcPr>
                      <w:p w:rsidR="00976568" w:rsidRPr="00C05722" w:rsidRDefault="00976568" w:rsidP="00F57E4D">
                        <w:pPr>
                          <w:spacing w:line="240" w:lineRule="exact"/>
                          <w:jc w:val="center"/>
                          <w:rPr>
                            <w:rFonts w:ascii="Arial" w:eastAsia="华文楷体" w:hAnsi="Arial"/>
                            <w:color w:val="0A4090"/>
                            <w:sz w:val="15"/>
                            <w:szCs w:val="15"/>
                          </w:rPr>
                        </w:pPr>
                        <w:r>
                          <w:rPr>
                            <w:rFonts w:ascii="Arial" w:eastAsia="华文楷体" w:hAnsi="Arial"/>
                            <w:color w:val="0A4090"/>
                            <w:sz w:val="15"/>
                            <w:szCs w:val="15"/>
                          </w:rPr>
                          <w:t>201</w:t>
                        </w:r>
                        <w:r>
                          <w:rPr>
                            <w:rFonts w:ascii="Arial" w:eastAsia="华文楷体" w:hAnsi="Arial" w:hint="eastAsia"/>
                            <w:color w:val="0A4090"/>
                            <w:sz w:val="15"/>
                            <w:szCs w:val="15"/>
                          </w:rPr>
                          <w:t>6</w:t>
                        </w:r>
                        <w:r>
                          <w:rPr>
                            <w:rFonts w:ascii="Arial" w:eastAsia="华文楷体" w:hAnsi="Arial"/>
                            <w:color w:val="0A4090"/>
                            <w:sz w:val="15"/>
                            <w:szCs w:val="15"/>
                          </w:rPr>
                          <w:t>-</w:t>
                        </w:r>
                        <w:r>
                          <w:rPr>
                            <w:rFonts w:ascii="Arial" w:eastAsia="华文楷体" w:hAnsi="Arial" w:hint="eastAsia"/>
                            <w:color w:val="0A4090"/>
                            <w:sz w:val="15"/>
                            <w:szCs w:val="15"/>
                          </w:rPr>
                          <w:t>01</w:t>
                        </w:r>
                        <w:r>
                          <w:rPr>
                            <w:rFonts w:ascii="Arial" w:eastAsia="华文楷体" w:hAnsi="Arial"/>
                            <w:color w:val="0A4090"/>
                            <w:sz w:val="15"/>
                            <w:szCs w:val="15"/>
                          </w:rPr>
                          <w:t>-</w:t>
                        </w:r>
                        <w:r>
                          <w:rPr>
                            <w:rFonts w:ascii="Arial" w:eastAsia="华文楷体" w:hAnsi="Arial" w:hint="eastAsia"/>
                            <w:color w:val="0A4090"/>
                            <w:sz w:val="15"/>
                            <w:szCs w:val="15"/>
                          </w:rPr>
                          <w:t>04</w:t>
                        </w:r>
                      </w:p>
                    </w:tc>
                  </w:tr>
                </w:tbl>
                <w:p w:rsidR="00976568" w:rsidRPr="006A3DB7" w:rsidRDefault="00976568" w:rsidP="00453B94">
                  <w:pPr>
                    <w:rPr>
                      <w:rFonts w:ascii="Arial" w:eastAsia="华文楷体" w:hAnsi="Arial"/>
                      <w:color w:val="000096"/>
                    </w:rPr>
                  </w:pPr>
                </w:p>
              </w:txbxContent>
            </v:textbox>
            <w10:wrap type="square" anchorx="page" anchory="page"/>
          </v:shape>
        </w:pict>
      </w:r>
    </w:p>
    <w:p w:rsidR="005F2C84" w:rsidRPr="008F31A7" w:rsidRDefault="005F2C84" w:rsidP="00481520">
      <w:pPr>
        <w:widowControl/>
        <w:ind w:leftChars="200" w:left="420"/>
        <w:jc w:val="left"/>
        <w:rPr>
          <w:color w:val="000096"/>
          <w:sz w:val="13"/>
          <w:szCs w:val="13"/>
        </w:rPr>
      </w:pPr>
    </w:p>
    <w:p w:rsidR="003A0707" w:rsidRDefault="003A0707" w:rsidP="003753C5">
      <w:pPr>
        <w:pStyle w:val="1"/>
        <w:tabs>
          <w:tab w:val="left" w:pos="-1135"/>
          <w:tab w:val="left" w:pos="1985"/>
        </w:tabs>
        <w:spacing w:line="240" w:lineRule="exact"/>
        <w:ind w:left="2517" w:firstLine="0"/>
        <w:rPr>
          <w:rFonts w:ascii="华文楷体" w:eastAsia="华文楷体" w:hAnsi="华文楷体"/>
          <w:color w:val="0A4090"/>
        </w:rPr>
      </w:pPr>
      <w:r>
        <w:rPr>
          <w:rFonts w:ascii="华文楷体" w:eastAsia="华文楷体" w:hAnsi="华文楷体" w:hint="eastAsia"/>
          <w:color w:val="0A4090"/>
        </w:rPr>
        <w:t>市场回顾</w:t>
      </w:r>
    </w:p>
    <w:p w:rsidR="00916F22" w:rsidRPr="00916F22" w:rsidRDefault="00916F22" w:rsidP="00A10BEA">
      <w:pPr>
        <w:spacing w:beforeLines="5" w:afterLines="5"/>
        <w:ind w:left="2520"/>
        <w:jc w:val="left"/>
        <w:rPr>
          <w:rFonts w:ascii="华文楷体" w:eastAsia="华文楷体" w:hAnsi="华文楷体"/>
          <w:color w:val="0A4090"/>
        </w:rPr>
      </w:pPr>
      <w:r w:rsidRPr="00916F22">
        <w:rPr>
          <w:rFonts w:ascii="华文楷体" w:eastAsia="华文楷体" w:hAnsi="华文楷体" w:hint="eastAsia"/>
          <w:color w:val="0A4090"/>
        </w:rPr>
        <w:t>3月2日的新三板做市指数最终报收于1216.54点，上涨0.57%。（安信新三板诸海滨团队）成指指数最终报收于1265.63点，下跌2.03%。市场总成交金额为5.17亿元。其中做市转让成交3.25亿元，协议转让部分1.92亿元。新挂牌公司共计17家，新转为做市转让的公司共计3家。截止2日，共有5858家挂牌企业，有1343家做市企业。</w:t>
      </w:r>
    </w:p>
    <w:p w:rsidR="00D47021" w:rsidRDefault="00916F22" w:rsidP="00A10BEA">
      <w:pPr>
        <w:spacing w:beforeLines="5" w:afterLines="5"/>
        <w:ind w:left="2520"/>
        <w:jc w:val="left"/>
        <w:rPr>
          <w:rFonts w:ascii="华文楷体" w:eastAsia="华文楷体" w:hAnsi="华文楷体"/>
          <w:color w:val="0A4090"/>
        </w:rPr>
      </w:pPr>
      <w:r w:rsidRPr="00916F22">
        <w:rPr>
          <w:rFonts w:ascii="华文楷体" w:eastAsia="华文楷体" w:hAnsi="华文楷体" w:hint="eastAsia"/>
          <w:color w:val="0A4090"/>
        </w:rPr>
        <w:t>估值方面：新三板整体估值为31.00X，做市转让整体估值36.46X，协议转让整体估值18.62X。共有933只股票发生成交，其中做市转让743只。整体年均换手率24.2%</w:t>
      </w:r>
      <w:r w:rsidR="00D47021" w:rsidRPr="00D47021">
        <w:rPr>
          <w:rFonts w:ascii="华文楷体" w:eastAsia="华文楷体" w:hAnsi="华文楷体" w:hint="eastAsia"/>
          <w:color w:val="0A4090"/>
        </w:rPr>
        <w:t>。</w:t>
      </w:r>
    </w:p>
    <w:p w:rsidR="003A0707" w:rsidRDefault="003A0707" w:rsidP="00A10BEA">
      <w:pPr>
        <w:spacing w:beforeLines="5" w:afterLines="5"/>
        <w:ind w:left="2520"/>
        <w:jc w:val="left"/>
        <w:rPr>
          <w:rFonts w:ascii="华文楷体" w:eastAsia="华文楷体" w:hAnsi="华文楷体"/>
          <w:color w:val="0A4090"/>
        </w:rPr>
      </w:pPr>
      <w:r>
        <w:rPr>
          <w:rFonts w:ascii="Arial" w:eastAsia="华文楷体" w:hAnsi="华文楷体"/>
          <w:b/>
          <w:color w:val="0A4090"/>
          <w:sz w:val="20"/>
        </w:rPr>
        <w:t>表</w:t>
      </w:r>
      <w:fldSimple w:instr=" Seq 表格 \* Arabic \* MERGEFORMAT ">
        <w:r>
          <w:rPr>
            <w:rFonts w:ascii="Arial" w:eastAsia="华文楷体" w:hAnsi="华文楷体"/>
            <w:b/>
            <w:color w:val="0A4090"/>
            <w:sz w:val="20"/>
          </w:rPr>
          <w:t>1</w:t>
        </w:r>
      </w:fldSimple>
      <w:r>
        <w:rPr>
          <w:rFonts w:ascii="Arial" w:eastAsia="华文楷体" w:hAnsi="华文楷体"/>
          <w:b/>
          <w:color w:val="0A4090"/>
          <w:sz w:val="20"/>
        </w:rPr>
        <w:t>：</w:t>
      </w:r>
      <w:r w:rsidR="00976568">
        <w:rPr>
          <w:rFonts w:ascii="华文楷体" w:eastAsia="华文楷体" w:hAnsi="华文楷体" w:hint="eastAsia"/>
          <w:b/>
          <w:color w:val="0A4090"/>
          <w:sz w:val="20"/>
          <w:szCs w:val="20"/>
        </w:rPr>
        <w:t>3</w:t>
      </w:r>
      <w:r w:rsidRPr="001D5887">
        <w:rPr>
          <w:rFonts w:ascii="华文楷体" w:eastAsia="华文楷体" w:hAnsi="华文楷体" w:hint="eastAsia"/>
          <w:b/>
          <w:color w:val="0A4090"/>
          <w:sz w:val="20"/>
          <w:szCs w:val="20"/>
        </w:rPr>
        <w:t>月</w:t>
      </w:r>
      <w:r w:rsidR="006E5EF0">
        <w:rPr>
          <w:rFonts w:ascii="华文楷体" w:eastAsia="华文楷体" w:hAnsi="华文楷体" w:hint="eastAsia"/>
          <w:b/>
          <w:color w:val="0A4090"/>
          <w:sz w:val="20"/>
          <w:szCs w:val="20"/>
        </w:rPr>
        <w:t>2</w:t>
      </w:r>
      <w:r w:rsidRPr="001D5887">
        <w:rPr>
          <w:rFonts w:ascii="华文楷体" w:eastAsia="华文楷体" w:hAnsi="华文楷体" w:hint="eastAsia"/>
          <w:b/>
          <w:color w:val="0A4090"/>
          <w:sz w:val="20"/>
          <w:szCs w:val="20"/>
        </w:rPr>
        <w:t>日</w:t>
      </w:r>
      <w:r w:rsidRPr="001D5887">
        <w:rPr>
          <w:rFonts w:ascii="Arial" w:eastAsia="华文楷体" w:hAnsi="华文楷体" w:hint="eastAsia"/>
          <w:b/>
          <w:color w:val="0A4090"/>
          <w:sz w:val="20"/>
          <w:szCs w:val="20"/>
        </w:rPr>
        <w:t>指数概况</w:t>
      </w:r>
    </w:p>
    <w:tbl>
      <w:tblPr>
        <w:tblW w:w="6402" w:type="dxa"/>
        <w:tblInd w:w="2631" w:type="dxa"/>
        <w:tblLayout w:type="fixed"/>
        <w:tblLook w:val="04A0"/>
      </w:tblPr>
      <w:tblGrid>
        <w:gridCol w:w="1622"/>
        <w:gridCol w:w="974"/>
        <w:gridCol w:w="1254"/>
        <w:gridCol w:w="973"/>
        <w:gridCol w:w="1579"/>
      </w:tblGrid>
      <w:tr w:rsidR="003A0707" w:rsidTr="001D153E">
        <w:trPr>
          <w:trHeight w:val="284"/>
        </w:trPr>
        <w:tc>
          <w:tcPr>
            <w:tcW w:w="1622" w:type="dxa"/>
            <w:tcBorders>
              <w:top w:val="single" w:sz="2" w:space="0" w:color="0A4090"/>
              <w:left w:val="nil"/>
              <w:bottom w:val="single" w:sz="2" w:space="0" w:color="0A4090"/>
              <w:right w:val="nil"/>
            </w:tcBorders>
            <w:shd w:val="clear" w:color="000000" w:fill="auto"/>
            <w:vAlign w:val="center"/>
          </w:tcPr>
          <w:p w:rsidR="003A0707" w:rsidRDefault="003A0707" w:rsidP="001D153E">
            <w:pPr>
              <w:widowControl/>
              <w:jc w:val="center"/>
              <w:rPr>
                <w:rFonts w:ascii="华文楷体" w:eastAsia="华文楷体" w:hAnsi="华文楷体"/>
                <w:b/>
                <w:bCs/>
                <w:color w:val="0A4090"/>
                <w:kern w:val="0"/>
                <w:sz w:val="16"/>
                <w:szCs w:val="16"/>
              </w:rPr>
            </w:pPr>
            <w:r>
              <w:rPr>
                <w:rFonts w:ascii="华文楷体" w:eastAsia="华文楷体" w:hAnsi="华文楷体" w:hint="eastAsia"/>
                <w:b/>
                <w:bCs/>
                <w:color w:val="0A4090"/>
                <w:sz w:val="16"/>
                <w:szCs w:val="16"/>
              </w:rPr>
              <w:t>代码</w:t>
            </w:r>
          </w:p>
        </w:tc>
        <w:tc>
          <w:tcPr>
            <w:tcW w:w="974" w:type="dxa"/>
            <w:tcBorders>
              <w:top w:val="single" w:sz="2" w:space="0" w:color="0A4090"/>
              <w:left w:val="nil"/>
              <w:bottom w:val="single" w:sz="2" w:space="0" w:color="0A4090"/>
              <w:right w:val="nil"/>
            </w:tcBorders>
            <w:shd w:val="clear" w:color="000000" w:fill="auto"/>
            <w:vAlign w:val="center"/>
          </w:tcPr>
          <w:p w:rsidR="003A0707" w:rsidRDefault="003A0707" w:rsidP="001D153E">
            <w:pPr>
              <w:jc w:val="center"/>
              <w:rPr>
                <w:rFonts w:ascii="华文楷体" w:eastAsia="华文楷体" w:hAnsi="华文楷体"/>
                <w:b/>
                <w:bCs/>
                <w:color w:val="0A4090"/>
                <w:sz w:val="16"/>
                <w:szCs w:val="16"/>
              </w:rPr>
            </w:pPr>
            <w:r>
              <w:rPr>
                <w:rFonts w:ascii="华文楷体" w:eastAsia="华文楷体" w:hAnsi="华文楷体" w:hint="eastAsia"/>
                <w:b/>
                <w:bCs/>
                <w:color w:val="0A4090"/>
                <w:sz w:val="16"/>
                <w:szCs w:val="16"/>
              </w:rPr>
              <w:t>名称</w:t>
            </w:r>
          </w:p>
        </w:tc>
        <w:tc>
          <w:tcPr>
            <w:tcW w:w="1254" w:type="dxa"/>
            <w:tcBorders>
              <w:top w:val="single" w:sz="2" w:space="0" w:color="0A4090"/>
              <w:left w:val="nil"/>
              <w:bottom w:val="single" w:sz="2" w:space="0" w:color="0A4090"/>
              <w:right w:val="nil"/>
            </w:tcBorders>
            <w:shd w:val="clear" w:color="000000" w:fill="auto"/>
            <w:vAlign w:val="center"/>
          </w:tcPr>
          <w:p w:rsidR="003A0707" w:rsidRDefault="003A0707" w:rsidP="001D153E">
            <w:pPr>
              <w:jc w:val="center"/>
              <w:rPr>
                <w:rFonts w:ascii="华文楷体" w:eastAsia="华文楷体" w:hAnsi="华文楷体"/>
                <w:b/>
                <w:bCs/>
                <w:color w:val="0A4090"/>
                <w:sz w:val="16"/>
                <w:szCs w:val="16"/>
              </w:rPr>
            </w:pPr>
            <w:r>
              <w:rPr>
                <w:rFonts w:ascii="华文楷体" w:eastAsia="华文楷体" w:hAnsi="华文楷体" w:hint="eastAsia"/>
                <w:b/>
                <w:bCs/>
                <w:color w:val="0A4090"/>
                <w:sz w:val="16"/>
                <w:szCs w:val="16"/>
              </w:rPr>
              <w:t>最新价</w:t>
            </w:r>
          </w:p>
        </w:tc>
        <w:tc>
          <w:tcPr>
            <w:tcW w:w="973" w:type="dxa"/>
            <w:tcBorders>
              <w:top w:val="single" w:sz="2" w:space="0" w:color="0A4090"/>
              <w:left w:val="nil"/>
              <w:bottom w:val="single" w:sz="2" w:space="0" w:color="0A4090"/>
              <w:right w:val="nil"/>
            </w:tcBorders>
            <w:shd w:val="clear" w:color="000000" w:fill="auto"/>
            <w:vAlign w:val="center"/>
          </w:tcPr>
          <w:p w:rsidR="003A0707" w:rsidRDefault="003A0707" w:rsidP="001D153E">
            <w:pPr>
              <w:jc w:val="center"/>
              <w:rPr>
                <w:rFonts w:ascii="华文楷体" w:eastAsia="华文楷体" w:hAnsi="华文楷体"/>
                <w:b/>
                <w:bCs/>
                <w:color w:val="0A4090"/>
                <w:sz w:val="16"/>
                <w:szCs w:val="16"/>
              </w:rPr>
            </w:pPr>
            <w:r>
              <w:rPr>
                <w:rFonts w:ascii="华文楷体" w:eastAsia="华文楷体" w:hAnsi="华文楷体" w:hint="eastAsia"/>
                <w:b/>
                <w:bCs/>
                <w:color w:val="0A4090"/>
                <w:sz w:val="16"/>
                <w:szCs w:val="16"/>
              </w:rPr>
              <w:t>涨跌</w:t>
            </w:r>
          </w:p>
        </w:tc>
        <w:tc>
          <w:tcPr>
            <w:tcW w:w="1579" w:type="dxa"/>
            <w:tcBorders>
              <w:top w:val="single" w:sz="2" w:space="0" w:color="0A4090"/>
              <w:left w:val="nil"/>
              <w:bottom w:val="single" w:sz="2" w:space="0" w:color="0A4090"/>
              <w:right w:val="nil"/>
            </w:tcBorders>
            <w:shd w:val="clear" w:color="000000" w:fill="auto"/>
            <w:vAlign w:val="center"/>
          </w:tcPr>
          <w:p w:rsidR="003A0707" w:rsidRDefault="003A0707" w:rsidP="001D153E">
            <w:pPr>
              <w:jc w:val="center"/>
              <w:rPr>
                <w:rFonts w:ascii="华文楷体" w:eastAsia="华文楷体" w:hAnsi="华文楷体"/>
                <w:b/>
                <w:bCs/>
                <w:color w:val="0A4090"/>
                <w:sz w:val="16"/>
                <w:szCs w:val="16"/>
              </w:rPr>
            </w:pPr>
            <w:r>
              <w:rPr>
                <w:rFonts w:ascii="华文楷体" w:eastAsia="华文楷体" w:hAnsi="华文楷体" w:hint="eastAsia"/>
                <w:b/>
                <w:bCs/>
                <w:color w:val="0A4090"/>
                <w:sz w:val="16"/>
                <w:szCs w:val="16"/>
              </w:rPr>
              <w:t>涨跌幅</w:t>
            </w:r>
          </w:p>
        </w:tc>
      </w:tr>
      <w:tr w:rsidR="00B42C36" w:rsidRPr="00765212" w:rsidTr="00752E55">
        <w:trPr>
          <w:trHeight w:val="277"/>
        </w:trPr>
        <w:tc>
          <w:tcPr>
            <w:tcW w:w="1622" w:type="dxa"/>
            <w:tcBorders>
              <w:top w:val="single" w:sz="2" w:space="0" w:color="0A4090"/>
              <w:left w:val="nil"/>
              <w:right w:val="nil"/>
            </w:tcBorders>
            <w:shd w:val="clear" w:color="000000" w:fill="auto"/>
          </w:tcPr>
          <w:p w:rsidR="00B42C36" w:rsidRDefault="00B42C36" w:rsidP="0008487E">
            <w:pPr>
              <w:widowControl/>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899001</w:t>
            </w:r>
          </w:p>
        </w:tc>
        <w:tc>
          <w:tcPr>
            <w:tcW w:w="974" w:type="dxa"/>
            <w:tcBorders>
              <w:top w:val="single" w:sz="2" w:space="0" w:color="0A4090"/>
              <w:left w:val="nil"/>
              <w:right w:val="nil"/>
            </w:tcBorders>
            <w:shd w:val="clear" w:color="000000" w:fill="auto"/>
          </w:tcPr>
          <w:p w:rsidR="00B42C36" w:rsidRDefault="00B42C36" w:rsidP="001D153E">
            <w:pPr>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三板成指</w:t>
            </w:r>
          </w:p>
        </w:tc>
        <w:tc>
          <w:tcPr>
            <w:tcW w:w="1254" w:type="dxa"/>
            <w:tcBorders>
              <w:top w:val="single" w:sz="2" w:space="0" w:color="0A4090"/>
              <w:left w:val="nil"/>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1216.54</w:t>
            </w:r>
          </w:p>
        </w:tc>
        <w:tc>
          <w:tcPr>
            <w:tcW w:w="973" w:type="dxa"/>
            <w:tcBorders>
              <w:top w:val="single" w:sz="2" w:space="0" w:color="0A4090"/>
              <w:left w:val="nil"/>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6.95</w:t>
            </w:r>
          </w:p>
        </w:tc>
        <w:tc>
          <w:tcPr>
            <w:tcW w:w="1579" w:type="dxa"/>
            <w:tcBorders>
              <w:top w:val="single" w:sz="2" w:space="0" w:color="0A4090"/>
              <w:left w:val="nil"/>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0.57%</w:t>
            </w:r>
          </w:p>
        </w:tc>
      </w:tr>
      <w:tr w:rsidR="00B42C36" w:rsidRPr="0008487E" w:rsidTr="00752E55">
        <w:trPr>
          <w:trHeight w:val="187"/>
        </w:trPr>
        <w:tc>
          <w:tcPr>
            <w:tcW w:w="1622" w:type="dxa"/>
            <w:tcBorders>
              <w:top w:val="nil"/>
              <w:left w:val="nil"/>
              <w:bottom w:val="single" w:sz="4" w:space="0" w:color="17365D"/>
              <w:right w:val="nil"/>
            </w:tcBorders>
            <w:shd w:val="clear" w:color="000000" w:fill="auto"/>
          </w:tcPr>
          <w:p w:rsidR="00B42C36" w:rsidRDefault="00B42C36" w:rsidP="001D153E">
            <w:pPr>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899002</w:t>
            </w:r>
          </w:p>
        </w:tc>
        <w:tc>
          <w:tcPr>
            <w:tcW w:w="974" w:type="dxa"/>
            <w:tcBorders>
              <w:top w:val="nil"/>
              <w:left w:val="nil"/>
              <w:bottom w:val="single" w:sz="4" w:space="0" w:color="17365D"/>
              <w:right w:val="nil"/>
            </w:tcBorders>
            <w:shd w:val="clear" w:color="000000" w:fill="auto"/>
          </w:tcPr>
          <w:p w:rsidR="00B42C36" w:rsidRPr="00765212" w:rsidRDefault="00B42C36" w:rsidP="001D153E">
            <w:pPr>
              <w:jc w:val="center"/>
              <w:rPr>
                <w:rFonts w:ascii="华文楷体" w:eastAsia="华文楷体" w:hAnsi="华文楷体"/>
                <w:color w:val="0A4090"/>
                <w:sz w:val="16"/>
                <w:szCs w:val="16"/>
              </w:rPr>
            </w:pPr>
            <w:r w:rsidRPr="00765212">
              <w:rPr>
                <w:rFonts w:ascii="华文楷体" w:eastAsia="华文楷体" w:hAnsi="华文楷体" w:hint="eastAsia"/>
                <w:color w:val="0A4090"/>
                <w:sz w:val="16"/>
                <w:szCs w:val="16"/>
              </w:rPr>
              <w:t>三板做市</w:t>
            </w:r>
          </w:p>
        </w:tc>
        <w:tc>
          <w:tcPr>
            <w:tcW w:w="1254" w:type="dxa"/>
            <w:tcBorders>
              <w:top w:val="nil"/>
              <w:left w:val="nil"/>
              <w:bottom w:val="single" w:sz="4" w:space="0" w:color="17365D"/>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1265.63</w:t>
            </w:r>
          </w:p>
        </w:tc>
        <w:tc>
          <w:tcPr>
            <w:tcW w:w="973" w:type="dxa"/>
            <w:tcBorders>
              <w:top w:val="nil"/>
              <w:left w:val="nil"/>
              <w:bottom w:val="single" w:sz="4" w:space="0" w:color="17365D"/>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-26.28</w:t>
            </w:r>
          </w:p>
        </w:tc>
        <w:tc>
          <w:tcPr>
            <w:tcW w:w="1579" w:type="dxa"/>
            <w:tcBorders>
              <w:top w:val="nil"/>
              <w:left w:val="nil"/>
              <w:bottom w:val="single" w:sz="4" w:space="0" w:color="17365D"/>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-2.03%</w:t>
            </w:r>
          </w:p>
        </w:tc>
      </w:tr>
    </w:tbl>
    <w:p w:rsidR="003A0707" w:rsidRPr="00765212" w:rsidRDefault="003A0707" w:rsidP="0065709F">
      <w:pPr>
        <w:jc w:val="center"/>
        <w:rPr>
          <w:rFonts w:ascii="华文楷体" w:eastAsia="华文楷体" w:hAnsi="华文楷体"/>
          <w:color w:val="0A4090"/>
          <w:sz w:val="16"/>
          <w:szCs w:val="16"/>
        </w:rPr>
      </w:pPr>
      <w:r w:rsidRPr="00765212">
        <w:rPr>
          <w:rFonts w:ascii="华文楷体" w:eastAsia="华文楷体" w:hAnsi="华文楷体"/>
          <w:color w:val="0A4090"/>
          <w:sz w:val="16"/>
          <w:szCs w:val="16"/>
        </w:rPr>
        <w:t>数据来源：安信证券研究中心</w:t>
      </w:r>
      <w:r w:rsidRPr="00765212">
        <w:rPr>
          <w:rFonts w:ascii="华文楷体" w:eastAsia="华文楷体" w:hAnsi="华文楷体" w:hint="eastAsia"/>
          <w:color w:val="0A4090"/>
          <w:sz w:val="16"/>
          <w:szCs w:val="16"/>
        </w:rPr>
        <w:t>，全国中小企业股份转让系统</w:t>
      </w:r>
    </w:p>
    <w:p w:rsidR="003A0707" w:rsidRPr="00765212" w:rsidRDefault="003A0707" w:rsidP="00765212">
      <w:pPr>
        <w:jc w:val="center"/>
        <w:rPr>
          <w:rFonts w:ascii="华文楷体" w:eastAsia="华文楷体" w:hAnsi="华文楷体"/>
          <w:color w:val="0A4090"/>
          <w:sz w:val="16"/>
          <w:szCs w:val="16"/>
        </w:rPr>
      </w:pPr>
    </w:p>
    <w:p w:rsidR="003A0707" w:rsidRDefault="003A0707" w:rsidP="00A10BEA">
      <w:pPr>
        <w:spacing w:beforeLines="5" w:afterLines="5"/>
        <w:ind w:left="2520"/>
        <w:jc w:val="left"/>
        <w:rPr>
          <w:rFonts w:ascii="华文楷体" w:eastAsia="华文楷体" w:hAnsi="华文楷体"/>
          <w:color w:val="0A4090"/>
        </w:rPr>
      </w:pPr>
      <w:r>
        <w:rPr>
          <w:rFonts w:ascii="Arial" w:eastAsia="华文楷体" w:hAnsi="华文楷体"/>
          <w:b/>
          <w:color w:val="0A4090"/>
          <w:sz w:val="20"/>
        </w:rPr>
        <w:t>表</w:t>
      </w:r>
      <w:fldSimple w:instr=" Seq 表格 \* Arabic \* MERGEFORMAT ">
        <w:r>
          <w:rPr>
            <w:rFonts w:ascii="Arial" w:eastAsia="华文楷体" w:hAnsi="华文楷体"/>
            <w:b/>
            <w:color w:val="0A4090"/>
            <w:sz w:val="20"/>
          </w:rPr>
          <w:t>2</w:t>
        </w:r>
      </w:fldSimple>
      <w:r>
        <w:rPr>
          <w:rFonts w:ascii="Arial" w:eastAsia="华文楷体" w:hAnsi="华文楷体"/>
          <w:b/>
          <w:color w:val="0A4090"/>
          <w:sz w:val="20"/>
        </w:rPr>
        <w:t>：</w:t>
      </w:r>
      <w:r>
        <w:rPr>
          <w:rFonts w:ascii="Arial" w:eastAsia="华文楷体" w:hAnsi="华文楷体" w:hint="eastAsia"/>
          <w:b/>
          <w:color w:val="0A4090"/>
          <w:sz w:val="20"/>
        </w:rPr>
        <w:t>市场概况</w:t>
      </w:r>
    </w:p>
    <w:tbl>
      <w:tblPr>
        <w:tblW w:w="6480" w:type="dxa"/>
        <w:tblInd w:w="2631" w:type="dxa"/>
        <w:tblLayout w:type="fixed"/>
        <w:tblLook w:val="04A0"/>
      </w:tblPr>
      <w:tblGrid>
        <w:gridCol w:w="2207"/>
        <w:gridCol w:w="1440"/>
        <w:gridCol w:w="1201"/>
        <w:gridCol w:w="1632"/>
      </w:tblGrid>
      <w:tr w:rsidR="003A0707" w:rsidTr="00802693">
        <w:trPr>
          <w:trHeight w:val="550"/>
        </w:trPr>
        <w:tc>
          <w:tcPr>
            <w:tcW w:w="2207" w:type="dxa"/>
            <w:tcBorders>
              <w:top w:val="single" w:sz="2" w:space="0" w:color="0A4090"/>
              <w:left w:val="nil"/>
              <w:bottom w:val="single" w:sz="2" w:space="0" w:color="0A4090"/>
              <w:right w:val="nil"/>
            </w:tcBorders>
            <w:shd w:val="clear" w:color="000000" w:fill="auto"/>
            <w:vAlign w:val="center"/>
          </w:tcPr>
          <w:p w:rsidR="003A0707" w:rsidRPr="003753C5" w:rsidRDefault="003A0707" w:rsidP="001D153E">
            <w:pPr>
              <w:widowControl/>
              <w:jc w:val="center"/>
              <w:rPr>
                <w:rFonts w:ascii="华文楷体" w:eastAsia="华文楷体" w:hAnsi="华文楷体"/>
                <w:b/>
                <w:bCs/>
                <w:color w:val="0A4090"/>
                <w:sz w:val="16"/>
                <w:szCs w:val="16"/>
              </w:rPr>
            </w:pPr>
            <w:r w:rsidRPr="003753C5">
              <w:rPr>
                <w:rFonts w:ascii="华文楷体" w:eastAsia="华文楷体" w:hAnsi="华文楷体" w:hint="eastAsia"/>
                <w:b/>
                <w:bCs/>
                <w:color w:val="0A4090"/>
                <w:sz w:val="16"/>
                <w:szCs w:val="16"/>
              </w:rPr>
              <w:t>项目</w:t>
            </w:r>
          </w:p>
        </w:tc>
        <w:tc>
          <w:tcPr>
            <w:tcW w:w="1440" w:type="dxa"/>
            <w:tcBorders>
              <w:top w:val="single" w:sz="2" w:space="0" w:color="0A4090"/>
              <w:left w:val="nil"/>
              <w:bottom w:val="single" w:sz="2" w:space="0" w:color="0A4090"/>
              <w:right w:val="nil"/>
            </w:tcBorders>
            <w:shd w:val="clear" w:color="000000" w:fill="auto"/>
            <w:vAlign w:val="center"/>
          </w:tcPr>
          <w:p w:rsidR="003A0707" w:rsidRPr="00F86A84" w:rsidRDefault="003A0707" w:rsidP="00F86A84">
            <w:pPr>
              <w:widowControl/>
              <w:jc w:val="center"/>
              <w:rPr>
                <w:rFonts w:ascii="华文楷体" w:eastAsia="华文楷体" w:hAnsi="华文楷体"/>
                <w:b/>
                <w:bCs/>
                <w:color w:val="0A4090"/>
                <w:sz w:val="16"/>
                <w:szCs w:val="16"/>
              </w:rPr>
            </w:pPr>
            <w:r w:rsidRPr="00F86A84">
              <w:rPr>
                <w:rFonts w:ascii="华文楷体" w:eastAsia="华文楷体" w:hAnsi="华文楷体" w:hint="eastAsia"/>
                <w:b/>
                <w:bCs/>
                <w:color w:val="0A4090"/>
                <w:sz w:val="16"/>
                <w:szCs w:val="16"/>
              </w:rPr>
              <w:t>做市转让</w:t>
            </w:r>
          </w:p>
        </w:tc>
        <w:tc>
          <w:tcPr>
            <w:tcW w:w="1201" w:type="dxa"/>
            <w:tcBorders>
              <w:top w:val="single" w:sz="2" w:space="0" w:color="0A4090"/>
              <w:left w:val="nil"/>
              <w:bottom w:val="single" w:sz="2" w:space="0" w:color="0A4090"/>
              <w:right w:val="nil"/>
            </w:tcBorders>
            <w:shd w:val="clear" w:color="000000" w:fill="auto"/>
            <w:vAlign w:val="center"/>
          </w:tcPr>
          <w:p w:rsidR="003A0707" w:rsidRPr="003753C5" w:rsidRDefault="003A0707" w:rsidP="001D153E">
            <w:pPr>
              <w:widowControl/>
              <w:jc w:val="center"/>
              <w:rPr>
                <w:rFonts w:ascii="华文楷体" w:eastAsia="华文楷体" w:hAnsi="华文楷体"/>
                <w:b/>
                <w:bCs/>
                <w:color w:val="0A4090"/>
                <w:sz w:val="16"/>
                <w:szCs w:val="16"/>
              </w:rPr>
            </w:pPr>
            <w:r w:rsidRPr="003753C5">
              <w:rPr>
                <w:rFonts w:ascii="华文楷体" w:eastAsia="华文楷体" w:hAnsi="华文楷体" w:hint="eastAsia"/>
                <w:b/>
                <w:bCs/>
                <w:color w:val="0A4090"/>
                <w:sz w:val="16"/>
                <w:szCs w:val="16"/>
              </w:rPr>
              <w:t>协议转让</w:t>
            </w:r>
          </w:p>
        </w:tc>
        <w:tc>
          <w:tcPr>
            <w:tcW w:w="1632" w:type="dxa"/>
            <w:tcBorders>
              <w:top w:val="single" w:sz="2" w:space="0" w:color="0A4090"/>
              <w:left w:val="nil"/>
              <w:bottom w:val="single" w:sz="2" w:space="0" w:color="0A4090"/>
              <w:right w:val="nil"/>
            </w:tcBorders>
            <w:shd w:val="clear" w:color="000000" w:fill="auto"/>
            <w:vAlign w:val="center"/>
          </w:tcPr>
          <w:p w:rsidR="003A0707" w:rsidRPr="003753C5" w:rsidRDefault="003A0707" w:rsidP="001D153E">
            <w:pPr>
              <w:widowControl/>
              <w:jc w:val="center"/>
              <w:rPr>
                <w:rFonts w:ascii="华文楷体" w:eastAsia="华文楷体" w:hAnsi="华文楷体"/>
                <w:b/>
                <w:bCs/>
                <w:color w:val="0A4090"/>
                <w:sz w:val="16"/>
                <w:szCs w:val="16"/>
              </w:rPr>
            </w:pPr>
            <w:r w:rsidRPr="003753C5">
              <w:rPr>
                <w:rFonts w:ascii="华文楷体" w:eastAsia="华文楷体" w:hAnsi="华文楷体" w:hint="eastAsia"/>
                <w:b/>
                <w:bCs/>
                <w:color w:val="0A4090"/>
                <w:sz w:val="16"/>
                <w:szCs w:val="16"/>
              </w:rPr>
              <w:t>合计</w:t>
            </w:r>
          </w:p>
        </w:tc>
      </w:tr>
      <w:tr w:rsidR="00B42C36" w:rsidRPr="00740218" w:rsidTr="00A906E5">
        <w:trPr>
          <w:trHeight w:val="330"/>
        </w:trPr>
        <w:tc>
          <w:tcPr>
            <w:tcW w:w="2207" w:type="dxa"/>
            <w:tcBorders>
              <w:top w:val="single" w:sz="2" w:space="0" w:color="0A4090"/>
              <w:left w:val="nil"/>
              <w:right w:val="nil"/>
            </w:tcBorders>
            <w:shd w:val="clear" w:color="000000" w:fill="auto"/>
          </w:tcPr>
          <w:p w:rsidR="00B42C36" w:rsidRPr="0008487E" w:rsidRDefault="00B42C36" w:rsidP="0008487E">
            <w:pPr>
              <w:jc w:val="center"/>
              <w:rPr>
                <w:rFonts w:ascii="华文楷体" w:eastAsia="华文楷体" w:hAnsi="华文楷体"/>
                <w:color w:val="0A4090"/>
                <w:sz w:val="16"/>
                <w:szCs w:val="16"/>
              </w:rPr>
            </w:pPr>
            <w:r w:rsidRPr="0008487E">
              <w:rPr>
                <w:rFonts w:ascii="华文楷体" w:eastAsia="华文楷体" w:hAnsi="华文楷体" w:hint="eastAsia"/>
                <w:color w:val="0A4090"/>
                <w:sz w:val="16"/>
                <w:szCs w:val="16"/>
              </w:rPr>
              <w:t>挂牌公司家数</w:t>
            </w:r>
          </w:p>
        </w:tc>
        <w:tc>
          <w:tcPr>
            <w:tcW w:w="1440" w:type="dxa"/>
            <w:tcBorders>
              <w:top w:val="single" w:sz="2" w:space="0" w:color="0A4090"/>
              <w:left w:val="nil"/>
              <w:right w:val="nil"/>
            </w:tcBorders>
            <w:shd w:val="clear" w:color="000000" w:fill="auto"/>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1343</w:t>
            </w:r>
          </w:p>
        </w:tc>
        <w:tc>
          <w:tcPr>
            <w:tcW w:w="1201" w:type="dxa"/>
            <w:tcBorders>
              <w:top w:val="single" w:sz="2" w:space="0" w:color="0A4090"/>
              <w:left w:val="nil"/>
              <w:right w:val="nil"/>
            </w:tcBorders>
            <w:shd w:val="clear" w:color="000000" w:fill="auto"/>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4515</w:t>
            </w:r>
          </w:p>
        </w:tc>
        <w:tc>
          <w:tcPr>
            <w:tcW w:w="1632" w:type="dxa"/>
            <w:tcBorders>
              <w:top w:val="single" w:sz="2" w:space="0" w:color="0A4090"/>
              <w:left w:val="nil"/>
              <w:right w:val="nil"/>
            </w:tcBorders>
            <w:shd w:val="clear" w:color="000000" w:fill="auto"/>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5858</w:t>
            </w:r>
          </w:p>
        </w:tc>
      </w:tr>
      <w:tr w:rsidR="00B42C36" w:rsidRPr="00740218" w:rsidTr="00A906E5">
        <w:trPr>
          <w:trHeight w:val="330"/>
        </w:trPr>
        <w:tc>
          <w:tcPr>
            <w:tcW w:w="2207" w:type="dxa"/>
            <w:tcBorders>
              <w:top w:val="single" w:sz="2" w:space="0" w:color="0A4090"/>
              <w:left w:val="nil"/>
              <w:right w:val="nil"/>
            </w:tcBorders>
            <w:shd w:val="clear" w:color="000000" w:fill="auto"/>
          </w:tcPr>
          <w:p w:rsidR="00B42C36" w:rsidRPr="00765212" w:rsidRDefault="00B42C36" w:rsidP="00EC0C1C">
            <w:pPr>
              <w:jc w:val="center"/>
              <w:rPr>
                <w:rFonts w:ascii="华文楷体" w:eastAsia="华文楷体" w:hAnsi="华文楷体"/>
                <w:color w:val="0A4090"/>
                <w:sz w:val="16"/>
                <w:szCs w:val="16"/>
              </w:rPr>
            </w:pPr>
            <w:r w:rsidRPr="00765212">
              <w:rPr>
                <w:rFonts w:ascii="华文楷体" w:eastAsia="华文楷体" w:hAnsi="华文楷体" w:hint="eastAsia"/>
                <w:color w:val="0A4090"/>
                <w:sz w:val="16"/>
                <w:szCs w:val="16"/>
              </w:rPr>
              <w:t>当日新增家数</w:t>
            </w:r>
          </w:p>
        </w:tc>
        <w:tc>
          <w:tcPr>
            <w:tcW w:w="1440" w:type="dxa"/>
            <w:tcBorders>
              <w:top w:val="single" w:sz="2" w:space="0" w:color="0A4090"/>
              <w:left w:val="nil"/>
              <w:right w:val="nil"/>
            </w:tcBorders>
            <w:shd w:val="clear" w:color="000000" w:fill="auto"/>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0</w:t>
            </w:r>
          </w:p>
        </w:tc>
        <w:tc>
          <w:tcPr>
            <w:tcW w:w="1201" w:type="dxa"/>
            <w:tcBorders>
              <w:top w:val="single" w:sz="2" w:space="0" w:color="0A4090"/>
              <w:left w:val="nil"/>
              <w:right w:val="nil"/>
            </w:tcBorders>
            <w:shd w:val="clear" w:color="000000" w:fill="auto"/>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17</w:t>
            </w:r>
          </w:p>
        </w:tc>
        <w:tc>
          <w:tcPr>
            <w:tcW w:w="1632" w:type="dxa"/>
            <w:tcBorders>
              <w:top w:val="single" w:sz="2" w:space="0" w:color="0A4090"/>
              <w:left w:val="nil"/>
              <w:right w:val="nil"/>
            </w:tcBorders>
            <w:shd w:val="clear" w:color="000000" w:fill="auto"/>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17</w:t>
            </w:r>
          </w:p>
        </w:tc>
      </w:tr>
      <w:tr w:rsidR="00B42C36" w:rsidRPr="00740218" w:rsidTr="00A906E5">
        <w:trPr>
          <w:trHeight w:val="330"/>
        </w:trPr>
        <w:tc>
          <w:tcPr>
            <w:tcW w:w="2207" w:type="dxa"/>
            <w:tcBorders>
              <w:top w:val="nil"/>
              <w:left w:val="nil"/>
              <w:right w:val="nil"/>
            </w:tcBorders>
            <w:shd w:val="clear" w:color="000000" w:fill="auto"/>
          </w:tcPr>
          <w:p w:rsidR="00B42C36" w:rsidRPr="00EC0C1C" w:rsidRDefault="00B42C36" w:rsidP="00EC0C1C">
            <w:pPr>
              <w:jc w:val="center"/>
              <w:rPr>
                <w:rFonts w:ascii="华文楷体" w:eastAsia="华文楷体" w:hAnsi="华文楷体"/>
                <w:color w:val="0A4090"/>
                <w:sz w:val="16"/>
                <w:szCs w:val="16"/>
              </w:rPr>
            </w:pPr>
            <w:r w:rsidRPr="00EC0C1C">
              <w:rPr>
                <w:rFonts w:ascii="华文楷体" w:eastAsia="华文楷体" w:hAnsi="华文楷体" w:hint="eastAsia"/>
                <w:color w:val="0A4090"/>
                <w:sz w:val="16"/>
                <w:szCs w:val="16"/>
              </w:rPr>
              <w:t>成交股票只数</w:t>
            </w:r>
          </w:p>
        </w:tc>
        <w:tc>
          <w:tcPr>
            <w:tcW w:w="1440" w:type="dxa"/>
            <w:tcBorders>
              <w:top w:val="nil"/>
              <w:left w:val="nil"/>
              <w:right w:val="nil"/>
            </w:tcBorders>
            <w:shd w:val="clear" w:color="000000" w:fill="auto"/>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743</w:t>
            </w:r>
          </w:p>
        </w:tc>
        <w:tc>
          <w:tcPr>
            <w:tcW w:w="1201" w:type="dxa"/>
            <w:tcBorders>
              <w:top w:val="nil"/>
              <w:left w:val="nil"/>
              <w:right w:val="nil"/>
            </w:tcBorders>
            <w:shd w:val="clear" w:color="000000" w:fill="auto"/>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190</w:t>
            </w:r>
          </w:p>
        </w:tc>
        <w:tc>
          <w:tcPr>
            <w:tcW w:w="1632" w:type="dxa"/>
            <w:tcBorders>
              <w:top w:val="nil"/>
              <w:left w:val="nil"/>
              <w:right w:val="nil"/>
            </w:tcBorders>
            <w:shd w:val="clear" w:color="000000" w:fill="auto"/>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933</w:t>
            </w:r>
          </w:p>
        </w:tc>
      </w:tr>
      <w:tr w:rsidR="00B42C36" w:rsidRPr="00740218" w:rsidTr="00A906E5">
        <w:trPr>
          <w:trHeight w:val="317"/>
        </w:trPr>
        <w:tc>
          <w:tcPr>
            <w:tcW w:w="2207" w:type="dxa"/>
            <w:tcBorders>
              <w:top w:val="nil"/>
              <w:left w:val="nil"/>
              <w:right w:val="nil"/>
            </w:tcBorders>
            <w:shd w:val="clear" w:color="000000" w:fill="auto"/>
          </w:tcPr>
          <w:p w:rsidR="00B42C36" w:rsidRPr="00EC0C1C" w:rsidRDefault="00B42C36" w:rsidP="00EC0C1C">
            <w:pPr>
              <w:jc w:val="center"/>
              <w:rPr>
                <w:rFonts w:ascii="华文楷体" w:eastAsia="华文楷体" w:hAnsi="华文楷体"/>
                <w:color w:val="0A4090"/>
                <w:sz w:val="16"/>
                <w:szCs w:val="16"/>
              </w:rPr>
            </w:pPr>
            <w:r w:rsidRPr="00EC0C1C">
              <w:rPr>
                <w:rFonts w:ascii="华文楷体" w:eastAsia="华文楷体" w:hAnsi="华文楷体" w:hint="eastAsia"/>
                <w:color w:val="0A4090"/>
                <w:sz w:val="16"/>
                <w:szCs w:val="16"/>
              </w:rPr>
              <w:t>成交金额（万元）</w:t>
            </w:r>
          </w:p>
        </w:tc>
        <w:tc>
          <w:tcPr>
            <w:tcW w:w="1440" w:type="dxa"/>
            <w:tcBorders>
              <w:top w:val="nil"/>
              <w:left w:val="nil"/>
              <w:right w:val="nil"/>
            </w:tcBorders>
            <w:shd w:val="clear" w:color="000000" w:fill="auto"/>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 xml:space="preserve">3.25 </w:t>
            </w:r>
          </w:p>
        </w:tc>
        <w:tc>
          <w:tcPr>
            <w:tcW w:w="1201" w:type="dxa"/>
            <w:tcBorders>
              <w:top w:val="nil"/>
              <w:left w:val="nil"/>
              <w:right w:val="nil"/>
            </w:tcBorders>
            <w:shd w:val="clear" w:color="000000" w:fill="auto"/>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 xml:space="preserve">1.92 </w:t>
            </w:r>
          </w:p>
        </w:tc>
        <w:tc>
          <w:tcPr>
            <w:tcW w:w="1632" w:type="dxa"/>
            <w:tcBorders>
              <w:top w:val="nil"/>
              <w:left w:val="nil"/>
              <w:right w:val="nil"/>
            </w:tcBorders>
            <w:shd w:val="clear" w:color="000000" w:fill="auto"/>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 xml:space="preserve">5.17 </w:t>
            </w:r>
          </w:p>
        </w:tc>
      </w:tr>
      <w:tr w:rsidR="00B42C36" w:rsidRPr="00740218" w:rsidTr="0008487E">
        <w:trPr>
          <w:trHeight w:val="383"/>
        </w:trPr>
        <w:tc>
          <w:tcPr>
            <w:tcW w:w="2207" w:type="dxa"/>
            <w:tcBorders>
              <w:top w:val="nil"/>
              <w:left w:val="nil"/>
              <w:right w:val="nil"/>
            </w:tcBorders>
            <w:shd w:val="clear" w:color="000000" w:fill="auto"/>
          </w:tcPr>
          <w:p w:rsidR="00B42C36" w:rsidRPr="00EC0C1C" w:rsidRDefault="00B42C36" w:rsidP="00EC0C1C">
            <w:pPr>
              <w:jc w:val="center"/>
              <w:rPr>
                <w:rFonts w:ascii="华文楷体" w:eastAsia="华文楷体" w:hAnsi="华文楷体"/>
                <w:color w:val="0A4090"/>
                <w:sz w:val="16"/>
                <w:szCs w:val="16"/>
              </w:rPr>
            </w:pPr>
            <w:r w:rsidRPr="00EC0C1C">
              <w:rPr>
                <w:rFonts w:ascii="华文楷体" w:eastAsia="华文楷体" w:hAnsi="华文楷体" w:hint="eastAsia"/>
                <w:color w:val="0A4090"/>
                <w:sz w:val="16"/>
                <w:szCs w:val="16"/>
              </w:rPr>
              <w:t>待挂牌总家数</w:t>
            </w:r>
          </w:p>
        </w:tc>
        <w:tc>
          <w:tcPr>
            <w:tcW w:w="1440" w:type="dxa"/>
            <w:tcBorders>
              <w:top w:val="nil"/>
              <w:left w:val="nil"/>
              <w:right w:val="nil"/>
            </w:tcBorders>
            <w:shd w:val="clear" w:color="000000" w:fill="auto"/>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w:t>
            </w:r>
          </w:p>
        </w:tc>
        <w:tc>
          <w:tcPr>
            <w:tcW w:w="1201" w:type="dxa"/>
            <w:tcBorders>
              <w:top w:val="nil"/>
              <w:left w:val="nil"/>
              <w:right w:val="nil"/>
            </w:tcBorders>
            <w:shd w:val="clear" w:color="000000" w:fill="auto"/>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w:t>
            </w:r>
          </w:p>
        </w:tc>
        <w:tc>
          <w:tcPr>
            <w:tcW w:w="1632" w:type="dxa"/>
            <w:tcBorders>
              <w:top w:val="nil"/>
              <w:left w:val="nil"/>
              <w:right w:val="nil"/>
            </w:tcBorders>
            <w:shd w:val="clear" w:color="000000" w:fill="auto"/>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766</w:t>
            </w:r>
          </w:p>
        </w:tc>
      </w:tr>
      <w:tr w:rsidR="00B42C36" w:rsidRPr="00740218" w:rsidTr="00A906E5">
        <w:trPr>
          <w:trHeight w:val="330"/>
        </w:trPr>
        <w:tc>
          <w:tcPr>
            <w:tcW w:w="2207" w:type="dxa"/>
            <w:tcBorders>
              <w:top w:val="nil"/>
              <w:left w:val="nil"/>
              <w:bottom w:val="single" w:sz="2" w:space="0" w:color="0A4090"/>
              <w:right w:val="nil"/>
            </w:tcBorders>
            <w:shd w:val="clear" w:color="000000" w:fill="auto"/>
          </w:tcPr>
          <w:p w:rsidR="00B42C36" w:rsidRPr="00EC0C1C" w:rsidRDefault="00B42C36" w:rsidP="00EC0C1C">
            <w:pPr>
              <w:jc w:val="center"/>
              <w:rPr>
                <w:rFonts w:ascii="华文楷体" w:eastAsia="华文楷体" w:hAnsi="华文楷体"/>
                <w:color w:val="0A4090"/>
                <w:sz w:val="16"/>
                <w:szCs w:val="16"/>
              </w:rPr>
            </w:pPr>
            <w:r w:rsidRPr="00EC0C1C">
              <w:rPr>
                <w:rFonts w:ascii="华文楷体" w:eastAsia="华文楷体" w:hAnsi="华文楷体" w:hint="eastAsia"/>
                <w:color w:val="0A4090"/>
                <w:sz w:val="16"/>
                <w:szCs w:val="16"/>
              </w:rPr>
              <w:t>申报中总家数</w:t>
            </w:r>
          </w:p>
        </w:tc>
        <w:tc>
          <w:tcPr>
            <w:tcW w:w="1440" w:type="dxa"/>
            <w:tcBorders>
              <w:top w:val="nil"/>
              <w:left w:val="nil"/>
              <w:bottom w:val="single" w:sz="2" w:space="0" w:color="0A4090"/>
              <w:right w:val="nil"/>
            </w:tcBorders>
            <w:shd w:val="clear" w:color="000000" w:fill="auto"/>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w:t>
            </w:r>
          </w:p>
        </w:tc>
        <w:tc>
          <w:tcPr>
            <w:tcW w:w="1201" w:type="dxa"/>
            <w:tcBorders>
              <w:top w:val="nil"/>
              <w:left w:val="nil"/>
              <w:bottom w:val="single" w:sz="2" w:space="0" w:color="0A4090"/>
              <w:right w:val="nil"/>
            </w:tcBorders>
            <w:shd w:val="clear" w:color="000000" w:fill="auto"/>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w:t>
            </w:r>
          </w:p>
        </w:tc>
        <w:tc>
          <w:tcPr>
            <w:tcW w:w="1632" w:type="dxa"/>
            <w:tcBorders>
              <w:top w:val="nil"/>
              <w:left w:val="nil"/>
              <w:bottom w:val="single" w:sz="2" w:space="0" w:color="0A4090"/>
              <w:right w:val="nil"/>
            </w:tcBorders>
            <w:shd w:val="clear" w:color="000000" w:fill="auto"/>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1519</w:t>
            </w:r>
          </w:p>
        </w:tc>
      </w:tr>
    </w:tbl>
    <w:p w:rsidR="003A0707" w:rsidRPr="006534D4" w:rsidRDefault="003A0707" w:rsidP="00CB26D8">
      <w:pPr>
        <w:jc w:val="center"/>
        <w:rPr>
          <w:rFonts w:ascii="华文楷体" w:eastAsia="华文楷体" w:hAnsi="华文楷体"/>
          <w:color w:val="0A4090"/>
          <w:sz w:val="16"/>
          <w:szCs w:val="16"/>
        </w:rPr>
      </w:pPr>
      <w:r w:rsidRPr="006534D4">
        <w:rPr>
          <w:rFonts w:ascii="华文楷体" w:eastAsia="华文楷体" w:hAnsi="华文楷体"/>
          <w:color w:val="0A4090"/>
          <w:sz w:val="16"/>
          <w:szCs w:val="16"/>
        </w:rPr>
        <w:t>数据来源：安信证券研究中心</w:t>
      </w:r>
      <w:r w:rsidRPr="006534D4">
        <w:rPr>
          <w:rFonts w:ascii="华文楷体" w:eastAsia="华文楷体" w:hAnsi="华文楷体" w:hint="eastAsia"/>
          <w:color w:val="0A4090"/>
          <w:sz w:val="16"/>
          <w:szCs w:val="16"/>
        </w:rPr>
        <w:t>，</w:t>
      </w:r>
      <w:r w:rsidRPr="006534D4">
        <w:rPr>
          <w:rFonts w:ascii="华文楷体" w:eastAsia="华文楷体" w:hAnsi="华文楷体"/>
          <w:color w:val="0A4090"/>
          <w:sz w:val="16"/>
          <w:szCs w:val="16"/>
        </w:rPr>
        <w:t>choice数据</w:t>
      </w:r>
    </w:p>
    <w:p w:rsidR="00C415E9" w:rsidRPr="00802693" w:rsidRDefault="00C415E9" w:rsidP="00802693">
      <w:pPr>
        <w:jc w:val="center"/>
        <w:rPr>
          <w:rFonts w:ascii="华文楷体" w:eastAsia="华文楷体" w:hAnsi="华文楷体"/>
          <w:color w:val="0A4090"/>
          <w:sz w:val="16"/>
          <w:szCs w:val="16"/>
        </w:rPr>
      </w:pPr>
    </w:p>
    <w:p w:rsidR="00134C32" w:rsidRDefault="00134C32" w:rsidP="00A10BEA">
      <w:pPr>
        <w:spacing w:beforeLines="5" w:afterLines="5" w:line="240" w:lineRule="exact"/>
        <w:ind w:firstLineChars="953" w:firstLine="1908"/>
        <w:jc w:val="left"/>
        <w:rPr>
          <w:rFonts w:ascii="华文楷体" w:eastAsia="华文楷体" w:hAnsi="华文楷体"/>
          <w:color w:val="0A4090"/>
        </w:rPr>
      </w:pPr>
      <w:r>
        <w:rPr>
          <w:rFonts w:ascii="Arial" w:eastAsia="华文楷体" w:hAnsi="华文楷体"/>
          <w:b/>
          <w:color w:val="0A4090"/>
          <w:sz w:val="20"/>
        </w:rPr>
        <w:t>表</w:t>
      </w:r>
      <w:fldSimple w:instr=" Seq 表格 \* Arabic \* MERGEFORMAT ">
        <w:r>
          <w:rPr>
            <w:rFonts w:ascii="Arial" w:eastAsia="华文楷体" w:hAnsi="华文楷体"/>
            <w:b/>
            <w:color w:val="0A4090"/>
            <w:sz w:val="20"/>
          </w:rPr>
          <w:t>3</w:t>
        </w:r>
      </w:fldSimple>
      <w:r>
        <w:rPr>
          <w:rFonts w:ascii="Arial" w:eastAsia="华文楷体" w:hAnsi="华文楷体"/>
          <w:b/>
          <w:color w:val="0A4090"/>
          <w:sz w:val="20"/>
        </w:rPr>
        <w:t>：</w:t>
      </w:r>
      <w:r w:rsidR="00976568">
        <w:rPr>
          <w:rFonts w:ascii="Arial" w:eastAsia="华文楷体" w:hAnsi="华文楷体" w:hint="eastAsia"/>
          <w:b/>
          <w:color w:val="0A4090"/>
          <w:sz w:val="20"/>
        </w:rPr>
        <w:t>3</w:t>
      </w:r>
      <w:r>
        <w:rPr>
          <w:rFonts w:ascii="Arial" w:eastAsia="华文楷体" w:hAnsi="华文楷体" w:hint="eastAsia"/>
          <w:b/>
          <w:color w:val="0A4090"/>
          <w:sz w:val="20"/>
        </w:rPr>
        <w:t>月</w:t>
      </w:r>
      <w:r w:rsidR="006E5EF0">
        <w:rPr>
          <w:rFonts w:ascii="Arial" w:eastAsia="华文楷体" w:hAnsi="华文楷体" w:hint="eastAsia"/>
          <w:b/>
          <w:color w:val="0A4090"/>
          <w:sz w:val="20"/>
        </w:rPr>
        <w:t>2</w:t>
      </w:r>
      <w:r>
        <w:rPr>
          <w:rFonts w:ascii="Arial" w:eastAsia="华文楷体" w:hAnsi="华文楷体" w:hint="eastAsia"/>
          <w:b/>
          <w:color w:val="0A4090"/>
          <w:sz w:val="20"/>
        </w:rPr>
        <w:t>日新挂牌</w:t>
      </w:r>
    </w:p>
    <w:tbl>
      <w:tblPr>
        <w:tblW w:w="8930" w:type="dxa"/>
        <w:tblInd w:w="1635" w:type="dxa"/>
        <w:tblLayout w:type="fixed"/>
        <w:tblLook w:val="04A0"/>
      </w:tblPr>
      <w:tblGrid>
        <w:gridCol w:w="1309"/>
        <w:gridCol w:w="1276"/>
        <w:gridCol w:w="4925"/>
        <w:gridCol w:w="1420"/>
      </w:tblGrid>
      <w:tr w:rsidR="00134C32"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134C32" w:rsidRPr="003753C5" w:rsidRDefault="00134C32" w:rsidP="003753C5">
            <w:pPr>
              <w:widowControl/>
              <w:jc w:val="center"/>
              <w:rPr>
                <w:rFonts w:ascii="华文楷体" w:eastAsia="华文楷体" w:hAnsi="华文楷体"/>
                <w:b/>
                <w:bCs/>
                <w:color w:val="0A4090"/>
                <w:sz w:val="16"/>
                <w:szCs w:val="16"/>
              </w:rPr>
            </w:pPr>
            <w:r w:rsidRPr="003753C5">
              <w:rPr>
                <w:rFonts w:ascii="华文楷体" w:eastAsia="华文楷体" w:hAnsi="华文楷体" w:hint="eastAsia"/>
                <w:b/>
                <w:bCs/>
                <w:color w:val="0A4090"/>
                <w:sz w:val="16"/>
                <w:szCs w:val="16"/>
              </w:rPr>
              <w:t>证券代码</w:t>
            </w:r>
          </w:p>
        </w:tc>
        <w:tc>
          <w:tcPr>
            <w:tcW w:w="1276" w:type="dxa"/>
            <w:tcBorders>
              <w:top w:val="single" w:sz="2" w:space="0" w:color="0A4090"/>
              <w:left w:val="nil"/>
              <w:bottom w:val="single" w:sz="2" w:space="0" w:color="0A4090"/>
              <w:right w:val="nil"/>
            </w:tcBorders>
            <w:shd w:val="clear" w:color="000000" w:fill="auto"/>
            <w:vAlign w:val="center"/>
          </w:tcPr>
          <w:p w:rsidR="00134C32" w:rsidRPr="003753C5" w:rsidRDefault="00134C32" w:rsidP="003753C5">
            <w:pPr>
              <w:widowControl/>
              <w:jc w:val="center"/>
              <w:rPr>
                <w:rFonts w:ascii="华文楷体" w:eastAsia="华文楷体" w:hAnsi="华文楷体"/>
                <w:b/>
                <w:bCs/>
                <w:color w:val="0A4090"/>
                <w:sz w:val="16"/>
                <w:szCs w:val="16"/>
              </w:rPr>
            </w:pPr>
            <w:r w:rsidRPr="003753C5">
              <w:rPr>
                <w:rFonts w:ascii="华文楷体" w:eastAsia="华文楷体" w:hAnsi="华文楷体" w:hint="eastAsia"/>
                <w:b/>
                <w:bCs/>
                <w:color w:val="0A4090"/>
                <w:sz w:val="16"/>
                <w:szCs w:val="16"/>
              </w:rPr>
              <w:t>证券简称</w:t>
            </w:r>
          </w:p>
        </w:tc>
        <w:tc>
          <w:tcPr>
            <w:tcW w:w="4925" w:type="dxa"/>
            <w:tcBorders>
              <w:top w:val="single" w:sz="2" w:space="0" w:color="0A4090"/>
              <w:left w:val="nil"/>
              <w:bottom w:val="single" w:sz="2" w:space="0" w:color="0A4090"/>
              <w:right w:val="nil"/>
            </w:tcBorders>
            <w:shd w:val="clear" w:color="000000" w:fill="auto"/>
            <w:vAlign w:val="center"/>
          </w:tcPr>
          <w:p w:rsidR="00134C32" w:rsidRPr="003753C5" w:rsidRDefault="00134C32" w:rsidP="003753C5">
            <w:pPr>
              <w:widowControl/>
              <w:ind w:firstLineChars="500" w:firstLine="801"/>
              <w:rPr>
                <w:rFonts w:ascii="华文楷体" w:eastAsia="华文楷体" w:hAnsi="华文楷体"/>
                <w:b/>
                <w:bCs/>
                <w:color w:val="0A4090"/>
                <w:sz w:val="16"/>
                <w:szCs w:val="16"/>
              </w:rPr>
            </w:pPr>
            <w:r w:rsidRPr="003753C5">
              <w:rPr>
                <w:rFonts w:ascii="华文楷体" w:eastAsia="华文楷体" w:hAnsi="华文楷体" w:hint="eastAsia"/>
                <w:b/>
                <w:bCs/>
                <w:color w:val="0A4090"/>
                <w:sz w:val="16"/>
                <w:szCs w:val="16"/>
              </w:rPr>
              <w:t>主营产品</w:t>
            </w:r>
          </w:p>
        </w:tc>
        <w:tc>
          <w:tcPr>
            <w:tcW w:w="1420" w:type="dxa"/>
            <w:tcBorders>
              <w:top w:val="single" w:sz="2" w:space="0" w:color="0A4090"/>
              <w:left w:val="nil"/>
              <w:bottom w:val="single" w:sz="2" w:space="0" w:color="0A4090"/>
              <w:right w:val="nil"/>
            </w:tcBorders>
            <w:shd w:val="clear" w:color="000000" w:fill="auto"/>
            <w:vAlign w:val="center"/>
          </w:tcPr>
          <w:p w:rsidR="00134C32" w:rsidRPr="003753C5" w:rsidRDefault="00134C32" w:rsidP="003753C5">
            <w:pPr>
              <w:widowControl/>
              <w:rPr>
                <w:rFonts w:ascii="华文楷体" w:eastAsia="华文楷体" w:hAnsi="华文楷体"/>
                <w:b/>
                <w:bCs/>
                <w:color w:val="0A4090"/>
                <w:sz w:val="16"/>
                <w:szCs w:val="16"/>
              </w:rPr>
            </w:pPr>
            <w:r w:rsidRPr="003753C5">
              <w:rPr>
                <w:rFonts w:ascii="华文楷体" w:eastAsia="华文楷体" w:hAnsi="华文楷体" w:hint="eastAsia"/>
                <w:b/>
                <w:bCs/>
                <w:color w:val="0A4090"/>
                <w:sz w:val="16"/>
                <w:szCs w:val="16"/>
              </w:rPr>
              <w:t>主办券商</w:t>
            </w:r>
          </w:p>
        </w:tc>
      </w:tr>
      <w:tr w:rsidR="00B42C36" w:rsidRPr="00F510F9" w:rsidTr="00752E55">
        <w:trPr>
          <w:trHeight w:val="345"/>
        </w:trPr>
        <w:tc>
          <w:tcPr>
            <w:tcW w:w="1309"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835865.OC</w:t>
            </w:r>
          </w:p>
        </w:tc>
        <w:tc>
          <w:tcPr>
            <w:tcW w:w="1276"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蓝网科技</w:t>
            </w:r>
          </w:p>
        </w:tc>
        <w:tc>
          <w:tcPr>
            <w:tcW w:w="4925" w:type="dxa"/>
            <w:tcBorders>
              <w:top w:val="single" w:sz="2" w:space="0" w:color="0A4090"/>
              <w:left w:val="nil"/>
              <w:bottom w:val="single" w:sz="2" w:space="0" w:color="0A4090"/>
              <w:right w:val="nil"/>
            </w:tcBorders>
            <w:shd w:val="clear" w:color="000000" w:fill="auto"/>
            <w:vAlign w:val="center"/>
          </w:tcPr>
          <w:p w:rsidR="00B42C36" w:rsidRPr="00B42C36" w:rsidRDefault="00B42C36">
            <w:pP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医疗卫生信息化应用软件产品的开发与销售、基于信息技术的系统集成业务等</w:t>
            </w:r>
          </w:p>
        </w:tc>
        <w:tc>
          <w:tcPr>
            <w:tcW w:w="1420"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华创证券</w:t>
            </w:r>
          </w:p>
        </w:tc>
      </w:tr>
      <w:tr w:rsidR="00B42C36" w:rsidRPr="00F510F9" w:rsidTr="00752E55">
        <w:trPr>
          <w:trHeight w:val="345"/>
        </w:trPr>
        <w:tc>
          <w:tcPr>
            <w:tcW w:w="1309"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835745.OC</w:t>
            </w:r>
          </w:p>
        </w:tc>
        <w:tc>
          <w:tcPr>
            <w:tcW w:w="1276"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岱山电力</w:t>
            </w:r>
          </w:p>
        </w:tc>
        <w:tc>
          <w:tcPr>
            <w:tcW w:w="4925" w:type="dxa"/>
            <w:tcBorders>
              <w:top w:val="single" w:sz="2" w:space="0" w:color="0A4090"/>
              <w:left w:val="nil"/>
              <w:bottom w:val="single" w:sz="2" w:space="0" w:color="0A4090"/>
              <w:right w:val="nil"/>
            </w:tcBorders>
            <w:shd w:val="clear" w:color="000000" w:fill="auto"/>
            <w:vAlign w:val="center"/>
          </w:tcPr>
          <w:p w:rsidR="00B42C36" w:rsidRPr="00B42C36" w:rsidRDefault="00B42C36">
            <w:pP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向火力发电厂提供锅炉的柔性密封解决方案,包括柔性密封方案的设计、施工和后期维护等</w:t>
            </w:r>
          </w:p>
        </w:tc>
        <w:tc>
          <w:tcPr>
            <w:tcW w:w="1420"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长江证券</w:t>
            </w:r>
          </w:p>
        </w:tc>
      </w:tr>
      <w:tr w:rsidR="00B42C36" w:rsidRPr="00F510F9" w:rsidTr="00752E55">
        <w:trPr>
          <w:trHeight w:val="345"/>
        </w:trPr>
        <w:tc>
          <w:tcPr>
            <w:tcW w:w="1309"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835976.OC</w:t>
            </w:r>
          </w:p>
        </w:tc>
        <w:tc>
          <w:tcPr>
            <w:tcW w:w="1276"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白鹿温泉</w:t>
            </w:r>
          </w:p>
        </w:tc>
        <w:tc>
          <w:tcPr>
            <w:tcW w:w="4925" w:type="dxa"/>
            <w:tcBorders>
              <w:top w:val="single" w:sz="2" w:space="0" w:color="0A4090"/>
              <w:left w:val="nil"/>
              <w:bottom w:val="single" w:sz="2" w:space="0" w:color="0A4090"/>
              <w:right w:val="nil"/>
            </w:tcBorders>
            <w:shd w:val="clear" w:color="000000" w:fill="auto"/>
            <w:vAlign w:val="center"/>
          </w:tcPr>
          <w:p w:rsidR="00B42C36" w:rsidRPr="00B42C36" w:rsidRDefault="00B42C36">
            <w:pP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旅游资源的开发经营,通过对景区景点的开发,为游客提供旅游服务等</w:t>
            </w:r>
          </w:p>
        </w:tc>
        <w:tc>
          <w:tcPr>
            <w:tcW w:w="1420"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西部证券</w:t>
            </w:r>
          </w:p>
        </w:tc>
      </w:tr>
      <w:tr w:rsidR="00B42C36" w:rsidRPr="00F510F9" w:rsidTr="00752E55">
        <w:trPr>
          <w:trHeight w:val="345"/>
        </w:trPr>
        <w:tc>
          <w:tcPr>
            <w:tcW w:w="1309"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835981.OC</w:t>
            </w:r>
          </w:p>
        </w:tc>
        <w:tc>
          <w:tcPr>
            <w:tcW w:w="1276"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环球优路</w:t>
            </w:r>
          </w:p>
        </w:tc>
        <w:tc>
          <w:tcPr>
            <w:tcW w:w="4925" w:type="dxa"/>
            <w:tcBorders>
              <w:top w:val="single" w:sz="2" w:space="0" w:color="0A4090"/>
              <w:left w:val="nil"/>
              <w:bottom w:val="single" w:sz="2" w:space="0" w:color="0A4090"/>
              <w:right w:val="nil"/>
            </w:tcBorders>
            <w:shd w:val="clear" w:color="000000" w:fill="auto"/>
            <w:vAlign w:val="center"/>
          </w:tcPr>
          <w:p w:rsidR="00B42C36" w:rsidRPr="00B42C36" w:rsidRDefault="00B42C36">
            <w:pP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职业教育培训服务等</w:t>
            </w:r>
          </w:p>
        </w:tc>
        <w:tc>
          <w:tcPr>
            <w:tcW w:w="1420"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恒泰证券</w:t>
            </w:r>
          </w:p>
        </w:tc>
      </w:tr>
      <w:tr w:rsidR="00B42C36" w:rsidRPr="00F510F9" w:rsidTr="00752E55">
        <w:trPr>
          <w:trHeight w:val="345"/>
        </w:trPr>
        <w:tc>
          <w:tcPr>
            <w:tcW w:w="1309"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835822.OC</w:t>
            </w:r>
          </w:p>
        </w:tc>
        <w:tc>
          <w:tcPr>
            <w:tcW w:w="1276"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丝路林牧</w:t>
            </w:r>
          </w:p>
        </w:tc>
        <w:tc>
          <w:tcPr>
            <w:tcW w:w="4925" w:type="dxa"/>
            <w:tcBorders>
              <w:top w:val="single" w:sz="2" w:space="0" w:color="0A4090"/>
              <w:left w:val="nil"/>
              <w:bottom w:val="single" w:sz="2" w:space="0" w:color="0A4090"/>
              <w:right w:val="nil"/>
            </w:tcBorders>
            <w:shd w:val="clear" w:color="000000" w:fill="auto"/>
            <w:vAlign w:val="center"/>
          </w:tcPr>
          <w:p w:rsidR="00B42C36" w:rsidRPr="00B42C36" w:rsidRDefault="00B42C36">
            <w:pP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奶牛集约化养殖、种畜繁育、优质生鲜乳的生产与销售等</w:t>
            </w:r>
          </w:p>
        </w:tc>
        <w:tc>
          <w:tcPr>
            <w:tcW w:w="1420"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东北证券</w:t>
            </w:r>
          </w:p>
        </w:tc>
      </w:tr>
      <w:tr w:rsidR="00B42C36" w:rsidRPr="00F510F9" w:rsidTr="00752E55">
        <w:trPr>
          <w:trHeight w:val="345"/>
        </w:trPr>
        <w:tc>
          <w:tcPr>
            <w:tcW w:w="1309"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835936.OC</w:t>
            </w:r>
          </w:p>
        </w:tc>
        <w:tc>
          <w:tcPr>
            <w:tcW w:w="1276"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天璇物流</w:t>
            </w:r>
          </w:p>
        </w:tc>
        <w:tc>
          <w:tcPr>
            <w:tcW w:w="4925" w:type="dxa"/>
            <w:tcBorders>
              <w:top w:val="single" w:sz="2" w:space="0" w:color="0A4090"/>
              <w:left w:val="nil"/>
              <w:bottom w:val="single" w:sz="2" w:space="0" w:color="0A4090"/>
              <w:right w:val="nil"/>
            </w:tcBorders>
            <w:shd w:val="clear" w:color="000000" w:fill="auto"/>
            <w:vAlign w:val="center"/>
          </w:tcPr>
          <w:p w:rsidR="00B42C36" w:rsidRPr="00B42C36" w:rsidRDefault="00B42C36">
            <w:pP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以三方物流、专线运输、城市配送为核心业务,专业为各知名工贸企业和中小企业提供公路运输、装卸、仓储、中转、配送等综合物流服务等</w:t>
            </w:r>
          </w:p>
        </w:tc>
        <w:tc>
          <w:tcPr>
            <w:tcW w:w="1420"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华福证券</w:t>
            </w:r>
          </w:p>
        </w:tc>
      </w:tr>
      <w:tr w:rsidR="00B42C36" w:rsidRPr="00F510F9" w:rsidTr="00752E55">
        <w:trPr>
          <w:trHeight w:val="345"/>
        </w:trPr>
        <w:tc>
          <w:tcPr>
            <w:tcW w:w="1309"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836033.OC</w:t>
            </w:r>
          </w:p>
        </w:tc>
        <w:tc>
          <w:tcPr>
            <w:tcW w:w="1276"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欧泉科技</w:t>
            </w:r>
          </w:p>
        </w:tc>
        <w:tc>
          <w:tcPr>
            <w:tcW w:w="4925" w:type="dxa"/>
            <w:tcBorders>
              <w:top w:val="single" w:sz="2" w:space="0" w:color="0A4090"/>
              <w:left w:val="nil"/>
              <w:bottom w:val="single" w:sz="2" w:space="0" w:color="0A4090"/>
              <w:right w:val="nil"/>
            </w:tcBorders>
            <w:shd w:val="clear" w:color="000000" w:fill="auto"/>
            <w:vAlign w:val="center"/>
          </w:tcPr>
          <w:p w:rsidR="00B42C36" w:rsidRPr="00B42C36" w:rsidRDefault="00B42C36">
            <w:pP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渔业机械及其配件的研发、生产和销售等</w:t>
            </w:r>
          </w:p>
        </w:tc>
        <w:tc>
          <w:tcPr>
            <w:tcW w:w="1420"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大通证券</w:t>
            </w:r>
          </w:p>
        </w:tc>
      </w:tr>
      <w:tr w:rsidR="00B42C36" w:rsidRPr="00F510F9" w:rsidTr="00752E55">
        <w:trPr>
          <w:trHeight w:val="345"/>
        </w:trPr>
        <w:tc>
          <w:tcPr>
            <w:tcW w:w="1309"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836036.OC</w:t>
            </w:r>
          </w:p>
        </w:tc>
        <w:tc>
          <w:tcPr>
            <w:tcW w:w="1276"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昆仑股份</w:t>
            </w:r>
          </w:p>
        </w:tc>
        <w:tc>
          <w:tcPr>
            <w:tcW w:w="4925" w:type="dxa"/>
            <w:tcBorders>
              <w:top w:val="single" w:sz="2" w:space="0" w:color="0A4090"/>
              <w:left w:val="nil"/>
              <w:bottom w:val="single" w:sz="2" w:space="0" w:color="0A4090"/>
              <w:right w:val="nil"/>
            </w:tcBorders>
            <w:shd w:val="clear" w:color="000000" w:fill="auto"/>
            <w:vAlign w:val="center"/>
          </w:tcPr>
          <w:p w:rsidR="00B42C36" w:rsidRPr="00B42C36" w:rsidRDefault="00B42C36">
            <w:pP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立足于会展业相关的软件及信息系统服务领域,为展览会的组织者提供展会现场信息技术服务、展会营销服务和配套软件及信息系统服务等</w:t>
            </w:r>
          </w:p>
        </w:tc>
        <w:tc>
          <w:tcPr>
            <w:tcW w:w="1420"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首创证券</w:t>
            </w:r>
          </w:p>
        </w:tc>
      </w:tr>
      <w:tr w:rsidR="00B42C36" w:rsidRPr="00F510F9" w:rsidTr="00752E55">
        <w:trPr>
          <w:trHeight w:val="345"/>
        </w:trPr>
        <w:tc>
          <w:tcPr>
            <w:tcW w:w="1309"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835807.OC</w:t>
            </w:r>
          </w:p>
        </w:tc>
        <w:tc>
          <w:tcPr>
            <w:tcW w:w="1276"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上扬股份</w:t>
            </w:r>
          </w:p>
        </w:tc>
        <w:tc>
          <w:tcPr>
            <w:tcW w:w="4925" w:type="dxa"/>
            <w:tcBorders>
              <w:top w:val="single" w:sz="2" w:space="0" w:color="0A4090"/>
              <w:left w:val="nil"/>
              <w:bottom w:val="single" w:sz="2" w:space="0" w:color="0A4090"/>
              <w:right w:val="nil"/>
            </w:tcBorders>
            <w:shd w:val="clear" w:color="000000" w:fill="auto"/>
            <w:vAlign w:val="center"/>
          </w:tcPr>
          <w:p w:rsidR="00B42C36" w:rsidRPr="00B42C36" w:rsidRDefault="00B42C36">
            <w:pP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超市货架、仓储货架、商场配套设备的研发、生产和销售等</w:t>
            </w:r>
          </w:p>
        </w:tc>
        <w:tc>
          <w:tcPr>
            <w:tcW w:w="1420"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安信证券</w:t>
            </w:r>
          </w:p>
        </w:tc>
      </w:tr>
      <w:tr w:rsidR="00B42C36" w:rsidRPr="00F510F9" w:rsidTr="00752E55">
        <w:trPr>
          <w:trHeight w:val="345"/>
        </w:trPr>
        <w:tc>
          <w:tcPr>
            <w:tcW w:w="1309"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835991.OC</w:t>
            </w:r>
          </w:p>
        </w:tc>
        <w:tc>
          <w:tcPr>
            <w:tcW w:w="1276"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协成科技</w:t>
            </w:r>
          </w:p>
        </w:tc>
        <w:tc>
          <w:tcPr>
            <w:tcW w:w="4925" w:type="dxa"/>
            <w:tcBorders>
              <w:top w:val="single" w:sz="2" w:space="0" w:color="0A4090"/>
              <w:left w:val="nil"/>
              <w:bottom w:val="single" w:sz="2" w:space="0" w:color="0A4090"/>
              <w:right w:val="nil"/>
            </w:tcBorders>
            <w:shd w:val="clear" w:color="000000" w:fill="auto"/>
            <w:vAlign w:val="center"/>
          </w:tcPr>
          <w:p w:rsidR="00B42C36" w:rsidRPr="00B42C36" w:rsidRDefault="00B42C36">
            <w:pP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高、低压成套开关设备及元件的研发、生产、销售等</w:t>
            </w:r>
          </w:p>
        </w:tc>
        <w:tc>
          <w:tcPr>
            <w:tcW w:w="1420"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国信证券</w:t>
            </w:r>
          </w:p>
        </w:tc>
      </w:tr>
      <w:tr w:rsidR="00B42C36" w:rsidRPr="00F510F9" w:rsidTr="00752E55">
        <w:trPr>
          <w:trHeight w:val="345"/>
        </w:trPr>
        <w:tc>
          <w:tcPr>
            <w:tcW w:w="1309"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835961.OC</w:t>
            </w:r>
          </w:p>
        </w:tc>
        <w:tc>
          <w:tcPr>
            <w:tcW w:w="1276"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名品世家</w:t>
            </w:r>
          </w:p>
        </w:tc>
        <w:tc>
          <w:tcPr>
            <w:tcW w:w="4925" w:type="dxa"/>
            <w:tcBorders>
              <w:top w:val="single" w:sz="2" w:space="0" w:color="0A4090"/>
              <w:left w:val="nil"/>
              <w:bottom w:val="single" w:sz="2" w:space="0" w:color="0A4090"/>
              <w:right w:val="nil"/>
            </w:tcBorders>
            <w:shd w:val="clear" w:color="000000" w:fill="auto"/>
            <w:vAlign w:val="center"/>
          </w:tcPr>
          <w:p w:rsidR="00B42C36" w:rsidRPr="00B42C36" w:rsidRDefault="00B42C36">
            <w:pP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基于覆盖全国大部分地区的线下加盟店以及线上的移动互联网平台,为客户提供综合的酒类产品和酒类服务等</w:t>
            </w:r>
          </w:p>
        </w:tc>
        <w:tc>
          <w:tcPr>
            <w:tcW w:w="1420"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中信证券</w:t>
            </w:r>
          </w:p>
        </w:tc>
      </w:tr>
      <w:tr w:rsidR="00B42C36" w:rsidRPr="00F510F9" w:rsidTr="00752E55">
        <w:trPr>
          <w:trHeight w:val="345"/>
        </w:trPr>
        <w:tc>
          <w:tcPr>
            <w:tcW w:w="1309"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836005.OC</w:t>
            </w:r>
          </w:p>
        </w:tc>
        <w:tc>
          <w:tcPr>
            <w:tcW w:w="1276"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特锐艺术</w:t>
            </w:r>
          </w:p>
        </w:tc>
        <w:tc>
          <w:tcPr>
            <w:tcW w:w="4925" w:type="dxa"/>
            <w:tcBorders>
              <w:top w:val="single" w:sz="2" w:space="0" w:color="0A4090"/>
              <w:left w:val="nil"/>
              <w:bottom w:val="single" w:sz="2" w:space="0" w:color="0A4090"/>
              <w:right w:val="nil"/>
            </w:tcBorders>
            <w:shd w:val="clear" w:color="000000" w:fill="auto"/>
            <w:vAlign w:val="center"/>
          </w:tcPr>
          <w:p w:rsidR="00B42C36" w:rsidRPr="00B42C36" w:rsidRDefault="00B42C36">
            <w:pP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专业提供艺术品展览配套服务和艺术品保管服务的综合服务运营商等</w:t>
            </w:r>
          </w:p>
        </w:tc>
        <w:tc>
          <w:tcPr>
            <w:tcW w:w="1420"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海通证券</w:t>
            </w:r>
          </w:p>
        </w:tc>
      </w:tr>
      <w:tr w:rsidR="00B42C36" w:rsidRPr="00F510F9" w:rsidTr="00752E55">
        <w:trPr>
          <w:trHeight w:val="345"/>
        </w:trPr>
        <w:tc>
          <w:tcPr>
            <w:tcW w:w="1309"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836037.OC</w:t>
            </w:r>
          </w:p>
        </w:tc>
        <w:tc>
          <w:tcPr>
            <w:tcW w:w="1276"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红枫智控</w:t>
            </w:r>
          </w:p>
        </w:tc>
        <w:tc>
          <w:tcPr>
            <w:tcW w:w="4925" w:type="dxa"/>
            <w:tcBorders>
              <w:top w:val="single" w:sz="2" w:space="0" w:color="0A4090"/>
              <w:left w:val="nil"/>
              <w:bottom w:val="single" w:sz="2" w:space="0" w:color="0A4090"/>
              <w:right w:val="nil"/>
            </w:tcBorders>
            <w:shd w:val="clear" w:color="000000" w:fill="auto"/>
            <w:vAlign w:val="center"/>
          </w:tcPr>
          <w:p w:rsidR="00B42C36" w:rsidRPr="00B42C36" w:rsidRDefault="00B42C36">
            <w:pP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为医疗机构提供信息化、自动化整体解决方案。主营产品为红枫树数字化药房系统和医疗信息化管理软件等</w:t>
            </w:r>
          </w:p>
        </w:tc>
        <w:tc>
          <w:tcPr>
            <w:tcW w:w="1420"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西部证券</w:t>
            </w:r>
          </w:p>
        </w:tc>
      </w:tr>
      <w:tr w:rsidR="00B42C36" w:rsidRPr="00F510F9" w:rsidTr="00752E55">
        <w:trPr>
          <w:trHeight w:val="345"/>
        </w:trPr>
        <w:tc>
          <w:tcPr>
            <w:tcW w:w="1309"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835995.OC</w:t>
            </w:r>
          </w:p>
        </w:tc>
        <w:tc>
          <w:tcPr>
            <w:tcW w:w="1276"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松赫股份</w:t>
            </w:r>
          </w:p>
        </w:tc>
        <w:tc>
          <w:tcPr>
            <w:tcW w:w="4925" w:type="dxa"/>
            <w:tcBorders>
              <w:top w:val="single" w:sz="2" w:space="0" w:color="0A4090"/>
              <w:left w:val="nil"/>
              <w:bottom w:val="single" w:sz="2" w:space="0" w:color="0A4090"/>
              <w:right w:val="nil"/>
            </w:tcBorders>
            <w:shd w:val="clear" w:color="000000" w:fill="auto"/>
            <w:vAlign w:val="center"/>
          </w:tcPr>
          <w:p w:rsidR="00B42C36" w:rsidRPr="00B42C36" w:rsidRDefault="00B42C36">
            <w:pP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回收废铅酸蓄电池及含铅废料,通过熔炼方式处理成再生铅,深加工成为蓄电池用的合金铅等</w:t>
            </w:r>
          </w:p>
        </w:tc>
        <w:tc>
          <w:tcPr>
            <w:tcW w:w="1420"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海通证券</w:t>
            </w:r>
          </w:p>
        </w:tc>
      </w:tr>
      <w:tr w:rsidR="00B42C36" w:rsidRPr="0008487E" w:rsidTr="00752E55">
        <w:trPr>
          <w:trHeight w:val="345"/>
        </w:trPr>
        <w:tc>
          <w:tcPr>
            <w:tcW w:w="1309"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835817.OC</w:t>
            </w:r>
          </w:p>
        </w:tc>
        <w:tc>
          <w:tcPr>
            <w:tcW w:w="1276"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图为媒</w:t>
            </w:r>
          </w:p>
        </w:tc>
        <w:tc>
          <w:tcPr>
            <w:tcW w:w="4925" w:type="dxa"/>
            <w:tcBorders>
              <w:top w:val="single" w:sz="2" w:space="0" w:color="0A4090"/>
              <w:left w:val="nil"/>
              <w:bottom w:val="single" w:sz="2" w:space="0" w:color="0A4090"/>
              <w:right w:val="nil"/>
            </w:tcBorders>
            <w:shd w:val="clear" w:color="000000" w:fill="auto"/>
            <w:vAlign w:val="center"/>
          </w:tcPr>
          <w:p w:rsidR="00B42C36" w:rsidRPr="00B42C36" w:rsidRDefault="00B42C36">
            <w:pP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依托互联网版权交易平台(壹图网),通过提供便捷、高效的信息传播服</w:t>
            </w:r>
            <w:r w:rsidRPr="00B42C36">
              <w:rPr>
                <w:rFonts w:ascii="华文楷体" w:eastAsia="华文楷体" w:hAnsi="华文楷体" w:hint="eastAsia"/>
                <w:color w:val="0A4090"/>
                <w:sz w:val="16"/>
                <w:szCs w:val="16"/>
              </w:rPr>
              <w:lastRenderedPageBreak/>
              <w:t>务,连接正版视觉素材的提供方和需求方,以实现有效的线上互动达成交易等</w:t>
            </w:r>
          </w:p>
        </w:tc>
        <w:tc>
          <w:tcPr>
            <w:tcW w:w="1420"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lastRenderedPageBreak/>
              <w:t>万联证券</w:t>
            </w:r>
          </w:p>
        </w:tc>
      </w:tr>
    </w:tbl>
    <w:p w:rsidR="00134C32" w:rsidRPr="00E96063" w:rsidRDefault="00134C32" w:rsidP="00E96063">
      <w:pPr>
        <w:jc w:val="center"/>
        <w:rPr>
          <w:rFonts w:ascii="华文楷体" w:eastAsia="华文楷体" w:hAnsi="华文楷体"/>
          <w:color w:val="0A4090"/>
          <w:sz w:val="16"/>
          <w:szCs w:val="16"/>
        </w:rPr>
      </w:pPr>
      <w:r w:rsidRPr="00E96063">
        <w:rPr>
          <w:rFonts w:ascii="华文楷体" w:eastAsia="华文楷体" w:hAnsi="华文楷体"/>
          <w:color w:val="0A4090"/>
          <w:sz w:val="16"/>
          <w:szCs w:val="16"/>
        </w:rPr>
        <w:lastRenderedPageBreak/>
        <w:t>数据来源：安信证券研究中心</w:t>
      </w:r>
      <w:r w:rsidRPr="00E96063">
        <w:rPr>
          <w:rFonts w:ascii="华文楷体" w:eastAsia="华文楷体" w:hAnsi="华文楷体" w:hint="eastAsia"/>
          <w:color w:val="0A4090"/>
          <w:sz w:val="16"/>
          <w:szCs w:val="16"/>
        </w:rPr>
        <w:t>，wind资讯</w:t>
      </w:r>
    </w:p>
    <w:p w:rsidR="00134C32" w:rsidRPr="00134C32" w:rsidRDefault="00134C32" w:rsidP="00A10BEA">
      <w:pPr>
        <w:spacing w:beforeLines="5" w:afterLines="5" w:line="240" w:lineRule="exact"/>
        <w:jc w:val="left"/>
        <w:rPr>
          <w:rFonts w:ascii="Arial" w:eastAsia="华文楷体" w:hAnsi="华文楷体"/>
          <w:b/>
          <w:color w:val="0A4090"/>
          <w:sz w:val="20"/>
        </w:rPr>
      </w:pPr>
    </w:p>
    <w:p w:rsidR="003A0707" w:rsidRDefault="003A0707" w:rsidP="00A10BEA">
      <w:pPr>
        <w:spacing w:beforeLines="5" w:afterLines="5" w:line="240" w:lineRule="exact"/>
        <w:ind w:firstLineChars="928" w:firstLine="1858"/>
        <w:jc w:val="left"/>
        <w:rPr>
          <w:rFonts w:ascii="华文楷体" w:eastAsia="华文楷体" w:hAnsi="华文楷体"/>
          <w:color w:val="0A4090"/>
        </w:rPr>
      </w:pPr>
      <w:r>
        <w:rPr>
          <w:rFonts w:ascii="Arial" w:eastAsia="华文楷体" w:hAnsi="华文楷体"/>
          <w:b/>
          <w:color w:val="0A4090"/>
          <w:sz w:val="20"/>
        </w:rPr>
        <w:t>表</w:t>
      </w:r>
      <w:r w:rsidR="00134C32">
        <w:rPr>
          <w:rFonts w:ascii="Arial" w:eastAsia="华文楷体" w:hAnsi="华文楷体" w:hint="eastAsia"/>
          <w:b/>
          <w:color w:val="0A4090"/>
          <w:sz w:val="20"/>
        </w:rPr>
        <w:t>4</w:t>
      </w:r>
      <w:r>
        <w:rPr>
          <w:rFonts w:ascii="Arial" w:eastAsia="华文楷体" w:hAnsi="华文楷体"/>
          <w:b/>
          <w:color w:val="0A4090"/>
          <w:sz w:val="20"/>
        </w:rPr>
        <w:t>：</w:t>
      </w:r>
      <w:r>
        <w:rPr>
          <w:rFonts w:ascii="Arial" w:eastAsia="华文楷体" w:hAnsi="华文楷体" w:hint="eastAsia"/>
          <w:b/>
          <w:color w:val="0A4090"/>
          <w:sz w:val="20"/>
        </w:rPr>
        <w:t>交易金额前十</w:t>
      </w:r>
    </w:p>
    <w:tbl>
      <w:tblPr>
        <w:tblW w:w="8560" w:type="dxa"/>
        <w:tblInd w:w="1995" w:type="dxa"/>
        <w:tblLayout w:type="fixed"/>
        <w:tblLook w:val="04A0"/>
      </w:tblPr>
      <w:tblGrid>
        <w:gridCol w:w="948"/>
        <w:gridCol w:w="1037"/>
        <w:gridCol w:w="1026"/>
        <w:gridCol w:w="850"/>
        <w:gridCol w:w="915"/>
        <w:gridCol w:w="949"/>
        <w:gridCol w:w="1035"/>
        <w:gridCol w:w="1800"/>
      </w:tblGrid>
      <w:tr w:rsidR="006F19EA" w:rsidTr="00A54C40">
        <w:trPr>
          <w:trHeight w:val="451"/>
        </w:trPr>
        <w:tc>
          <w:tcPr>
            <w:tcW w:w="948" w:type="dxa"/>
            <w:tcBorders>
              <w:top w:val="single" w:sz="2" w:space="0" w:color="0A4090"/>
              <w:left w:val="nil"/>
              <w:bottom w:val="single" w:sz="2" w:space="0" w:color="0A4090"/>
              <w:right w:val="nil"/>
            </w:tcBorders>
            <w:shd w:val="clear" w:color="000000" w:fill="auto"/>
            <w:vAlign w:val="center"/>
          </w:tcPr>
          <w:p w:rsidR="006F19EA" w:rsidRPr="003753C5" w:rsidRDefault="006F19EA" w:rsidP="004614DE">
            <w:pPr>
              <w:widowControl/>
              <w:jc w:val="center"/>
              <w:rPr>
                <w:rFonts w:ascii="华文楷体" w:eastAsia="华文楷体" w:hAnsi="华文楷体"/>
                <w:b/>
                <w:bCs/>
                <w:color w:val="0A4090"/>
                <w:sz w:val="16"/>
                <w:szCs w:val="16"/>
              </w:rPr>
            </w:pPr>
            <w:r w:rsidRPr="003753C5">
              <w:rPr>
                <w:rFonts w:ascii="华文楷体" w:eastAsia="华文楷体" w:hAnsi="华文楷体" w:hint="eastAsia"/>
                <w:b/>
                <w:bCs/>
                <w:color w:val="0A4090"/>
                <w:sz w:val="16"/>
                <w:szCs w:val="16"/>
              </w:rPr>
              <w:t>序号</w:t>
            </w:r>
          </w:p>
        </w:tc>
        <w:tc>
          <w:tcPr>
            <w:tcW w:w="1037" w:type="dxa"/>
            <w:tcBorders>
              <w:top w:val="single" w:sz="2" w:space="0" w:color="0A4090"/>
              <w:left w:val="nil"/>
              <w:bottom w:val="single" w:sz="2" w:space="0" w:color="0A4090"/>
              <w:right w:val="nil"/>
            </w:tcBorders>
            <w:shd w:val="clear" w:color="000000" w:fill="auto"/>
            <w:vAlign w:val="center"/>
          </w:tcPr>
          <w:p w:rsidR="006F19EA" w:rsidRPr="003753C5" w:rsidRDefault="006F19EA" w:rsidP="004614DE">
            <w:pPr>
              <w:widowControl/>
              <w:jc w:val="center"/>
              <w:rPr>
                <w:rFonts w:ascii="华文楷体" w:eastAsia="华文楷体" w:hAnsi="华文楷体"/>
                <w:b/>
                <w:bCs/>
                <w:color w:val="0A4090"/>
                <w:sz w:val="16"/>
                <w:szCs w:val="16"/>
              </w:rPr>
            </w:pPr>
            <w:r w:rsidRPr="003753C5">
              <w:rPr>
                <w:rFonts w:ascii="华文楷体" w:eastAsia="华文楷体" w:hAnsi="华文楷体" w:hint="eastAsia"/>
                <w:b/>
                <w:bCs/>
                <w:color w:val="0A4090"/>
                <w:sz w:val="16"/>
                <w:szCs w:val="16"/>
              </w:rPr>
              <w:t>代码</w:t>
            </w:r>
          </w:p>
        </w:tc>
        <w:tc>
          <w:tcPr>
            <w:tcW w:w="1026" w:type="dxa"/>
            <w:tcBorders>
              <w:top w:val="single" w:sz="2" w:space="0" w:color="0A4090"/>
              <w:left w:val="nil"/>
              <w:bottom w:val="single" w:sz="2" w:space="0" w:color="0A4090"/>
              <w:right w:val="nil"/>
            </w:tcBorders>
            <w:shd w:val="clear" w:color="000000" w:fill="auto"/>
            <w:vAlign w:val="center"/>
          </w:tcPr>
          <w:p w:rsidR="006F19EA" w:rsidRPr="003753C5" w:rsidRDefault="006F19EA" w:rsidP="004614DE">
            <w:pPr>
              <w:widowControl/>
              <w:jc w:val="center"/>
              <w:rPr>
                <w:rFonts w:ascii="华文楷体" w:eastAsia="华文楷体" w:hAnsi="华文楷体"/>
                <w:b/>
                <w:bCs/>
                <w:color w:val="0A4090"/>
                <w:sz w:val="16"/>
                <w:szCs w:val="16"/>
              </w:rPr>
            </w:pPr>
            <w:r w:rsidRPr="003753C5">
              <w:rPr>
                <w:rFonts w:ascii="华文楷体" w:eastAsia="华文楷体" w:hAnsi="华文楷体" w:hint="eastAsia"/>
                <w:b/>
                <w:bCs/>
                <w:color w:val="0A4090"/>
                <w:sz w:val="16"/>
                <w:szCs w:val="16"/>
              </w:rPr>
              <w:t>名称</w:t>
            </w:r>
          </w:p>
        </w:tc>
        <w:tc>
          <w:tcPr>
            <w:tcW w:w="850" w:type="dxa"/>
            <w:tcBorders>
              <w:top w:val="single" w:sz="2" w:space="0" w:color="0A4090"/>
              <w:left w:val="nil"/>
              <w:bottom w:val="single" w:sz="2" w:space="0" w:color="0A4090"/>
              <w:right w:val="nil"/>
            </w:tcBorders>
            <w:shd w:val="clear" w:color="000000" w:fill="auto"/>
            <w:vAlign w:val="center"/>
          </w:tcPr>
          <w:p w:rsidR="006F19EA" w:rsidRPr="003753C5" w:rsidRDefault="006F19EA" w:rsidP="004614DE">
            <w:pPr>
              <w:widowControl/>
              <w:jc w:val="center"/>
              <w:rPr>
                <w:rFonts w:ascii="华文楷体" w:eastAsia="华文楷体" w:hAnsi="华文楷体"/>
                <w:b/>
                <w:bCs/>
                <w:color w:val="0A4090"/>
                <w:sz w:val="16"/>
                <w:szCs w:val="16"/>
              </w:rPr>
            </w:pPr>
            <w:r w:rsidRPr="003753C5">
              <w:rPr>
                <w:rFonts w:ascii="华文楷体" w:eastAsia="华文楷体" w:hAnsi="华文楷体" w:hint="eastAsia"/>
                <w:b/>
                <w:bCs/>
                <w:color w:val="0A4090"/>
                <w:sz w:val="16"/>
                <w:szCs w:val="16"/>
              </w:rPr>
              <w:t>现价</w:t>
            </w:r>
          </w:p>
        </w:tc>
        <w:tc>
          <w:tcPr>
            <w:tcW w:w="915" w:type="dxa"/>
            <w:tcBorders>
              <w:top w:val="single" w:sz="2" w:space="0" w:color="0A4090"/>
              <w:left w:val="nil"/>
              <w:bottom w:val="single" w:sz="2" w:space="0" w:color="0A4090"/>
              <w:right w:val="nil"/>
            </w:tcBorders>
            <w:shd w:val="clear" w:color="000000" w:fill="auto"/>
            <w:vAlign w:val="center"/>
          </w:tcPr>
          <w:p w:rsidR="006F19EA" w:rsidRPr="003753C5" w:rsidRDefault="006F19EA" w:rsidP="004614DE">
            <w:pPr>
              <w:widowControl/>
              <w:jc w:val="center"/>
              <w:rPr>
                <w:rFonts w:ascii="华文楷体" w:eastAsia="华文楷体" w:hAnsi="华文楷体"/>
                <w:b/>
                <w:bCs/>
                <w:color w:val="0A4090"/>
                <w:sz w:val="16"/>
                <w:szCs w:val="16"/>
              </w:rPr>
            </w:pPr>
            <w:r w:rsidRPr="003753C5">
              <w:rPr>
                <w:rFonts w:ascii="华文楷体" w:eastAsia="华文楷体" w:hAnsi="华文楷体" w:hint="eastAsia"/>
                <w:b/>
                <w:bCs/>
                <w:color w:val="0A4090"/>
                <w:sz w:val="16"/>
                <w:szCs w:val="16"/>
              </w:rPr>
              <w:t>交易金额（万股）</w:t>
            </w:r>
          </w:p>
        </w:tc>
        <w:tc>
          <w:tcPr>
            <w:tcW w:w="949" w:type="dxa"/>
            <w:tcBorders>
              <w:top w:val="single" w:sz="2" w:space="0" w:color="0A4090"/>
              <w:left w:val="nil"/>
              <w:bottom w:val="single" w:sz="2" w:space="0" w:color="0A4090"/>
              <w:right w:val="nil"/>
            </w:tcBorders>
            <w:shd w:val="clear" w:color="000000" w:fill="auto"/>
            <w:vAlign w:val="center"/>
          </w:tcPr>
          <w:p w:rsidR="006F19EA" w:rsidRPr="003753C5" w:rsidRDefault="006F19EA" w:rsidP="004614DE">
            <w:pPr>
              <w:widowControl/>
              <w:jc w:val="center"/>
              <w:rPr>
                <w:rFonts w:ascii="华文楷体" w:eastAsia="华文楷体" w:hAnsi="华文楷体"/>
                <w:b/>
                <w:bCs/>
                <w:color w:val="0A4090"/>
                <w:sz w:val="16"/>
                <w:szCs w:val="16"/>
              </w:rPr>
            </w:pPr>
            <w:r w:rsidRPr="003753C5">
              <w:rPr>
                <w:rFonts w:ascii="华文楷体" w:eastAsia="华文楷体" w:hAnsi="华文楷体" w:hint="eastAsia"/>
                <w:b/>
                <w:bCs/>
                <w:color w:val="0A4090"/>
                <w:sz w:val="16"/>
                <w:szCs w:val="16"/>
              </w:rPr>
              <w:t>交易金额（万元）</w:t>
            </w:r>
          </w:p>
        </w:tc>
        <w:tc>
          <w:tcPr>
            <w:tcW w:w="1035" w:type="dxa"/>
            <w:tcBorders>
              <w:top w:val="single" w:sz="2" w:space="0" w:color="0A4090"/>
              <w:left w:val="nil"/>
              <w:bottom w:val="single" w:sz="2" w:space="0" w:color="0A4090"/>
              <w:right w:val="nil"/>
            </w:tcBorders>
            <w:shd w:val="clear" w:color="000000" w:fill="auto"/>
          </w:tcPr>
          <w:p w:rsidR="006F19EA" w:rsidRPr="003753C5" w:rsidRDefault="006F19EA" w:rsidP="004614DE">
            <w:pPr>
              <w:widowControl/>
              <w:jc w:val="center"/>
              <w:rPr>
                <w:rFonts w:ascii="华文楷体" w:eastAsia="华文楷体" w:hAnsi="华文楷体"/>
                <w:b/>
                <w:bCs/>
                <w:color w:val="0A4090"/>
                <w:sz w:val="16"/>
                <w:szCs w:val="16"/>
              </w:rPr>
            </w:pPr>
          </w:p>
          <w:p w:rsidR="006F19EA" w:rsidRPr="003753C5" w:rsidRDefault="006F19EA" w:rsidP="004614DE">
            <w:pPr>
              <w:widowControl/>
              <w:jc w:val="center"/>
              <w:rPr>
                <w:rFonts w:ascii="华文楷体" w:eastAsia="华文楷体" w:hAnsi="华文楷体"/>
                <w:b/>
                <w:bCs/>
                <w:color w:val="0A4090"/>
                <w:sz w:val="16"/>
                <w:szCs w:val="16"/>
              </w:rPr>
            </w:pPr>
            <w:r w:rsidRPr="003753C5">
              <w:rPr>
                <w:rFonts w:ascii="华文楷体" w:eastAsia="华文楷体" w:hAnsi="华文楷体" w:hint="eastAsia"/>
                <w:b/>
                <w:bCs/>
                <w:color w:val="0A4090"/>
                <w:sz w:val="16"/>
                <w:szCs w:val="16"/>
              </w:rPr>
              <w:t>转让方式</w:t>
            </w:r>
          </w:p>
        </w:tc>
        <w:tc>
          <w:tcPr>
            <w:tcW w:w="1800" w:type="dxa"/>
            <w:tcBorders>
              <w:top w:val="single" w:sz="2" w:space="0" w:color="0A4090"/>
              <w:left w:val="nil"/>
              <w:bottom w:val="single" w:sz="2" w:space="0" w:color="0A4090"/>
              <w:right w:val="nil"/>
            </w:tcBorders>
            <w:shd w:val="clear" w:color="000000" w:fill="auto"/>
          </w:tcPr>
          <w:p w:rsidR="006F19EA" w:rsidRPr="003753C5" w:rsidRDefault="006F19EA" w:rsidP="004614DE">
            <w:pPr>
              <w:widowControl/>
              <w:jc w:val="center"/>
              <w:rPr>
                <w:rFonts w:ascii="华文楷体" w:eastAsia="华文楷体" w:hAnsi="华文楷体"/>
                <w:b/>
                <w:bCs/>
                <w:color w:val="0A4090"/>
                <w:sz w:val="16"/>
                <w:szCs w:val="16"/>
              </w:rPr>
            </w:pPr>
            <w:r w:rsidRPr="003753C5">
              <w:rPr>
                <w:rFonts w:ascii="华文楷体" w:eastAsia="华文楷体" w:hAnsi="华文楷体" w:hint="eastAsia"/>
                <w:b/>
                <w:bCs/>
                <w:color w:val="0A4090"/>
                <w:sz w:val="16"/>
                <w:szCs w:val="16"/>
              </w:rPr>
              <w:t>所属行业</w:t>
            </w:r>
          </w:p>
          <w:p w:rsidR="006F19EA" w:rsidRPr="003753C5" w:rsidRDefault="006F19EA" w:rsidP="004614DE">
            <w:pPr>
              <w:widowControl/>
              <w:jc w:val="center"/>
              <w:rPr>
                <w:rFonts w:ascii="华文楷体" w:eastAsia="华文楷体" w:hAnsi="华文楷体"/>
                <w:b/>
                <w:bCs/>
                <w:color w:val="0A4090"/>
                <w:sz w:val="16"/>
                <w:szCs w:val="16"/>
              </w:rPr>
            </w:pPr>
            <w:r w:rsidRPr="003753C5">
              <w:rPr>
                <w:rFonts w:ascii="华文楷体" w:eastAsia="华文楷体" w:hAnsi="华文楷体" w:hint="eastAsia"/>
                <w:b/>
                <w:bCs/>
                <w:color w:val="0A4090"/>
                <w:sz w:val="16"/>
                <w:szCs w:val="16"/>
              </w:rPr>
              <w:t>（wind三级）</w:t>
            </w:r>
          </w:p>
        </w:tc>
      </w:tr>
      <w:tr w:rsidR="00B42C36" w:rsidRPr="00530280" w:rsidTr="00752E55">
        <w:trPr>
          <w:trHeight w:val="163"/>
        </w:trPr>
        <w:tc>
          <w:tcPr>
            <w:tcW w:w="948" w:type="dxa"/>
            <w:tcBorders>
              <w:top w:val="single" w:sz="2" w:space="0" w:color="0A4090"/>
              <w:left w:val="nil"/>
              <w:bottom w:val="single" w:sz="2" w:space="0" w:color="0A4090"/>
              <w:right w:val="nil"/>
            </w:tcBorders>
            <w:shd w:val="clear" w:color="000000" w:fill="auto"/>
          </w:tcPr>
          <w:p w:rsidR="00B42C36" w:rsidRPr="00EC0C1C" w:rsidRDefault="00B42C36" w:rsidP="00EC0C1C">
            <w:pPr>
              <w:jc w:val="center"/>
              <w:rPr>
                <w:rFonts w:ascii="华文楷体" w:eastAsia="华文楷体" w:hAnsi="华文楷体"/>
                <w:color w:val="0A4090"/>
                <w:sz w:val="16"/>
                <w:szCs w:val="16"/>
              </w:rPr>
            </w:pPr>
            <w:r w:rsidRPr="00EC0C1C">
              <w:rPr>
                <w:rFonts w:ascii="华文楷体" w:eastAsia="华文楷体" w:hAnsi="华文楷体" w:hint="eastAsia"/>
                <w:color w:val="0A4090"/>
                <w:sz w:val="16"/>
                <w:szCs w:val="16"/>
              </w:rPr>
              <w:t>1</w:t>
            </w:r>
          </w:p>
        </w:tc>
        <w:tc>
          <w:tcPr>
            <w:tcW w:w="1037"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835248.OC</w:t>
            </w:r>
          </w:p>
        </w:tc>
        <w:tc>
          <w:tcPr>
            <w:tcW w:w="1026"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博森科技</w:t>
            </w:r>
          </w:p>
        </w:tc>
        <w:tc>
          <w:tcPr>
            <w:tcW w:w="850"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 xml:space="preserve">14.29 </w:t>
            </w:r>
          </w:p>
        </w:tc>
        <w:tc>
          <w:tcPr>
            <w:tcW w:w="915"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 xml:space="preserve">4657.90 </w:t>
            </w:r>
          </w:p>
        </w:tc>
        <w:tc>
          <w:tcPr>
            <w:tcW w:w="949"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 xml:space="preserve">2075.00 </w:t>
            </w:r>
          </w:p>
        </w:tc>
        <w:tc>
          <w:tcPr>
            <w:tcW w:w="1035"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协议</w:t>
            </w:r>
          </w:p>
        </w:tc>
        <w:tc>
          <w:tcPr>
            <w:tcW w:w="1800"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化工</w:t>
            </w:r>
          </w:p>
        </w:tc>
      </w:tr>
      <w:tr w:rsidR="00B42C36" w:rsidRPr="00530280" w:rsidTr="00752E55">
        <w:trPr>
          <w:trHeight w:val="255"/>
        </w:trPr>
        <w:tc>
          <w:tcPr>
            <w:tcW w:w="948" w:type="dxa"/>
            <w:tcBorders>
              <w:top w:val="single" w:sz="2" w:space="0" w:color="0A4090"/>
              <w:left w:val="nil"/>
              <w:bottom w:val="single" w:sz="2" w:space="0" w:color="0A4090"/>
              <w:right w:val="nil"/>
            </w:tcBorders>
            <w:shd w:val="clear" w:color="000000" w:fill="auto"/>
          </w:tcPr>
          <w:p w:rsidR="00B42C36" w:rsidRPr="00EC0C1C" w:rsidRDefault="00B42C36" w:rsidP="00EC0C1C">
            <w:pPr>
              <w:jc w:val="center"/>
              <w:rPr>
                <w:rFonts w:ascii="华文楷体" w:eastAsia="华文楷体" w:hAnsi="华文楷体"/>
                <w:color w:val="0A4090"/>
                <w:sz w:val="16"/>
                <w:szCs w:val="16"/>
              </w:rPr>
            </w:pPr>
            <w:r w:rsidRPr="00EC0C1C">
              <w:rPr>
                <w:rFonts w:ascii="华文楷体" w:eastAsia="华文楷体" w:hAnsi="华文楷体" w:hint="eastAsia"/>
                <w:color w:val="0A4090"/>
                <w:sz w:val="16"/>
                <w:szCs w:val="16"/>
              </w:rPr>
              <w:t>2</w:t>
            </w:r>
          </w:p>
        </w:tc>
        <w:tc>
          <w:tcPr>
            <w:tcW w:w="1037"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831963.OC</w:t>
            </w:r>
          </w:p>
        </w:tc>
        <w:tc>
          <w:tcPr>
            <w:tcW w:w="1026"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明利股份</w:t>
            </w:r>
          </w:p>
        </w:tc>
        <w:tc>
          <w:tcPr>
            <w:tcW w:w="850"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 xml:space="preserve">4.65 </w:t>
            </w:r>
          </w:p>
        </w:tc>
        <w:tc>
          <w:tcPr>
            <w:tcW w:w="915"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 xml:space="preserve">4619.21 </w:t>
            </w:r>
          </w:p>
        </w:tc>
        <w:tc>
          <w:tcPr>
            <w:tcW w:w="949"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 xml:space="preserve">1008.10 </w:t>
            </w:r>
          </w:p>
        </w:tc>
        <w:tc>
          <w:tcPr>
            <w:tcW w:w="1035"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做市</w:t>
            </w:r>
          </w:p>
        </w:tc>
        <w:tc>
          <w:tcPr>
            <w:tcW w:w="1800"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商业服务与用品</w:t>
            </w:r>
          </w:p>
        </w:tc>
      </w:tr>
      <w:tr w:rsidR="00B42C36" w:rsidRPr="00530280" w:rsidTr="00752E55">
        <w:trPr>
          <w:trHeight w:val="131"/>
        </w:trPr>
        <w:tc>
          <w:tcPr>
            <w:tcW w:w="948" w:type="dxa"/>
            <w:tcBorders>
              <w:top w:val="single" w:sz="2" w:space="0" w:color="0A4090"/>
              <w:left w:val="nil"/>
              <w:bottom w:val="single" w:sz="2" w:space="0" w:color="0A4090"/>
              <w:right w:val="nil"/>
            </w:tcBorders>
            <w:shd w:val="clear" w:color="000000" w:fill="auto"/>
          </w:tcPr>
          <w:p w:rsidR="00B42C36" w:rsidRPr="00EC0C1C" w:rsidRDefault="00B42C36" w:rsidP="00EC0C1C">
            <w:pPr>
              <w:jc w:val="center"/>
              <w:rPr>
                <w:rFonts w:ascii="华文楷体" w:eastAsia="华文楷体" w:hAnsi="华文楷体"/>
                <w:color w:val="0A4090"/>
                <w:sz w:val="16"/>
                <w:szCs w:val="16"/>
              </w:rPr>
            </w:pPr>
            <w:r w:rsidRPr="00EC0C1C">
              <w:rPr>
                <w:rFonts w:ascii="华文楷体" w:eastAsia="华文楷体" w:hAnsi="华文楷体" w:hint="eastAsia"/>
                <w:color w:val="0A4090"/>
                <w:sz w:val="16"/>
                <w:szCs w:val="16"/>
              </w:rPr>
              <w:t>3</w:t>
            </w:r>
          </w:p>
        </w:tc>
        <w:tc>
          <w:tcPr>
            <w:tcW w:w="1037"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832970.OC</w:t>
            </w:r>
          </w:p>
        </w:tc>
        <w:tc>
          <w:tcPr>
            <w:tcW w:w="1026"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东海证券</w:t>
            </w:r>
          </w:p>
        </w:tc>
        <w:tc>
          <w:tcPr>
            <w:tcW w:w="850"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 xml:space="preserve">2.61 </w:t>
            </w:r>
          </w:p>
        </w:tc>
        <w:tc>
          <w:tcPr>
            <w:tcW w:w="915"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 xml:space="preserve">4190.01 </w:t>
            </w:r>
          </w:p>
        </w:tc>
        <w:tc>
          <w:tcPr>
            <w:tcW w:w="949"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 xml:space="preserve">1422.90 </w:t>
            </w:r>
          </w:p>
        </w:tc>
        <w:tc>
          <w:tcPr>
            <w:tcW w:w="1035"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协议</w:t>
            </w:r>
          </w:p>
        </w:tc>
        <w:tc>
          <w:tcPr>
            <w:tcW w:w="1800"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资本市场</w:t>
            </w:r>
          </w:p>
        </w:tc>
      </w:tr>
      <w:tr w:rsidR="00B42C36" w:rsidRPr="00530280" w:rsidTr="00752E55">
        <w:trPr>
          <w:trHeight w:val="165"/>
        </w:trPr>
        <w:tc>
          <w:tcPr>
            <w:tcW w:w="948" w:type="dxa"/>
            <w:tcBorders>
              <w:top w:val="single" w:sz="2" w:space="0" w:color="0A4090"/>
              <w:left w:val="nil"/>
              <w:bottom w:val="single" w:sz="2" w:space="0" w:color="0A4090"/>
              <w:right w:val="nil"/>
            </w:tcBorders>
            <w:shd w:val="clear" w:color="000000" w:fill="auto"/>
          </w:tcPr>
          <w:p w:rsidR="00B42C36" w:rsidRPr="00EC0C1C" w:rsidRDefault="00B42C36" w:rsidP="00EC0C1C">
            <w:pPr>
              <w:jc w:val="center"/>
              <w:rPr>
                <w:rFonts w:ascii="华文楷体" w:eastAsia="华文楷体" w:hAnsi="华文楷体"/>
                <w:color w:val="0A4090"/>
                <w:sz w:val="16"/>
                <w:szCs w:val="16"/>
              </w:rPr>
            </w:pPr>
            <w:r w:rsidRPr="00EC0C1C">
              <w:rPr>
                <w:rFonts w:ascii="华文楷体" w:eastAsia="华文楷体" w:hAnsi="华文楷体" w:hint="eastAsia"/>
                <w:color w:val="0A4090"/>
                <w:sz w:val="16"/>
                <w:szCs w:val="16"/>
              </w:rPr>
              <w:t>4</w:t>
            </w:r>
          </w:p>
        </w:tc>
        <w:tc>
          <w:tcPr>
            <w:tcW w:w="1037"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830899.OC</w:t>
            </w:r>
          </w:p>
        </w:tc>
        <w:tc>
          <w:tcPr>
            <w:tcW w:w="1026"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联讯证券</w:t>
            </w:r>
          </w:p>
        </w:tc>
        <w:tc>
          <w:tcPr>
            <w:tcW w:w="850"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 xml:space="preserve">2.18 </w:t>
            </w:r>
          </w:p>
        </w:tc>
        <w:tc>
          <w:tcPr>
            <w:tcW w:w="915"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 xml:space="preserve">3071.74 </w:t>
            </w:r>
          </w:p>
        </w:tc>
        <w:tc>
          <w:tcPr>
            <w:tcW w:w="949"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 xml:space="preserve">1425.40 </w:t>
            </w:r>
          </w:p>
        </w:tc>
        <w:tc>
          <w:tcPr>
            <w:tcW w:w="1035"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做市</w:t>
            </w:r>
          </w:p>
        </w:tc>
        <w:tc>
          <w:tcPr>
            <w:tcW w:w="1800"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资本市场</w:t>
            </w:r>
          </w:p>
        </w:tc>
      </w:tr>
      <w:tr w:rsidR="00B42C36" w:rsidRPr="00530280" w:rsidTr="00752E55">
        <w:trPr>
          <w:trHeight w:val="142"/>
        </w:trPr>
        <w:tc>
          <w:tcPr>
            <w:tcW w:w="948" w:type="dxa"/>
            <w:tcBorders>
              <w:top w:val="single" w:sz="2" w:space="0" w:color="0A4090"/>
              <w:left w:val="nil"/>
              <w:bottom w:val="single" w:sz="2" w:space="0" w:color="0A4090"/>
              <w:right w:val="nil"/>
            </w:tcBorders>
            <w:shd w:val="clear" w:color="000000" w:fill="auto"/>
          </w:tcPr>
          <w:p w:rsidR="00B42C36" w:rsidRPr="00EC0C1C" w:rsidRDefault="00B42C36" w:rsidP="00EC0C1C">
            <w:pPr>
              <w:jc w:val="center"/>
              <w:rPr>
                <w:rFonts w:ascii="华文楷体" w:eastAsia="华文楷体" w:hAnsi="华文楷体"/>
                <w:color w:val="0A4090"/>
                <w:sz w:val="16"/>
                <w:szCs w:val="16"/>
              </w:rPr>
            </w:pPr>
            <w:r w:rsidRPr="00EC0C1C">
              <w:rPr>
                <w:rFonts w:ascii="华文楷体" w:eastAsia="华文楷体" w:hAnsi="华文楷体" w:hint="eastAsia"/>
                <w:color w:val="0A4090"/>
                <w:sz w:val="16"/>
                <w:szCs w:val="16"/>
              </w:rPr>
              <w:t>5</w:t>
            </w:r>
          </w:p>
        </w:tc>
        <w:tc>
          <w:tcPr>
            <w:tcW w:w="1037"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832043.OC</w:t>
            </w:r>
          </w:p>
        </w:tc>
        <w:tc>
          <w:tcPr>
            <w:tcW w:w="1026"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卫东环保</w:t>
            </w:r>
          </w:p>
        </w:tc>
        <w:tc>
          <w:tcPr>
            <w:tcW w:w="850"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 xml:space="preserve">3.24 </w:t>
            </w:r>
          </w:p>
        </w:tc>
        <w:tc>
          <w:tcPr>
            <w:tcW w:w="915"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 xml:space="preserve">1620.25 </w:t>
            </w:r>
          </w:p>
        </w:tc>
        <w:tc>
          <w:tcPr>
            <w:tcW w:w="949"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 xml:space="preserve">511.80 </w:t>
            </w:r>
          </w:p>
        </w:tc>
        <w:tc>
          <w:tcPr>
            <w:tcW w:w="1035"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做市</w:t>
            </w:r>
          </w:p>
        </w:tc>
        <w:tc>
          <w:tcPr>
            <w:tcW w:w="1800"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机械</w:t>
            </w:r>
          </w:p>
        </w:tc>
      </w:tr>
      <w:tr w:rsidR="00B42C36" w:rsidRPr="00530280" w:rsidTr="00752E55">
        <w:trPr>
          <w:trHeight w:val="149"/>
        </w:trPr>
        <w:tc>
          <w:tcPr>
            <w:tcW w:w="948" w:type="dxa"/>
            <w:tcBorders>
              <w:top w:val="single" w:sz="2" w:space="0" w:color="0A4090"/>
              <w:left w:val="nil"/>
              <w:bottom w:val="single" w:sz="2" w:space="0" w:color="0A4090"/>
              <w:right w:val="nil"/>
            </w:tcBorders>
            <w:shd w:val="clear" w:color="000000" w:fill="auto"/>
          </w:tcPr>
          <w:p w:rsidR="00B42C36" w:rsidRPr="00EC0C1C" w:rsidRDefault="00B42C36" w:rsidP="00EC0C1C">
            <w:pPr>
              <w:jc w:val="center"/>
              <w:rPr>
                <w:rFonts w:ascii="华文楷体" w:eastAsia="华文楷体" w:hAnsi="华文楷体"/>
                <w:color w:val="0A4090"/>
                <w:sz w:val="16"/>
                <w:szCs w:val="16"/>
              </w:rPr>
            </w:pPr>
            <w:r w:rsidRPr="00EC0C1C">
              <w:rPr>
                <w:rFonts w:ascii="华文楷体" w:eastAsia="华文楷体" w:hAnsi="华文楷体" w:hint="eastAsia"/>
                <w:color w:val="0A4090"/>
                <w:sz w:val="16"/>
                <w:szCs w:val="16"/>
              </w:rPr>
              <w:t>6</w:t>
            </w:r>
          </w:p>
        </w:tc>
        <w:tc>
          <w:tcPr>
            <w:tcW w:w="1037"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832388.OC</w:t>
            </w:r>
          </w:p>
        </w:tc>
        <w:tc>
          <w:tcPr>
            <w:tcW w:w="1026"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龙磁科技</w:t>
            </w:r>
          </w:p>
        </w:tc>
        <w:tc>
          <w:tcPr>
            <w:tcW w:w="850"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 xml:space="preserve">9.95 </w:t>
            </w:r>
          </w:p>
        </w:tc>
        <w:tc>
          <w:tcPr>
            <w:tcW w:w="915"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 xml:space="preserve">1308.58 </w:t>
            </w:r>
          </w:p>
        </w:tc>
        <w:tc>
          <w:tcPr>
            <w:tcW w:w="949"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 xml:space="preserve">132.30 </w:t>
            </w:r>
          </w:p>
        </w:tc>
        <w:tc>
          <w:tcPr>
            <w:tcW w:w="1035"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做市</w:t>
            </w:r>
          </w:p>
        </w:tc>
        <w:tc>
          <w:tcPr>
            <w:tcW w:w="1800"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电子设备、仪器和元件</w:t>
            </w:r>
          </w:p>
        </w:tc>
      </w:tr>
      <w:tr w:rsidR="00B42C36" w:rsidRPr="00530280" w:rsidTr="00752E55">
        <w:trPr>
          <w:trHeight w:val="141"/>
        </w:trPr>
        <w:tc>
          <w:tcPr>
            <w:tcW w:w="948" w:type="dxa"/>
            <w:tcBorders>
              <w:top w:val="single" w:sz="2" w:space="0" w:color="0A4090"/>
              <w:left w:val="nil"/>
              <w:bottom w:val="single" w:sz="2" w:space="0" w:color="0A4090"/>
              <w:right w:val="nil"/>
            </w:tcBorders>
            <w:shd w:val="clear" w:color="000000" w:fill="auto"/>
          </w:tcPr>
          <w:p w:rsidR="00B42C36" w:rsidRPr="00EC0C1C" w:rsidRDefault="00B42C36" w:rsidP="00EC0C1C">
            <w:pPr>
              <w:jc w:val="center"/>
              <w:rPr>
                <w:rFonts w:ascii="华文楷体" w:eastAsia="华文楷体" w:hAnsi="华文楷体"/>
                <w:color w:val="0A4090"/>
                <w:sz w:val="16"/>
                <w:szCs w:val="16"/>
              </w:rPr>
            </w:pPr>
            <w:r w:rsidRPr="00EC0C1C">
              <w:rPr>
                <w:rFonts w:ascii="华文楷体" w:eastAsia="华文楷体" w:hAnsi="华文楷体" w:hint="eastAsia"/>
                <w:color w:val="0A4090"/>
                <w:sz w:val="16"/>
                <w:szCs w:val="16"/>
              </w:rPr>
              <w:t>7</w:t>
            </w:r>
          </w:p>
        </w:tc>
        <w:tc>
          <w:tcPr>
            <w:tcW w:w="1037"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832268.OC</w:t>
            </w:r>
          </w:p>
        </w:tc>
        <w:tc>
          <w:tcPr>
            <w:tcW w:w="1026"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鑫秋农业</w:t>
            </w:r>
          </w:p>
        </w:tc>
        <w:tc>
          <w:tcPr>
            <w:tcW w:w="850"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 xml:space="preserve">5.30 </w:t>
            </w:r>
          </w:p>
        </w:tc>
        <w:tc>
          <w:tcPr>
            <w:tcW w:w="915"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 xml:space="preserve">1109.60 </w:t>
            </w:r>
          </w:p>
        </w:tc>
        <w:tc>
          <w:tcPr>
            <w:tcW w:w="949"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 xml:space="preserve">229.80 </w:t>
            </w:r>
          </w:p>
        </w:tc>
        <w:tc>
          <w:tcPr>
            <w:tcW w:w="1035"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协议</w:t>
            </w:r>
          </w:p>
        </w:tc>
        <w:tc>
          <w:tcPr>
            <w:tcW w:w="1800"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食品</w:t>
            </w:r>
          </w:p>
        </w:tc>
      </w:tr>
      <w:tr w:rsidR="00B42C36" w:rsidRPr="00530280" w:rsidTr="00752E55">
        <w:trPr>
          <w:trHeight w:val="173"/>
        </w:trPr>
        <w:tc>
          <w:tcPr>
            <w:tcW w:w="948" w:type="dxa"/>
            <w:tcBorders>
              <w:top w:val="single" w:sz="2" w:space="0" w:color="0A4090"/>
              <w:left w:val="nil"/>
              <w:bottom w:val="single" w:sz="2" w:space="0" w:color="0A4090"/>
              <w:right w:val="nil"/>
            </w:tcBorders>
            <w:shd w:val="clear" w:color="000000" w:fill="auto"/>
          </w:tcPr>
          <w:p w:rsidR="00B42C36" w:rsidRPr="00EC0C1C" w:rsidRDefault="00B42C36" w:rsidP="00EC0C1C">
            <w:pPr>
              <w:jc w:val="center"/>
              <w:rPr>
                <w:rFonts w:ascii="华文楷体" w:eastAsia="华文楷体" w:hAnsi="华文楷体"/>
                <w:color w:val="0A4090"/>
                <w:sz w:val="16"/>
                <w:szCs w:val="16"/>
              </w:rPr>
            </w:pPr>
            <w:r w:rsidRPr="00EC0C1C">
              <w:rPr>
                <w:rFonts w:ascii="华文楷体" w:eastAsia="华文楷体" w:hAnsi="华文楷体" w:hint="eastAsia"/>
                <w:color w:val="0A4090"/>
                <w:sz w:val="16"/>
                <w:szCs w:val="16"/>
              </w:rPr>
              <w:t>8</w:t>
            </w:r>
          </w:p>
        </w:tc>
        <w:tc>
          <w:tcPr>
            <w:tcW w:w="1037"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430002.OC</w:t>
            </w:r>
          </w:p>
        </w:tc>
        <w:tc>
          <w:tcPr>
            <w:tcW w:w="1026"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中科软</w:t>
            </w:r>
          </w:p>
        </w:tc>
        <w:tc>
          <w:tcPr>
            <w:tcW w:w="850"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 xml:space="preserve">13.20 </w:t>
            </w:r>
          </w:p>
        </w:tc>
        <w:tc>
          <w:tcPr>
            <w:tcW w:w="915"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 xml:space="preserve">994.04 </w:t>
            </w:r>
          </w:p>
        </w:tc>
        <w:tc>
          <w:tcPr>
            <w:tcW w:w="949"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 xml:space="preserve">76.26 </w:t>
            </w:r>
          </w:p>
        </w:tc>
        <w:tc>
          <w:tcPr>
            <w:tcW w:w="1035"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协议</w:t>
            </w:r>
          </w:p>
        </w:tc>
        <w:tc>
          <w:tcPr>
            <w:tcW w:w="1800"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软件</w:t>
            </w:r>
          </w:p>
        </w:tc>
      </w:tr>
      <w:tr w:rsidR="00B42C36" w:rsidRPr="00530280" w:rsidTr="00752E55">
        <w:trPr>
          <w:trHeight w:val="208"/>
        </w:trPr>
        <w:tc>
          <w:tcPr>
            <w:tcW w:w="948" w:type="dxa"/>
            <w:tcBorders>
              <w:top w:val="single" w:sz="2" w:space="0" w:color="0A4090"/>
              <w:left w:val="nil"/>
              <w:bottom w:val="single" w:sz="2" w:space="0" w:color="0A4090"/>
              <w:right w:val="nil"/>
            </w:tcBorders>
            <w:shd w:val="clear" w:color="000000" w:fill="auto"/>
          </w:tcPr>
          <w:p w:rsidR="00B42C36" w:rsidRPr="00EC0C1C" w:rsidRDefault="00B42C36" w:rsidP="00EC0C1C">
            <w:pPr>
              <w:jc w:val="center"/>
              <w:rPr>
                <w:rFonts w:ascii="华文楷体" w:eastAsia="华文楷体" w:hAnsi="华文楷体"/>
                <w:color w:val="0A4090"/>
                <w:sz w:val="16"/>
                <w:szCs w:val="16"/>
              </w:rPr>
            </w:pPr>
            <w:r w:rsidRPr="00EC0C1C">
              <w:rPr>
                <w:rFonts w:ascii="华文楷体" w:eastAsia="华文楷体" w:hAnsi="华文楷体" w:hint="eastAsia"/>
                <w:color w:val="0A4090"/>
                <w:sz w:val="16"/>
                <w:szCs w:val="16"/>
              </w:rPr>
              <w:t>9</w:t>
            </w:r>
          </w:p>
        </w:tc>
        <w:tc>
          <w:tcPr>
            <w:tcW w:w="1037"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430609.OC</w:t>
            </w:r>
          </w:p>
        </w:tc>
        <w:tc>
          <w:tcPr>
            <w:tcW w:w="1026"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中磁视讯</w:t>
            </w:r>
          </w:p>
        </w:tc>
        <w:tc>
          <w:tcPr>
            <w:tcW w:w="850"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 xml:space="preserve">14.85 </w:t>
            </w:r>
          </w:p>
        </w:tc>
        <w:tc>
          <w:tcPr>
            <w:tcW w:w="915"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 xml:space="preserve">777.43 </w:t>
            </w:r>
          </w:p>
        </w:tc>
        <w:tc>
          <w:tcPr>
            <w:tcW w:w="949"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 xml:space="preserve">52.70 </w:t>
            </w:r>
          </w:p>
        </w:tc>
        <w:tc>
          <w:tcPr>
            <w:tcW w:w="1035"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做市</w:t>
            </w:r>
          </w:p>
        </w:tc>
        <w:tc>
          <w:tcPr>
            <w:tcW w:w="1800"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软件</w:t>
            </w:r>
          </w:p>
        </w:tc>
      </w:tr>
      <w:tr w:rsidR="00B42C36" w:rsidRPr="00530280" w:rsidTr="00752E55">
        <w:trPr>
          <w:trHeight w:val="82"/>
        </w:trPr>
        <w:tc>
          <w:tcPr>
            <w:tcW w:w="948" w:type="dxa"/>
            <w:tcBorders>
              <w:top w:val="single" w:sz="2" w:space="0" w:color="0A4090"/>
              <w:left w:val="nil"/>
              <w:bottom w:val="single" w:sz="2" w:space="0" w:color="0A4090"/>
              <w:right w:val="nil"/>
            </w:tcBorders>
            <w:shd w:val="clear" w:color="000000" w:fill="auto"/>
          </w:tcPr>
          <w:p w:rsidR="00B42C36" w:rsidRPr="00EC0C1C" w:rsidRDefault="00B42C36" w:rsidP="00EC0C1C">
            <w:pPr>
              <w:jc w:val="center"/>
              <w:rPr>
                <w:rFonts w:ascii="华文楷体" w:eastAsia="华文楷体" w:hAnsi="华文楷体"/>
                <w:color w:val="0A4090"/>
                <w:sz w:val="16"/>
                <w:szCs w:val="16"/>
              </w:rPr>
            </w:pPr>
            <w:r w:rsidRPr="00EC0C1C">
              <w:rPr>
                <w:rFonts w:ascii="华文楷体" w:eastAsia="华文楷体" w:hAnsi="华文楷体" w:hint="eastAsia"/>
                <w:color w:val="0A4090"/>
                <w:sz w:val="16"/>
                <w:szCs w:val="16"/>
              </w:rPr>
              <w:t>10</w:t>
            </w:r>
          </w:p>
        </w:tc>
        <w:tc>
          <w:tcPr>
            <w:tcW w:w="1037"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430011.OC</w:t>
            </w:r>
          </w:p>
        </w:tc>
        <w:tc>
          <w:tcPr>
            <w:tcW w:w="1026"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指南针</w:t>
            </w:r>
          </w:p>
        </w:tc>
        <w:tc>
          <w:tcPr>
            <w:tcW w:w="850"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 xml:space="preserve">13.76 </w:t>
            </w:r>
          </w:p>
        </w:tc>
        <w:tc>
          <w:tcPr>
            <w:tcW w:w="915"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 xml:space="preserve">744.92 </w:t>
            </w:r>
          </w:p>
        </w:tc>
        <w:tc>
          <w:tcPr>
            <w:tcW w:w="949"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 xml:space="preserve">54.40 </w:t>
            </w:r>
          </w:p>
        </w:tc>
        <w:tc>
          <w:tcPr>
            <w:tcW w:w="1035"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协议</w:t>
            </w:r>
          </w:p>
        </w:tc>
        <w:tc>
          <w:tcPr>
            <w:tcW w:w="1800"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软件</w:t>
            </w:r>
          </w:p>
        </w:tc>
      </w:tr>
    </w:tbl>
    <w:p w:rsidR="003A0707" w:rsidRPr="00F510F9" w:rsidRDefault="003A0707" w:rsidP="00150BB8">
      <w:pPr>
        <w:jc w:val="center"/>
        <w:rPr>
          <w:rFonts w:ascii="华文楷体" w:eastAsia="华文楷体" w:hAnsi="华文楷体"/>
          <w:color w:val="0A4090"/>
          <w:sz w:val="16"/>
          <w:szCs w:val="16"/>
        </w:rPr>
      </w:pPr>
      <w:r w:rsidRPr="00F510F9">
        <w:rPr>
          <w:rFonts w:ascii="华文楷体" w:eastAsia="华文楷体" w:hAnsi="华文楷体"/>
          <w:color w:val="0A4090"/>
          <w:sz w:val="16"/>
          <w:szCs w:val="16"/>
        </w:rPr>
        <w:t>数据来源：安信证券研究中心</w:t>
      </w:r>
      <w:r w:rsidRPr="00F510F9">
        <w:rPr>
          <w:rFonts w:ascii="华文楷体" w:eastAsia="华文楷体" w:hAnsi="华文楷体" w:hint="eastAsia"/>
          <w:color w:val="0A4090"/>
          <w:sz w:val="16"/>
          <w:szCs w:val="16"/>
        </w:rPr>
        <w:t>，</w:t>
      </w:r>
      <w:r w:rsidRPr="00F510F9">
        <w:rPr>
          <w:rFonts w:ascii="华文楷体" w:eastAsia="华文楷体" w:hAnsi="华文楷体"/>
          <w:color w:val="0A4090"/>
          <w:sz w:val="16"/>
          <w:szCs w:val="16"/>
        </w:rPr>
        <w:t>choice数据</w:t>
      </w:r>
    </w:p>
    <w:p w:rsidR="003A0707" w:rsidRPr="00150BB8" w:rsidRDefault="003A0707" w:rsidP="00150BB8">
      <w:pPr>
        <w:jc w:val="center"/>
        <w:rPr>
          <w:rFonts w:ascii="华文楷体" w:eastAsia="华文楷体" w:hAnsi="华文楷体"/>
          <w:color w:val="0A4090"/>
          <w:sz w:val="16"/>
          <w:szCs w:val="16"/>
        </w:rPr>
      </w:pPr>
    </w:p>
    <w:p w:rsidR="003A0707" w:rsidRPr="00150BB8" w:rsidRDefault="003A0707" w:rsidP="00150BB8">
      <w:pPr>
        <w:jc w:val="center"/>
        <w:rPr>
          <w:rFonts w:ascii="华文楷体" w:eastAsia="华文楷体" w:hAnsi="华文楷体"/>
          <w:color w:val="0A4090"/>
          <w:sz w:val="16"/>
          <w:szCs w:val="16"/>
        </w:rPr>
      </w:pPr>
      <w:r w:rsidRPr="00150BB8">
        <w:rPr>
          <w:rFonts w:ascii="华文楷体" w:eastAsia="华文楷体" w:hAnsi="华文楷体"/>
          <w:color w:val="0A4090"/>
          <w:sz w:val="16"/>
          <w:szCs w:val="16"/>
        </w:rPr>
        <w:t>表</w:t>
      </w:r>
      <w:r w:rsidR="00134C32" w:rsidRPr="00150BB8">
        <w:rPr>
          <w:rFonts w:ascii="华文楷体" w:eastAsia="华文楷体" w:hAnsi="华文楷体" w:hint="eastAsia"/>
          <w:color w:val="0A4090"/>
          <w:sz w:val="16"/>
          <w:szCs w:val="16"/>
        </w:rPr>
        <w:t>5</w:t>
      </w:r>
      <w:r w:rsidRPr="00150BB8">
        <w:rPr>
          <w:rFonts w:ascii="华文楷体" w:eastAsia="华文楷体" w:hAnsi="华文楷体"/>
          <w:color w:val="0A4090"/>
          <w:sz w:val="16"/>
          <w:szCs w:val="16"/>
        </w:rPr>
        <w:t>：</w:t>
      </w:r>
      <w:r w:rsidRPr="00150BB8">
        <w:rPr>
          <w:rFonts w:ascii="华文楷体" w:eastAsia="华文楷体" w:hAnsi="华文楷体" w:hint="eastAsia"/>
          <w:color w:val="0A4090"/>
          <w:sz w:val="16"/>
          <w:szCs w:val="16"/>
        </w:rPr>
        <w:t>涨跌幅前十</w:t>
      </w:r>
    </w:p>
    <w:tbl>
      <w:tblPr>
        <w:tblW w:w="7556" w:type="dxa"/>
        <w:tblInd w:w="2660" w:type="dxa"/>
        <w:tblLayout w:type="fixed"/>
        <w:tblLook w:val="04A0"/>
      </w:tblPr>
      <w:tblGrid>
        <w:gridCol w:w="1036"/>
        <w:gridCol w:w="1276"/>
        <w:gridCol w:w="992"/>
        <w:gridCol w:w="1134"/>
        <w:gridCol w:w="1100"/>
        <w:gridCol w:w="1842"/>
        <w:gridCol w:w="176"/>
      </w:tblGrid>
      <w:tr w:rsidR="003A0707" w:rsidRPr="00150BB8" w:rsidTr="00B44FC9">
        <w:trPr>
          <w:trHeight w:val="330"/>
        </w:trPr>
        <w:tc>
          <w:tcPr>
            <w:tcW w:w="1036" w:type="dxa"/>
            <w:tcBorders>
              <w:top w:val="single" w:sz="2" w:space="0" w:color="0A4090"/>
              <w:left w:val="nil"/>
              <w:bottom w:val="single" w:sz="2" w:space="0" w:color="0A4090"/>
              <w:right w:val="nil"/>
            </w:tcBorders>
            <w:shd w:val="clear" w:color="000000" w:fill="auto"/>
            <w:vAlign w:val="center"/>
          </w:tcPr>
          <w:p w:rsidR="003A0707" w:rsidRPr="00150BB8" w:rsidRDefault="003A0707" w:rsidP="00150BB8">
            <w:pPr>
              <w:jc w:val="center"/>
              <w:rPr>
                <w:rFonts w:ascii="华文楷体" w:eastAsia="华文楷体" w:hAnsi="华文楷体"/>
                <w:color w:val="0A4090"/>
                <w:sz w:val="16"/>
                <w:szCs w:val="16"/>
              </w:rPr>
            </w:pPr>
            <w:r w:rsidRPr="00150BB8">
              <w:rPr>
                <w:rFonts w:ascii="华文楷体" w:eastAsia="华文楷体" w:hAnsi="华文楷体" w:hint="eastAsia"/>
                <w:color w:val="0A4090"/>
                <w:sz w:val="16"/>
                <w:szCs w:val="16"/>
              </w:rPr>
              <w:t>序号</w:t>
            </w:r>
          </w:p>
        </w:tc>
        <w:tc>
          <w:tcPr>
            <w:tcW w:w="1276" w:type="dxa"/>
            <w:tcBorders>
              <w:top w:val="single" w:sz="2" w:space="0" w:color="0A4090"/>
              <w:left w:val="nil"/>
              <w:bottom w:val="single" w:sz="2" w:space="0" w:color="0A4090"/>
              <w:right w:val="nil"/>
            </w:tcBorders>
            <w:shd w:val="clear" w:color="000000" w:fill="auto"/>
            <w:vAlign w:val="center"/>
          </w:tcPr>
          <w:p w:rsidR="003A0707" w:rsidRPr="00150BB8" w:rsidRDefault="003A0707" w:rsidP="00150BB8">
            <w:pPr>
              <w:jc w:val="center"/>
              <w:rPr>
                <w:rFonts w:ascii="华文楷体" w:eastAsia="华文楷体" w:hAnsi="华文楷体"/>
                <w:color w:val="0A4090"/>
                <w:sz w:val="16"/>
                <w:szCs w:val="16"/>
              </w:rPr>
            </w:pPr>
            <w:r w:rsidRPr="00150BB8">
              <w:rPr>
                <w:rFonts w:ascii="华文楷体" w:eastAsia="华文楷体" w:hAnsi="华文楷体" w:hint="eastAsia"/>
                <w:color w:val="0A4090"/>
                <w:sz w:val="16"/>
                <w:szCs w:val="16"/>
              </w:rPr>
              <w:t>代码</w:t>
            </w:r>
          </w:p>
        </w:tc>
        <w:tc>
          <w:tcPr>
            <w:tcW w:w="992" w:type="dxa"/>
            <w:tcBorders>
              <w:top w:val="single" w:sz="2" w:space="0" w:color="0A4090"/>
              <w:left w:val="nil"/>
              <w:bottom w:val="single" w:sz="2" w:space="0" w:color="0A4090"/>
              <w:right w:val="nil"/>
            </w:tcBorders>
            <w:shd w:val="clear" w:color="000000" w:fill="auto"/>
            <w:vAlign w:val="center"/>
          </w:tcPr>
          <w:p w:rsidR="003A0707" w:rsidRPr="00150BB8" w:rsidRDefault="003A0707" w:rsidP="00150BB8">
            <w:pPr>
              <w:jc w:val="center"/>
              <w:rPr>
                <w:rFonts w:ascii="华文楷体" w:eastAsia="华文楷体" w:hAnsi="华文楷体"/>
                <w:color w:val="0A4090"/>
                <w:sz w:val="16"/>
                <w:szCs w:val="16"/>
              </w:rPr>
            </w:pPr>
            <w:r w:rsidRPr="00150BB8">
              <w:rPr>
                <w:rFonts w:ascii="华文楷体" w:eastAsia="华文楷体" w:hAnsi="华文楷体" w:hint="eastAsia"/>
                <w:color w:val="0A4090"/>
                <w:sz w:val="16"/>
                <w:szCs w:val="16"/>
              </w:rPr>
              <w:t>名称</w:t>
            </w:r>
          </w:p>
        </w:tc>
        <w:tc>
          <w:tcPr>
            <w:tcW w:w="1134" w:type="dxa"/>
            <w:tcBorders>
              <w:top w:val="single" w:sz="2" w:space="0" w:color="0A4090"/>
              <w:left w:val="nil"/>
              <w:bottom w:val="single" w:sz="2" w:space="0" w:color="0A4090"/>
              <w:right w:val="nil"/>
            </w:tcBorders>
            <w:shd w:val="clear" w:color="000000" w:fill="auto"/>
            <w:vAlign w:val="center"/>
          </w:tcPr>
          <w:p w:rsidR="003A0707" w:rsidRPr="00150BB8" w:rsidRDefault="003A0707" w:rsidP="00150BB8">
            <w:pPr>
              <w:jc w:val="center"/>
              <w:rPr>
                <w:rFonts w:ascii="华文楷体" w:eastAsia="华文楷体" w:hAnsi="华文楷体"/>
                <w:color w:val="0A4090"/>
                <w:sz w:val="16"/>
                <w:szCs w:val="16"/>
              </w:rPr>
            </w:pPr>
            <w:r w:rsidRPr="00150BB8">
              <w:rPr>
                <w:rFonts w:ascii="华文楷体" w:eastAsia="华文楷体" w:hAnsi="华文楷体" w:hint="eastAsia"/>
                <w:color w:val="0A4090"/>
                <w:sz w:val="16"/>
                <w:szCs w:val="16"/>
              </w:rPr>
              <w:t>现价（元）</w:t>
            </w:r>
          </w:p>
        </w:tc>
        <w:tc>
          <w:tcPr>
            <w:tcW w:w="1100" w:type="dxa"/>
            <w:tcBorders>
              <w:top w:val="single" w:sz="2" w:space="0" w:color="0A4090"/>
              <w:left w:val="nil"/>
              <w:bottom w:val="single" w:sz="2" w:space="0" w:color="0A4090"/>
              <w:right w:val="nil"/>
            </w:tcBorders>
            <w:shd w:val="clear" w:color="000000" w:fill="auto"/>
            <w:vAlign w:val="center"/>
          </w:tcPr>
          <w:p w:rsidR="003A0707" w:rsidRPr="00150BB8" w:rsidRDefault="003A0707" w:rsidP="00150BB8">
            <w:pPr>
              <w:jc w:val="center"/>
              <w:rPr>
                <w:rFonts w:ascii="华文楷体" w:eastAsia="华文楷体" w:hAnsi="华文楷体"/>
                <w:color w:val="0A4090"/>
                <w:sz w:val="16"/>
                <w:szCs w:val="16"/>
              </w:rPr>
            </w:pPr>
            <w:r w:rsidRPr="00150BB8">
              <w:rPr>
                <w:rFonts w:ascii="华文楷体" w:eastAsia="华文楷体" w:hAnsi="华文楷体" w:hint="eastAsia"/>
                <w:color w:val="0A4090"/>
                <w:sz w:val="16"/>
                <w:szCs w:val="16"/>
              </w:rPr>
              <w:t>涨跌幅（%）</w:t>
            </w:r>
          </w:p>
        </w:tc>
        <w:tc>
          <w:tcPr>
            <w:tcW w:w="2018" w:type="dxa"/>
            <w:gridSpan w:val="2"/>
            <w:tcBorders>
              <w:top w:val="single" w:sz="2" w:space="0" w:color="0A4090"/>
              <w:left w:val="nil"/>
              <w:bottom w:val="single" w:sz="2" w:space="0" w:color="0A4090"/>
              <w:right w:val="nil"/>
            </w:tcBorders>
            <w:shd w:val="clear" w:color="000000" w:fill="auto"/>
          </w:tcPr>
          <w:p w:rsidR="003A0707" w:rsidRPr="00150BB8" w:rsidRDefault="003A0707" w:rsidP="00150BB8">
            <w:pPr>
              <w:jc w:val="center"/>
              <w:rPr>
                <w:rFonts w:ascii="华文楷体" w:eastAsia="华文楷体" w:hAnsi="华文楷体"/>
                <w:color w:val="0A4090"/>
                <w:sz w:val="16"/>
                <w:szCs w:val="16"/>
              </w:rPr>
            </w:pPr>
            <w:r w:rsidRPr="00150BB8">
              <w:rPr>
                <w:rFonts w:ascii="华文楷体" w:eastAsia="华文楷体" w:hAnsi="华文楷体" w:hint="eastAsia"/>
                <w:color w:val="0A4090"/>
                <w:sz w:val="16"/>
                <w:szCs w:val="16"/>
              </w:rPr>
              <w:t>所属行业</w:t>
            </w:r>
          </w:p>
          <w:p w:rsidR="003A0707" w:rsidRPr="00150BB8" w:rsidRDefault="003A0707" w:rsidP="00150BB8">
            <w:pPr>
              <w:jc w:val="center"/>
              <w:rPr>
                <w:rFonts w:ascii="华文楷体" w:eastAsia="华文楷体" w:hAnsi="华文楷体"/>
                <w:color w:val="0A4090"/>
                <w:sz w:val="16"/>
                <w:szCs w:val="16"/>
              </w:rPr>
            </w:pPr>
            <w:r w:rsidRPr="00150BB8">
              <w:rPr>
                <w:rFonts w:ascii="华文楷体" w:eastAsia="华文楷体" w:hAnsi="华文楷体" w:hint="eastAsia"/>
                <w:color w:val="0A4090"/>
                <w:sz w:val="16"/>
                <w:szCs w:val="16"/>
              </w:rPr>
              <w:t>（wind三级）</w:t>
            </w:r>
          </w:p>
        </w:tc>
      </w:tr>
      <w:tr w:rsidR="00B42C36" w:rsidRPr="00530280" w:rsidTr="00A67F01">
        <w:trPr>
          <w:gridAfter w:val="1"/>
          <w:wAfter w:w="176" w:type="dxa"/>
          <w:trHeight w:val="283"/>
        </w:trPr>
        <w:tc>
          <w:tcPr>
            <w:tcW w:w="1036"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831363.OC</w:t>
            </w:r>
          </w:p>
        </w:tc>
        <w:tc>
          <w:tcPr>
            <w:tcW w:w="1276"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佰蒂生物</w:t>
            </w:r>
          </w:p>
        </w:tc>
        <w:tc>
          <w:tcPr>
            <w:tcW w:w="992"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 xml:space="preserve">3.10 </w:t>
            </w:r>
          </w:p>
        </w:tc>
        <w:tc>
          <w:tcPr>
            <w:tcW w:w="1134"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19.23%</w:t>
            </w:r>
          </w:p>
        </w:tc>
        <w:tc>
          <w:tcPr>
            <w:tcW w:w="1100"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食品</w:t>
            </w:r>
          </w:p>
        </w:tc>
        <w:tc>
          <w:tcPr>
            <w:tcW w:w="1842"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831363.OC</w:t>
            </w:r>
          </w:p>
        </w:tc>
      </w:tr>
      <w:tr w:rsidR="00B42C36" w:rsidRPr="00530280" w:rsidTr="00A67F01">
        <w:trPr>
          <w:gridAfter w:val="1"/>
          <w:wAfter w:w="176" w:type="dxa"/>
          <w:trHeight w:val="230"/>
        </w:trPr>
        <w:tc>
          <w:tcPr>
            <w:tcW w:w="1036"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833315.OC</w:t>
            </w:r>
          </w:p>
        </w:tc>
        <w:tc>
          <w:tcPr>
            <w:tcW w:w="1276"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石头造</w:t>
            </w:r>
          </w:p>
        </w:tc>
        <w:tc>
          <w:tcPr>
            <w:tcW w:w="992"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 xml:space="preserve">25.25 </w:t>
            </w:r>
          </w:p>
        </w:tc>
        <w:tc>
          <w:tcPr>
            <w:tcW w:w="1134"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13.43%</w:t>
            </w:r>
          </w:p>
        </w:tc>
        <w:tc>
          <w:tcPr>
            <w:tcW w:w="1100"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化工</w:t>
            </w:r>
          </w:p>
        </w:tc>
        <w:tc>
          <w:tcPr>
            <w:tcW w:w="1842"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833315.OC</w:t>
            </w:r>
          </w:p>
        </w:tc>
      </w:tr>
      <w:tr w:rsidR="00B42C36" w:rsidRPr="00530280" w:rsidTr="00A67F01">
        <w:trPr>
          <w:gridAfter w:val="1"/>
          <w:wAfter w:w="176" w:type="dxa"/>
          <w:trHeight w:val="162"/>
        </w:trPr>
        <w:tc>
          <w:tcPr>
            <w:tcW w:w="1036"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830809.OC</w:t>
            </w:r>
          </w:p>
        </w:tc>
        <w:tc>
          <w:tcPr>
            <w:tcW w:w="1276"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安达科技</w:t>
            </w:r>
          </w:p>
        </w:tc>
        <w:tc>
          <w:tcPr>
            <w:tcW w:w="992"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 xml:space="preserve">9.30 </w:t>
            </w:r>
          </w:p>
        </w:tc>
        <w:tc>
          <w:tcPr>
            <w:tcW w:w="1134"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13.28%</w:t>
            </w:r>
          </w:p>
        </w:tc>
        <w:tc>
          <w:tcPr>
            <w:tcW w:w="1100"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化工</w:t>
            </w:r>
          </w:p>
        </w:tc>
        <w:tc>
          <w:tcPr>
            <w:tcW w:w="1842"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830809.OC</w:t>
            </w:r>
          </w:p>
        </w:tc>
      </w:tr>
      <w:tr w:rsidR="00B42C36" w:rsidRPr="00530280" w:rsidTr="00A67F01">
        <w:trPr>
          <w:gridAfter w:val="1"/>
          <w:wAfter w:w="176" w:type="dxa"/>
          <w:trHeight w:val="256"/>
        </w:trPr>
        <w:tc>
          <w:tcPr>
            <w:tcW w:w="1036"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833205.OC</w:t>
            </w:r>
          </w:p>
        </w:tc>
        <w:tc>
          <w:tcPr>
            <w:tcW w:w="1276"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博采网络</w:t>
            </w:r>
          </w:p>
        </w:tc>
        <w:tc>
          <w:tcPr>
            <w:tcW w:w="992"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 xml:space="preserve">28.10 </w:t>
            </w:r>
          </w:p>
        </w:tc>
        <w:tc>
          <w:tcPr>
            <w:tcW w:w="1134"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12.85%</w:t>
            </w:r>
          </w:p>
        </w:tc>
        <w:tc>
          <w:tcPr>
            <w:tcW w:w="1100"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互联网软件与服务Ⅲ</w:t>
            </w:r>
          </w:p>
        </w:tc>
        <w:tc>
          <w:tcPr>
            <w:tcW w:w="1842"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833205.OC</w:t>
            </w:r>
          </w:p>
        </w:tc>
      </w:tr>
      <w:tr w:rsidR="00B42C36" w:rsidRPr="00530280" w:rsidTr="00A67F01">
        <w:trPr>
          <w:gridAfter w:val="1"/>
          <w:wAfter w:w="176" w:type="dxa"/>
          <w:trHeight w:val="142"/>
        </w:trPr>
        <w:tc>
          <w:tcPr>
            <w:tcW w:w="1036"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430055.OC</w:t>
            </w:r>
          </w:p>
        </w:tc>
        <w:tc>
          <w:tcPr>
            <w:tcW w:w="1276"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达通通信</w:t>
            </w:r>
          </w:p>
        </w:tc>
        <w:tc>
          <w:tcPr>
            <w:tcW w:w="992"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 xml:space="preserve">4.50 </w:t>
            </w:r>
          </w:p>
        </w:tc>
        <w:tc>
          <w:tcPr>
            <w:tcW w:w="1134"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11.39%</w:t>
            </w:r>
          </w:p>
        </w:tc>
        <w:tc>
          <w:tcPr>
            <w:tcW w:w="1100"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通信设备Ⅲ</w:t>
            </w:r>
          </w:p>
        </w:tc>
        <w:tc>
          <w:tcPr>
            <w:tcW w:w="1842"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430055.OC</w:t>
            </w:r>
          </w:p>
        </w:tc>
      </w:tr>
      <w:tr w:rsidR="00B42C36" w:rsidRPr="00530280" w:rsidTr="00A67F01">
        <w:trPr>
          <w:gridAfter w:val="1"/>
          <w:wAfter w:w="176" w:type="dxa"/>
          <w:trHeight w:val="240"/>
        </w:trPr>
        <w:tc>
          <w:tcPr>
            <w:tcW w:w="1036"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831303.OC</w:t>
            </w:r>
          </w:p>
        </w:tc>
        <w:tc>
          <w:tcPr>
            <w:tcW w:w="1276"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澳凯富汇</w:t>
            </w:r>
          </w:p>
        </w:tc>
        <w:tc>
          <w:tcPr>
            <w:tcW w:w="992"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 xml:space="preserve">3.00 </w:t>
            </w:r>
          </w:p>
        </w:tc>
        <w:tc>
          <w:tcPr>
            <w:tcW w:w="1134"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11.11%</w:t>
            </w:r>
          </w:p>
        </w:tc>
        <w:tc>
          <w:tcPr>
            <w:tcW w:w="1100"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信息技术服务</w:t>
            </w:r>
          </w:p>
        </w:tc>
        <w:tc>
          <w:tcPr>
            <w:tcW w:w="1842"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831303.OC</w:t>
            </w:r>
          </w:p>
        </w:tc>
      </w:tr>
      <w:tr w:rsidR="00B42C36" w:rsidRPr="00530280" w:rsidTr="00A67F01">
        <w:trPr>
          <w:gridAfter w:val="1"/>
          <w:wAfter w:w="176" w:type="dxa"/>
          <w:trHeight w:val="202"/>
        </w:trPr>
        <w:tc>
          <w:tcPr>
            <w:tcW w:w="1036"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834434.OC</w:t>
            </w:r>
          </w:p>
        </w:tc>
        <w:tc>
          <w:tcPr>
            <w:tcW w:w="1276"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恒安兴</w:t>
            </w:r>
          </w:p>
        </w:tc>
        <w:tc>
          <w:tcPr>
            <w:tcW w:w="992"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 xml:space="preserve">11.99 </w:t>
            </w:r>
          </w:p>
        </w:tc>
        <w:tc>
          <w:tcPr>
            <w:tcW w:w="1134"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10.00%</w:t>
            </w:r>
          </w:p>
        </w:tc>
        <w:tc>
          <w:tcPr>
            <w:tcW w:w="1100"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家庭耐用消费品</w:t>
            </w:r>
          </w:p>
        </w:tc>
        <w:tc>
          <w:tcPr>
            <w:tcW w:w="1842"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834434.OC</w:t>
            </w:r>
          </w:p>
        </w:tc>
      </w:tr>
      <w:tr w:rsidR="00B42C36" w:rsidRPr="00530280" w:rsidTr="00A67F01">
        <w:trPr>
          <w:gridAfter w:val="1"/>
          <w:wAfter w:w="176" w:type="dxa"/>
          <w:trHeight w:val="178"/>
        </w:trPr>
        <w:tc>
          <w:tcPr>
            <w:tcW w:w="1036"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832151.OC</w:t>
            </w:r>
          </w:p>
        </w:tc>
        <w:tc>
          <w:tcPr>
            <w:tcW w:w="1276"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听牧肉牛</w:t>
            </w:r>
          </w:p>
        </w:tc>
        <w:tc>
          <w:tcPr>
            <w:tcW w:w="992"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 xml:space="preserve">7.00 </w:t>
            </w:r>
          </w:p>
        </w:tc>
        <w:tc>
          <w:tcPr>
            <w:tcW w:w="1134"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9.55%</w:t>
            </w:r>
          </w:p>
        </w:tc>
        <w:tc>
          <w:tcPr>
            <w:tcW w:w="1100"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食品</w:t>
            </w:r>
          </w:p>
        </w:tc>
        <w:tc>
          <w:tcPr>
            <w:tcW w:w="1842"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832151.OC</w:t>
            </w:r>
          </w:p>
        </w:tc>
      </w:tr>
      <w:tr w:rsidR="00B42C36" w:rsidRPr="00530280" w:rsidTr="00A67F01">
        <w:trPr>
          <w:gridAfter w:val="1"/>
          <w:wAfter w:w="176" w:type="dxa"/>
          <w:trHeight w:val="223"/>
        </w:trPr>
        <w:tc>
          <w:tcPr>
            <w:tcW w:w="1036"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831111.OC</w:t>
            </w:r>
          </w:p>
        </w:tc>
        <w:tc>
          <w:tcPr>
            <w:tcW w:w="1276"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智明恒</w:t>
            </w:r>
          </w:p>
        </w:tc>
        <w:tc>
          <w:tcPr>
            <w:tcW w:w="992"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 xml:space="preserve">17.45 </w:t>
            </w:r>
          </w:p>
        </w:tc>
        <w:tc>
          <w:tcPr>
            <w:tcW w:w="1134"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9.40%</w:t>
            </w:r>
          </w:p>
        </w:tc>
        <w:tc>
          <w:tcPr>
            <w:tcW w:w="1100"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能源设备与服务</w:t>
            </w:r>
          </w:p>
        </w:tc>
        <w:tc>
          <w:tcPr>
            <w:tcW w:w="1842"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831111.OC</w:t>
            </w:r>
          </w:p>
        </w:tc>
      </w:tr>
      <w:tr w:rsidR="00B42C36" w:rsidRPr="00530280" w:rsidTr="00A67F01">
        <w:trPr>
          <w:gridAfter w:val="1"/>
          <w:wAfter w:w="176" w:type="dxa"/>
          <w:trHeight w:val="138"/>
        </w:trPr>
        <w:tc>
          <w:tcPr>
            <w:tcW w:w="1036"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430177.OC</w:t>
            </w:r>
          </w:p>
        </w:tc>
        <w:tc>
          <w:tcPr>
            <w:tcW w:w="1276"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点点客</w:t>
            </w:r>
          </w:p>
        </w:tc>
        <w:tc>
          <w:tcPr>
            <w:tcW w:w="992"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 xml:space="preserve">7.67 </w:t>
            </w:r>
          </w:p>
        </w:tc>
        <w:tc>
          <w:tcPr>
            <w:tcW w:w="1134"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8.03%</w:t>
            </w:r>
          </w:p>
        </w:tc>
        <w:tc>
          <w:tcPr>
            <w:tcW w:w="1100"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信息技术服务</w:t>
            </w:r>
          </w:p>
        </w:tc>
        <w:tc>
          <w:tcPr>
            <w:tcW w:w="1842"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430177.OC</w:t>
            </w:r>
          </w:p>
        </w:tc>
      </w:tr>
    </w:tbl>
    <w:p w:rsidR="003A0707" w:rsidRPr="00483F9D" w:rsidRDefault="003A0707" w:rsidP="00483F9D">
      <w:pPr>
        <w:jc w:val="center"/>
        <w:rPr>
          <w:rFonts w:ascii="华文楷体" w:eastAsia="华文楷体" w:hAnsi="华文楷体"/>
          <w:color w:val="0A4090"/>
          <w:sz w:val="16"/>
          <w:szCs w:val="16"/>
        </w:rPr>
      </w:pPr>
      <w:r w:rsidRPr="00483F9D">
        <w:rPr>
          <w:rFonts w:ascii="华文楷体" w:eastAsia="华文楷体" w:hAnsi="华文楷体" w:hint="eastAsia"/>
          <w:color w:val="0A4090"/>
          <w:sz w:val="16"/>
          <w:szCs w:val="16"/>
        </w:rPr>
        <w:t>数据来源：安信证券研究中心，</w:t>
      </w:r>
      <w:r w:rsidRPr="00483F9D">
        <w:rPr>
          <w:rFonts w:ascii="华文楷体" w:eastAsia="华文楷体" w:hAnsi="华文楷体"/>
          <w:color w:val="0A4090"/>
          <w:sz w:val="16"/>
          <w:szCs w:val="16"/>
        </w:rPr>
        <w:t>choice数据</w:t>
      </w:r>
    </w:p>
    <w:p w:rsidR="003A0707" w:rsidRDefault="003A0707" w:rsidP="00A10BEA">
      <w:pPr>
        <w:spacing w:beforeLines="5" w:afterLines="5" w:line="240" w:lineRule="exact"/>
        <w:rPr>
          <w:rFonts w:ascii="华文楷体" w:eastAsia="华文楷体" w:hAnsi="华文楷体"/>
          <w:color w:val="0A4090"/>
        </w:rPr>
      </w:pPr>
    </w:p>
    <w:p w:rsidR="00EA07BF" w:rsidRDefault="00EA07BF" w:rsidP="00A10BEA">
      <w:pPr>
        <w:spacing w:beforeLines="5" w:afterLines="5"/>
        <w:ind w:firstLineChars="1200" w:firstLine="2402"/>
        <w:jc w:val="left"/>
        <w:rPr>
          <w:rFonts w:ascii="华文楷体" w:eastAsia="华文楷体" w:hAnsi="华文楷体"/>
          <w:color w:val="0A4090"/>
        </w:rPr>
      </w:pPr>
      <w:r>
        <w:rPr>
          <w:rFonts w:ascii="Arial" w:eastAsia="华文楷体" w:hAnsi="华文楷体"/>
          <w:b/>
          <w:color w:val="0A4090"/>
          <w:sz w:val="20"/>
        </w:rPr>
        <w:t>表</w:t>
      </w:r>
      <w:r>
        <w:rPr>
          <w:rFonts w:ascii="Arial" w:eastAsia="华文楷体" w:hAnsi="华文楷体" w:hint="eastAsia"/>
          <w:b/>
          <w:color w:val="0A4090"/>
          <w:sz w:val="20"/>
        </w:rPr>
        <w:t>6</w:t>
      </w:r>
      <w:r>
        <w:rPr>
          <w:rFonts w:ascii="Arial" w:eastAsia="华文楷体" w:hAnsi="华文楷体"/>
          <w:b/>
          <w:color w:val="0A4090"/>
          <w:sz w:val="20"/>
        </w:rPr>
        <w:t>：</w:t>
      </w:r>
      <w:r w:rsidR="00976568">
        <w:rPr>
          <w:rFonts w:ascii="华文楷体" w:eastAsia="华文楷体" w:hAnsi="华文楷体" w:hint="eastAsia"/>
          <w:b/>
          <w:color w:val="0A4090"/>
          <w:sz w:val="20"/>
        </w:rPr>
        <w:t>3</w:t>
      </w:r>
      <w:r>
        <w:rPr>
          <w:rFonts w:ascii="华文楷体" w:eastAsia="华文楷体" w:hAnsi="华文楷体" w:hint="eastAsia"/>
          <w:b/>
          <w:color w:val="0A4090"/>
          <w:sz w:val="20"/>
        </w:rPr>
        <w:t>月</w:t>
      </w:r>
      <w:r w:rsidR="006E5EF0">
        <w:rPr>
          <w:rFonts w:ascii="华文楷体" w:eastAsia="华文楷体" w:hAnsi="华文楷体" w:hint="eastAsia"/>
          <w:b/>
          <w:color w:val="0A4090"/>
          <w:sz w:val="20"/>
        </w:rPr>
        <w:t>2</w:t>
      </w:r>
      <w:r>
        <w:rPr>
          <w:rFonts w:ascii="华文楷体" w:eastAsia="华文楷体" w:hAnsi="华文楷体" w:hint="eastAsia"/>
          <w:b/>
          <w:color w:val="0A4090"/>
          <w:sz w:val="20"/>
        </w:rPr>
        <w:t>日</w:t>
      </w:r>
      <w:r>
        <w:rPr>
          <w:rFonts w:ascii="Arial" w:eastAsia="华文楷体" w:hAnsi="华文楷体" w:hint="eastAsia"/>
          <w:b/>
          <w:color w:val="0A4090"/>
          <w:sz w:val="20"/>
        </w:rPr>
        <w:t>股权质押</w:t>
      </w:r>
    </w:p>
    <w:tbl>
      <w:tblPr>
        <w:tblW w:w="7938" w:type="dxa"/>
        <w:tblInd w:w="2376" w:type="dxa"/>
        <w:tblLayout w:type="fixed"/>
        <w:tblLook w:val="04A0"/>
      </w:tblPr>
      <w:tblGrid>
        <w:gridCol w:w="1276"/>
        <w:gridCol w:w="1276"/>
        <w:gridCol w:w="1701"/>
        <w:gridCol w:w="992"/>
        <w:gridCol w:w="1538"/>
        <w:gridCol w:w="1155"/>
      </w:tblGrid>
      <w:tr w:rsidR="00EA07BF" w:rsidTr="00FD5320">
        <w:trPr>
          <w:trHeight w:val="304"/>
        </w:trPr>
        <w:tc>
          <w:tcPr>
            <w:tcW w:w="1276" w:type="dxa"/>
            <w:tcBorders>
              <w:top w:val="single" w:sz="2" w:space="0" w:color="0A4090"/>
              <w:left w:val="nil"/>
              <w:bottom w:val="single" w:sz="4" w:space="0" w:color="0A4090"/>
              <w:right w:val="nil"/>
            </w:tcBorders>
            <w:shd w:val="clear" w:color="000000" w:fill="auto"/>
          </w:tcPr>
          <w:p w:rsidR="00EA07BF" w:rsidRPr="00592821" w:rsidRDefault="00EA07BF" w:rsidP="00592821">
            <w:pPr>
              <w:jc w:val="center"/>
              <w:rPr>
                <w:rFonts w:ascii="华文楷体" w:eastAsia="华文楷体" w:hAnsi="华文楷体"/>
                <w:color w:val="0A4090"/>
                <w:sz w:val="16"/>
                <w:szCs w:val="16"/>
              </w:rPr>
            </w:pPr>
            <w:r w:rsidRPr="00592821">
              <w:rPr>
                <w:rFonts w:ascii="华文楷体" w:eastAsia="华文楷体" w:hAnsi="华文楷体" w:hint="eastAsia"/>
                <w:color w:val="0A4090"/>
                <w:sz w:val="16"/>
                <w:szCs w:val="16"/>
              </w:rPr>
              <w:t>名称及代码</w:t>
            </w:r>
          </w:p>
        </w:tc>
        <w:tc>
          <w:tcPr>
            <w:tcW w:w="1276" w:type="dxa"/>
            <w:tcBorders>
              <w:top w:val="single" w:sz="2" w:space="0" w:color="0A4090"/>
              <w:left w:val="nil"/>
              <w:bottom w:val="single" w:sz="4" w:space="0" w:color="0A4090"/>
              <w:right w:val="nil"/>
            </w:tcBorders>
            <w:shd w:val="clear" w:color="000000" w:fill="auto"/>
          </w:tcPr>
          <w:p w:rsidR="00EA07BF" w:rsidRPr="00592821" w:rsidRDefault="00EA07BF" w:rsidP="00592821">
            <w:pPr>
              <w:jc w:val="center"/>
              <w:rPr>
                <w:rFonts w:ascii="华文楷体" w:eastAsia="华文楷体" w:hAnsi="华文楷体"/>
                <w:color w:val="0A4090"/>
                <w:sz w:val="16"/>
                <w:szCs w:val="16"/>
              </w:rPr>
            </w:pPr>
            <w:r w:rsidRPr="00592821">
              <w:rPr>
                <w:rFonts w:ascii="华文楷体" w:eastAsia="华文楷体" w:hAnsi="华文楷体" w:hint="eastAsia"/>
                <w:color w:val="0A4090"/>
                <w:sz w:val="16"/>
                <w:szCs w:val="16"/>
              </w:rPr>
              <w:t>股东名称</w:t>
            </w:r>
          </w:p>
        </w:tc>
        <w:tc>
          <w:tcPr>
            <w:tcW w:w="1701" w:type="dxa"/>
            <w:tcBorders>
              <w:top w:val="single" w:sz="2" w:space="0" w:color="0A4090"/>
              <w:left w:val="nil"/>
              <w:bottom w:val="single" w:sz="2" w:space="0" w:color="0A4090"/>
              <w:right w:val="nil"/>
            </w:tcBorders>
            <w:shd w:val="clear" w:color="000000" w:fill="auto"/>
          </w:tcPr>
          <w:p w:rsidR="00EA07BF" w:rsidRPr="00592821" w:rsidRDefault="00EA07BF" w:rsidP="00592821">
            <w:pPr>
              <w:ind w:leftChars="-51" w:left="-107" w:rightChars="-61" w:right="-128" w:firstLineChars="67" w:firstLine="107"/>
              <w:jc w:val="center"/>
              <w:rPr>
                <w:rFonts w:ascii="华文楷体" w:eastAsia="华文楷体" w:hAnsi="华文楷体"/>
                <w:color w:val="0A4090"/>
                <w:sz w:val="16"/>
                <w:szCs w:val="16"/>
              </w:rPr>
            </w:pPr>
            <w:r w:rsidRPr="00592821">
              <w:rPr>
                <w:rFonts w:ascii="华文楷体" w:eastAsia="华文楷体" w:hAnsi="华文楷体" w:hint="eastAsia"/>
                <w:color w:val="0A4090"/>
                <w:sz w:val="16"/>
                <w:szCs w:val="16"/>
              </w:rPr>
              <w:t>质押权人</w:t>
            </w:r>
          </w:p>
        </w:tc>
        <w:tc>
          <w:tcPr>
            <w:tcW w:w="992" w:type="dxa"/>
            <w:tcBorders>
              <w:top w:val="single" w:sz="2" w:space="0" w:color="0A4090"/>
              <w:left w:val="nil"/>
              <w:bottom w:val="single" w:sz="2" w:space="0" w:color="0A4090"/>
              <w:right w:val="nil"/>
            </w:tcBorders>
            <w:shd w:val="clear" w:color="000000" w:fill="auto"/>
          </w:tcPr>
          <w:p w:rsidR="00EA07BF" w:rsidRPr="00592821" w:rsidRDefault="00EA07BF" w:rsidP="00592821">
            <w:pPr>
              <w:jc w:val="center"/>
              <w:rPr>
                <w:rFonts w:ascii="华文楷体" w:eastAsia="华文楷体" w:hAnsi="华文楷体"/>
                <w:color w:val="0A4090"/>
                <w:sz w:val="16"/>
                <w:szCs w:val="16"/>
              </w:rPr>
            </w:pPr>
            <w:r w:rsidRPr="00592821">
              <w:rPr>
                <w:rFonts w:ascii="华文楷体" w:eastAsia="华文楷体" w:hAnsi="华文楷体" w:hint="eastAsia"/>
                <w:color w:val="0A4090"/>
                <w:sz w:val="16"/>
                <w:szCs w:val="16"/>
              </w:rPr>
              <w:t>质押股数(万股)</w:t>
            </w:r>
          </w:p>
        </w:tc>
        <w:tc>
          <w:tcPr>
            <w:tcW w:w="1538" w:type="dxa"/>
            <w:tcBorders>
              <w:top w:val="single" w:sz="2" w:space="0" w:color="0A4090"/>
              <w:left w:val="nil"/>
              <w:bottom w:val="single" w:sz="2" w:space="0" w:color="0A4090"/>
              <w:right w:val="nil"/>
            </w:tcBorders>
            <w:shd w:val="clear" w:color="000000" w:fill="auto"/>
          </w:tcPr>
          <w:p w:rsidR="00EA07BF" w:rsidRPr="00592821" w:rsidRDefault="00EA07BF" w:rsidP="00592821">
            <w:pPr>
              <w:jc w:val="center"/>
              <w:rPr>
                <w:rFonts w:ascii="华文楷体" w:eastAsia="华文楷体" w:hAnsi="华文楷体"/>
                <w:color w:val="0A4090"/>
                <w:sz w:val="16"/>
                <w:szCs w:val="16"/>
              </w:rPr>
            </w:pPr>
            <w:r w:rsidRPr="00592821">
              <w:rPr>
                <w:rFonts w:ascii="华文楷体" w:eastAsia="华文楷体" w:hAnsi="华文楷体" w:hint="eastAsia"/>
                <w:color w:val="0A4090"/>
                <w:sz w:val="16"/>
                <w:szCs w:val="16"/>
              </w:rPr>
              <w:t>质押期限</w:t>
            </w:r>
          </w:p>
        </w:tc>
        <w:tc>
          <w:tcPr>
            <w:tcW w:w="1155" w:type="dxa"/>
            <w:tcBorders>
              <w:top w:val="single" w:sz="2" w:space="0" w:color="0A4090"/>
              <w:left w:val="nil"/>
              <w:bottom w:val="single" w:sz="2" w:space="0" w:color="0A4090"/>
              <w:right w:val="nil"/>
            </w:tcBorders>
            <w:shd w:val="clear" w:color="000000" w:fill="auto"/>
          </w:tcPr>
          <w:p w:rsidR="00EA07BF" w:rsidRPr="00592821" w:rsidRDefault="00EA07BF" w:rsidP="00592821">
            <w:pPr>
              <w:rPr>
                <w:rFonts w:ascii="华文楷体" w:eastAsia="华文楷体" w:hAnsi="华文楷体"/>
                <w:color w:val="0A4090"/>
                <w:sz w:val="16"/>
                <w:szCs w:val="16"/>
              </w:rPr>
            </w:pPr>
            <w:r w:rsidRPr="00592821">
              <w:rPr>
                <w:rFonts w:ascii="华文楷体" w:eastAsia="华文楷体" w:hAnsi="华文楷体" w:hint="eastAsia"/>
                <w:color w:val="0A4090"/>
                <w:sz w:val="16"/>
                <w:szCs w:val="16"/>
              </w:rPr>
              <w:t>质押事由</w:t>
            </w:r>
          </w:p>
        </w:tc>
      </w:tr>
      <w:tr w:rsidR="00B42C36" w:rsidRPr="000D27DB" w:rsidTr="00752E55">
        <w:trPr>
          <w:trHeight w:val="314"/>
        </w:trPr>
        <w:tc>
          <w:tcPr>
            <w:tcW w:w="1276"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430274.OC重钢机械</w:t>
            </w:r>
          </w:p>
        </w:tc>
        <w:tc>
          <w:tcPr>
            <w:tcW w:w="1276"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天津晖若投资有限公司</w:t>
            </w:r>
          </w:p>
        </w:tc>
        <w:tc>
          <w:tcPr>
            <w:tcW w:w="1701"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中国银行股份有限公司天津滨海分行</w:t>
            </w:r>
          </w:p>
        </w:tc>
        <w:tc>
          <w:tcPr>
            <w:tcW w:w="992"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405.61</w:t>
            </w:r>
          </w:p>
        </w:tc>
        <w:tc>
          <w:tcPr>
            <w:tcW w:w="1538"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2016-2-26至2016-12-20</w:t>
            </w:r>
          </w:p>
        </w:tc>
        <w:tc>
          <w:tcPr>
            <w:tcW w:w="1155"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贷款</w:t>
            </w:r>
          </w:p>
        </w:tc>
      </w:tr>
      <w:tr w:rsidR="00B42C36" w:rsidRPr="000D27DB" w:rsidTr="00752E55">
        <w:trPr>
          <w:trHeight w:val="314"/>
        </w:trPr>
        <w:tc>
          <w:tcPr>
            <w:tcW w:w="1276"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834034.OC元道通信</w:t>
            </w:r>
          </w:p>
        </w:tc>
        <w:tc>
          <w:tcPr>
            <w:tcW w:w="1276"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李晋、燕鸿</w:t>
            </w:r>
          </w:p>
        </w:tc>
        <w:tc>
          <w:tcPr>
            <w:tcW w:w="1701"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科融盛谷担保有限公司</w:t>
            </w:r>
          </w:p>
        </w:tc>
        <w:tc>
          <w:tcPr>
            <w:tcW w:w="992"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1400</w:t>
            </w:r>
          </w:p>
        </w:tc>
        <w:tc>
          <w:tcPr>
            <w:tcW w:w="1538"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2016-2-29至2016-5-31</w:t>
            </w:r>
          </w:p>
        </w:tc>
        <w:tc>
          <w:tcPr>
            <w:tcW w:w="1155"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借款</w:t>
            </w:r>
          </w:p>
        </w:tc>
      </w:tr>
      <w:tr w:rsidR="00B42C36" w:rsidRPr="000D27DB" w:rsidTr="00752E55">
        <w:trPr>
          <w:trHeight w:val="314"/>
        </w:trPr>
        <w:tc>
          <w:tcPr>
            <w:tcW w:w="1276"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831963.OC明利股份</w:t>
            </w:r>
          </w:p>
        </w:tc>
        <w:tc>
          <w:tcPr>
            <w:tcW w:w="1276"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广西明利集团有限公司</w:t>
            </w:r>
          </w:p>
        </w:tc>
        <w:tc>
          <w:tcPr>
            <w:tcW w:w="1701"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招商银行股份有限公司南宁民主路支行</w:t>
            </w:r>
          </w:p>
        </w:tc>
        <w:tc>
          <w:tcPr>
            <w:tcW w:w="992"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1000</w:t>
            </w:r>
          </w:p>
        </w:tc>
        <w:tc>
          <w:tcPr>
            <w:tcW w:w="1538"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2016-2-3至2016-6-4</w:t>
            </w:r>
          </w:p>
        </w:tc>
        <w:tc>
          <w:tcPr>
            <w:tcW w:w="1155"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融资担保</w:t>
            </w:r>
          </w:p>
        </w:tc>
      </w:tr>
      <w:tr w:rsidR="00B42C36" w:rsidRPr="000D27DB" w:rsidTr="00752E55">
        <w:trPr>
          <w:trHeight w:val="314"/>
        </w:trPr>
        <w:tc>
          <w:tcPr>
            <w:tcW w:w="1276"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833516.OC牧宝车居</w:t>
            </w:r>
          </w:p>
        </w:tc>
        <w:tc>
          <w:tcPr>
            <w:tcW w:w="1276"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马伟、马东海、开封市宝瑞信息技术合伙企业（有限合伙）、开封市宝盛投资合伙企业（有限合伙）</w:t>
            </w:r>
          </w:p>
        </w:tc>
        <w:tc>
          <w:tcPr>
            <w:tcW w:w="1701"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焦作中旅银行股份有限 公司</w:t>
            </w:r>
          </w:p>
        </w:tc>
        <w:tc>
          <w:tcPr>
            <w:tcW w:w="992"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2600</w:t>
            </w:r>
          </w:p>
        </w:tc>
        <w:tc>
          <w:tcPr>
            <w:tcW w:w="1538"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2016-2-19至2017-2-18</w:t>
            </w:r>
          </w:p>
        </w:tc>
        <w:tc>
          <w:tcPr>
            <w:tcW w:w="1155" w:type="dxa"/>
            <w:tcBorders>
              <w:top w:val="single" w:sz="2" w:space="0" w:color="0A4090"/>
              <w:left w:val="nil"/>
              <w:bottom w:val="single" w:sz="2" w:space="0" w:color="0A4090"/>
              <w:right w:val="nil"/>
            </w:tcBorders>
            <w:shd w:val="clear" w:color="000000" w:fill="auto"/>
            <w:vAlign w:val="center"/>
          </w:tcPr>
          <w:p w:rsidR="00B42C36" w:rsidRPr="00B42C36" w:rsidRDefault="00B42C36">
            <w:pPr>
              <w:jc w:val="center"/>
              <w:rPr>
                <w:rFonts w:ascii="华文楷体" w:eastAsia="华文楷体" w:hAnsi="华文楷体"/>
                <w:color w:val="0A4090"/>
                <w:sz w:val="16"/>
                <w:szCs w:val="16"/>
              </w:rPr>
            </w:pPr>
            <w:r w:rsidRPr="00B42C36">
              <w:rPr>
                <w:rFonts w:ascii="华文楷体" w:eastAsia="华文楷体" w:hAnsi="华文楷体" w:hint="eastAsia"/>
                <w:color w:val="0A4090"/>
                <w:sz w:val="16"/>
                <w:szCs w:val="16"/>
              </w:rPr>
              <w:t>贷款</w:t>
            </w:r>
          </w:p>
        </w:tc>
      </w:tr>
    </w:tbl>
    <w:p w:rsidR="00EA07BF" w:rsidRPr="00592821" w:rsidRDefault="004851B3" w:rsidP="004851B3">
      <w:pPr>
        <w:tabs>
          <w:tab w:val="center" w:pos="5273"/>
          <w:tab w:val="left" w:pos="8303"/>
        </w:tabs>
        <w:jc w:val="left"/>
        <w:rPr>
          <w:rFonts w:ascii="华文楷体" w:eastAsia="华文楷体" w:hAnsi="华文楷体"/>
          <w:color w:val="0A4090"/>
          <w:sz w:val="16"/>
          <w:szCs w:val="16"/>
        </w:rPr>
      </w:pPr>
      <w:r>
        <w:rPr>
          <w:rFonts w:ascii="华文楷体" w:eastAsia="华文楷体" w:hAnsi="华文楷体"/>
          <w:color w:val="0A4090"/>
          <w:sz w:val="16"/>
          <w:szCs w:val="16"/>
        </w:rPr>
        <w:tab/>
      </w:r>
      <w:r w:rsidR="00EA07BF" w:rsidRPr="00592821">
        <w:rPr>
          <w:rFonts w:ascii="华文楷体" w:eastAsia="华文楷体" w:hAnsi="华文楷体"/>
          <w:color w:val="0A4090"/>
          <w:sz w:val="16"/>
          <w:szCs w:val="16"/>
        </w:rPr>
        <w:t>数据来源：安信证券研究中心</w:t>
      </w:r>
      <w:r w:rsidR="00EA07BF" w:rsidRPr="00592821">
        <w:rPr>
          <w:rFonts w:ascii="华文楷体" w:eastAsia="华文楷体" w:hAnsi="华文楷体" w:hint="eastAsia"/>
          <w:color w:val="0A4090"/>
          <w:sz w:val="16"/>
          <w:szCs w:val="16"/>
        </w:rPr>
        <w:t>，全国中小企业股份转让系统</w:t>
      </w:r>
      <w:r>
        <w:rPr>
          <w:rFonts w:ascii="华文楷体" w:eastAsia="华文楷体" w:hAnsi="华文楷体"/>
          <w:color w:val="0A4090"/>
          <w:sz w:val="16"/>
          <w:szCs w:val="16"/>
        </w:rPr>
        <w:tab/>
      </w:r>
    </w:p>
    <w:p w:rsidR="00EA07BF" w:rsidRPr="00592821" w:rsidRDefault="00EA07BF" w:rsidP="00592821">
      <w:pPr>
        <w:jc w:val="center"/>
        <w:rPr>
          <w:rFonts w:ascii="华文楷体" w:eastAsia="华文楷体" w:hAnsi="华文楷体"/>
          <w:color w:val="0A4090"/>
          <w:sz w:val="16"/>
          <w:szCs w:val="16"/>
        </w:rPr>
      </w:pPr>
    </w:p>
    <w:p w:rsidR="00123FE7" w:rsidRPr="00CB5572" w:rsidRDefault="00123FE7" w:rsidP="00A10BEA">
      <w:pPr>
        <w:spacing w:beforeLines="5" w:afterLines="5" w:line="240" w:lineRule="exact"/>
        <w:rPr>
          <w:rFonts w:ascii="华文楷体" w:eastAsia="华文楷体" w:hAnsi="华文楷体"/>
          <w:color w:val="0A4090"/>
        </w:rPr>
      </w:pPr>
    </w:p>
    <w:p w:rsidR="007F4E85" w:rsidRPr="0039059F" w:rsidRDefault="003A0707" w:rsidP="0039059F">
      <w:pPr>
        <w:pStyle w:val="1"/>
        <w:tabs>
          <w:tab w:val="left" w:pos="-1135"/>
          <w:tab w:val="left" w:pos="1985"/>
        </w:tabs>
        <w:spacing w:line="240" w:lineRule="exact"/>
        <w:ind w:left="2517" w:firstLine="0"/>
        <w:rPr>
          <w:rFonts w:ascii="华文楷体" w:eastAsia="华文楷体" w:hAnsi="华文楷体"/>
          <w:color w:val="0A4090"/>
        </w:rPr>
      </w:pPr>
      <w:r>
        <w:rPr>
          <w:rFonts w:ascii="华文楷体" w:eastAsia="华文楷体" w:hAnsi="华文楷体"/>
          <w:color w:val="0A4090"/>
        </w:rPr>
        <w:t>定增</w:t>
      </w:r>
      <w:bookmarkStart w:id="1" w:name="OLE_LINK28"/>
      <w:bookmarkStart w:id="2" w:name="OLE_LINK53"/>
      <w:bookmarkStart w:id="3" w:name="OLE_LINK46"/>
      <w:bookmarkStart w:id="4" w:name="OLE_LINK68"/>
      <w:bookmarkStart w:id="5" w:name="OLE_LINK82"/>
      <w:bookmarkStart w:id="6" w:name="OLE_LINK100"/>
      <w:bookmarkStart w:id="7" w:name="OLE_LINK33"/>
      <w:bookmarkStart w:id="8" w:name="OLE_LINK34"/>
      <w:bookmarkStart w:id="9" w:name="OLE_LINK32"/>
      <w:bookmarkStart w:id="10" w:name="OLE_LINK17"/>
      <w:bookmarkStart w:id="11" w:name="OLE_LINK20"/>
      <w:bookmarkStart w:id="12" w:name="OLE_LINK21"/>
    </w:p>
    <w:p w:rsidR="00D262E3" w:rsidRPr="00D262E3" w:rsidRDefault="00E266A2" w:rsidP="00D262E3">
      <w:pPr>
        <w:widowControl/>
        <w:ind w:leftChars="800" w:left="1680"/>
        <w:jc w:val="left"/>
        <w:rPr>
          <w:rFonts w:ascii="Arial" w:eastAsia="华文楷体" w:hAnsi="Arial"/>
          <w:color w:val="0A4090"/>
          <w:szCs w:val="21"/>
        </w:rPr>
      </w:pPr>
      <w:bookmarkStart w:id="13" w:name="OLE_LINK3"/>
      <w:bookmarkEnd w:id="1"/>
      <w:bookmarkEnd w:id="2"/>
      <w:bookmarkEnd w:id="3"/>
      <w:bookmarkEnd w:id="4"/>
      <w:bookmarkEnd w:id="5"/>
      <w:bookmarkEnd w:id="6"/>
      <w:bookmarkEnd w:id="7"/>
      <w:bookmarkEnd w:id="8"/>
      <w:bookmarkEnd w:id="9"/>
      <w:bookmarkEnd w:id="10"/>
      <w:bookmarkEnd w:id="11"/>
      <w:bookmarkEnd w:id="12"/>
      <w:r w:rsidRPr="00E266A2">
        <w:rPr>
          <w:rFonts w:ascii="Arial" w:eastAsia="华文楷体" w:hAnsi="Arial" w:hint="eastAsia"/>
          <w:b/>
          <w:color w:val="0A4090"/>
          <w:szCs w:val="21"/>
        </w:rPr>
        <w:t>奥</w:t>
      </w:r>
      <w:r w:rsidR="00D262E3" w:rsidRPr="00D262E3">
        <w:rPr>
          <w:rFonts w:ascii="Arial" w:eastAsia="华文楷体" w:hAnsi="Arial" w:hint="eastAsia"/>
          <w:b/>
          <w:color w:val="0A4090"/>
          <w:szCs w:val="21"/>
        </w:rPr>
        <w:t>乐创技术（</w:t>
      </w:r>
      <w:r w:rsidR="00D262E3" w:rsidRPr="00D262E3">
        <w:rPr>
          <w:rFonts w:ascii="Arial" w:eastAsia="华文楷体" w:hAnsi="Arial" w:hint="eastAsia"/>
          <w:b/>
          <w:color w:val="0A4090"/>
          <w:szCs w:val="21"/>
        </w:rPr>
        <w:t>430425</w:t>
      </w:r>
      <w:r w:rsidR="00D262E3" w:rsidRPr="00D262E3">
        <w:rPr>
          <w:rFonts w:ascii="Arial" w:eastAsia="华文楷体" w:hAnsi="Arial" w:hint="eastAsia"/>
          <w:b/>
          <w:color w:val="0A4090"/>
          <w:szCs w:val="21"/>
        </w:rPr>
        <w:t>）</w:t>
      </w:r>
      <w:r w:rsidR="00D262E3" w:rsidRPr="00D262E3">
        <w:rPr>
          <w:rFonts w:ascii="Arial" w:eastAsia="华文楷体" w:hAnsi="Arial" w:hint="eastAsia"/>
          <w:color w:val="0A4090"/>
          <w:szCs w:val="21"/>
        </w:rPr>
        <w:t>募资</w:t>
      </w:r>
      <w:r w:rsidR="00D262E3" w:rsidRPr="00D262E3">
        <w:rPr>
          <w:rFonts w:ascii="Arial" w:eastAsia="华文楷体" w:hAnsi="Arial" w:hint="eastAsia"/>
          <w:color w:val="0A4090"/>
          <w:szCs w:val="21"/>
        </w:rPr>
        <w:t>2040</w:t>
      </w:r>
      <w:r w:rsidR="00D262E3" w:rsidRPr="00D262E3">
        <w:rPr>
          <w:rFonts w:ascii="Arial" w:eastAsia="华文楷体" w:hAnsi="Arial" w:hint="eastAsia"/>
          <w:color w:val="0A4090"/>
          <w:szCs w:val="21"/>
        </w:rPr>
        <w:t>万元</w:t>
      </w:r>
    </w:p>
    <w:p w:rsidR="00D262E3" w:rsidRPr="00D262E3" w:rsidRDefault="00D262E3" w:rsidP="00D262E3">
      <w:pPr>
        <w:widowControl/>
        <w:ind w:leftChars="800" w:left="1680"/>
        <w:jc w:val="left"/>
        <w:rPr>
          <w:rFonts w:ascii="Arial" w:eastAsia="华文楷体" w:hAnsi="Arial"/>
          <w:color w:val="0A4090"/>
          <w:szCs w:val="21"/>
        </w:rPr>
      </w:pPr>
      <w:r w:rsidRPr="00D262E3">
        <w:rPr>
          <w:rFonts w:ascii="Arial" w:eastAsia="华文楷体" w:hAnsi="Arial" w:hint="eastAsia"/>
          <w:color w:val="0A4090"/>
          <w:szCs w:val="21"/>
        </w:rPr>
        <w:lastRenderedPageBreak/>
        <w:t>公司以非公开定向发行的方式发行股票不超过</w:t>
      </w:r>
      <w:r w:rsidRPr="00D262E3">
        <w:rPr>
          <w:rFonts w:ascii="Arial" w:eastAsia="华文楷体" w:hAnsi="Arial" w:hint="eastAsia"/>
          <w:color w:val="0A4090"/>
          <w:szCs w:val="21"/>
        </w:rPr>
        <w:t>400</w:t>
      </w:r>
      <w:r w:rsidRPr="00D262E3">
        <w:rPr>
          <w:rFonts w:ascii="Arial" w:eastAsia="华文楷体" w:hAnsi="Arial" w:hint="eastAsia"/>
          <w:color w:val="0A4090"/>
          <w:szCs w:val="21"/>
        </w:rPr>
        <w:t>万股（含</w:t>
      </w:r>
      <w:r w:rsidRPr="00D262E3">
        <w:rPr>
          <w:rFonts w:ascii="Arial" w:eastAsia="华文楷体" w:hAnsi="Arial" w:hint="eastAsia"/>
          <w:color w:val="0A4090"/>
          <w:szCs w:val="21"/>
        </w:rPr>
        <w:t>400</w:t>
      </w:r>
      <w:r w:rsidRPr="00D262E3">
        <w:rPr>
          <w:rFonts w:ascii="Arial" w:eastAsia="华文楷体" w:hAnsi="Arial" w:hint="eastAsia"/>
          <w:color w:val="0A4090"/>
          <w:szCs w:val="21"/>
        </w:rPr>
        <w:t>万股）人民币普通股，发行股票价格为每股人民币</w:t>
      </w:r>
      <w:r w:rsidRPr="00D262E3">
        <w:rPr>
          <w:rFonts w:ascii="Arial" w:eastAsia="华文楷体" w:hAnsi="Arial" w:hint="eastAsia"/>
          <w:color w:val="0A4090"/>
          <w:szCs w:val="21"/>
        </w:rPr>
        <w:t>5.10</w:t>
      </w:r>
      <w:r w:rsidRPr="00D262E3">
        <w:rPr>
          <w:rFonts w:ascii="Arial" w:eastAsia="华文楷体" w:hAnsi="Arial" w:hint="eastAsia"/>
          <w:color w:val="0A4090"/>
          <w:szCs w:val="21"/>
        </w:rPr>
        <w:t>元，预计募集资金不超过人民币</w:t>
      </w:r>
      <w:r w:rsidRPr="00D262E3">
        <w:rPr>
          <w:rFonts w:ascii="Arial" w:eastAsia="华文楷体" w:hAnsi="Arial" w:hint="eastAsia"/>
          <w:color w:val="0A4090"/>
          <w:szCs w:val="21"/>
        </w:rPr>
        <w:t>2040</w:t>
      </w:r>
      <w:r w:rsidRPr="00D262E3">
        <w:rPr>
          <w:rFonts w:ascii="Arial" w:eastAsia="华文楷体" w:hAnsi="Arial" w:hint="eastAsia"/>
          <w:color w:val="0A4090"/>
          <w:szCs w:val="21"/>
        </w:rPr>
        <w:t>万元（含</w:t>
      </w:r>
      <w:r w:rsidRPr="00D262E3">
        <w:rPr>
          <w:rFonts w:ascii="Arial" w:eastAsia="华文楷体" w:hAnsi="Arial" w:hint="eastAsia"/>
          <w:color w:val="0A4090"/>
          <w:szCs w:val="21"/>
        </w:rPr>
        <w:t>2040</w:t>
      </w:r>
      <w:r w:rsidRPr="00D262E3">
        <w:rPr>
          <w:rFonts w:ascii="Arial" w:eastAsia="华文楷体" w:hAnsi="Arial" w:hint="eastAsia"/>
          <w:color w:val="0A4090"/>
          <w:szCs w:val="21"/>
        </w:rPr>
        <w:t>万元）。发行对象为不确定投资者。</w:t>
      </w:r>
    </w:p>
    <w:p w:rsidR="00D262E3" w:rsidRPr="00D262E3" w:rsidRDefault="00D262E3" w:rsidP="00D262E3">
      <w:pPr>
        <w:widowControl/>
        <w:ind w:leftChars="800" w:left="1680"/>
        <w:jc w:val="left"/>
        <w:rPr>
          <w:rFonts w:ascii="Arial" w:eastAsia="华文楷体" w:hAnsi="Arial"/>
          <w:color w:val="0A4090"/>
          <w:szCs w:val="21"/>
        </w:rPr>
      </w:pPr>
      <w:r w:rsidRPr="00D262E3">
        <w:rPr>
          <w:rFonts w:ascii="Arial" w:eastAsia="华文楷体" w:hAnsi="Arial" w:hint="eastAsia"/>
          <w:b/>
          <w:color w:val="0A4090"/>
          <w:szCs w:val="21"/>
        </w:rPr>
        <w:t>南源电力（</w:t>
      </w:r>
      <w:r w:rsidRPr="00D262E3">
        <w:rPr>
          <w:rFonts w:ascii="Arial" w:eastAsia="华文楷体" w:hAnsi="Arial" w:hint="eastAsia"/>
          <w:b/>
          <w:color w:val="0A4090"/>
          <w:szCs w:val="21"/>
        </w:rPr>
        <w:t>830835</w:t>
      </w:r>
      <w:r w:rsidRPr="00D262E3">
        <w:rPr>
          <w:rFonts w:ascii="Arial" w:eastAsia="华文楷体" w:hAnsi="Arial" w:hint="eastAsia"/>
          <w:b/>
          <w:color w:val="0A4090"/>
          <w:szCs w:val="21"/>
        </w:rPr>
        <w:t>）</w:t>
      </w:r>
      <w:r w:rsidRPr="00D262E3">
        <w:rPr>
          <w:rFonts w:ascii="Arial" w:eastAsia="华文楷体" w:hAnsi="Arial" w:hint="eastAsia"/>
          <w:color w:val="0A4090"/>
          <w:szCs w:val="21"/>
        </w:rPr>
        <w:t>募资</w:t>
      </w:r>
      <w:r w:rsidRPr="00D262E3">
        <w:rPr>
          <w:rFonts w:ascii="Arial" w:eastAsia="华文楷体" w:hAnsi="Arial" w:hint="eastAsia"/>
          <w:color w:val="0A4090"/>
          <w:szCs w:val="21"/>
        </w:rPr>
        <w:t>6300</w:t>
      </w:r>
      <w:r w:rsidRPr="00D262E3">
        <w:rPr>
          <w:rFonts w:ascii="Arial" w:eastAsia="华文楷体" w:hAnsi="Arial" w:hint="eastAsia"/>
          <w:color w:val="0A4090"/>
          <w:szCs w:val="21"/>
        </w:rPr>
        <w:t>万元</w:t>
      </w:r>
    </w:p>
    <w:p w:rsidR="00D262E3" w:rsidRPr="00D262E3" w:rsidRDefault="00D262E3" w:rsidP="00D262E3">
      <w:pPr>
        <w:widowControl/>
        <w:ind w:leftChars="800" w:left="1680"/>
        <w:jc w:val="left"/>
        <w:rPr>
          <w:rFonts w:ascii="Arial" w:eastAsia="华文楷体" w:hAnsi="Arial"/>
          <w:color w:val="0A4090"/>
          <w:szCs w:val="21"/>
        </w:rPr>
      </w:pPr>
      <w:r w:rsidRPr="00D262E3">
        <w:rPr>
          <w:rFonts w:ascii="Arial" w:eastAsia="华文楷体" w:hAnsi="Arial" w:hint="eastAsia"/>
          <w:color w:val="0A4090"/>
          <w:szCs w:val="21"/>
        </w:rPr>
        <w:t>本次拟发行股票数量不超过</w:t>
      </w:r>
      <w:r w:rsidRPr="00D262E3">
        <w:rPr>
          <w:rFonts w:ascii="Arial" w:eastAsia="华文楷体" w:hAnsi="Arial" w:hint="eastAsia"/>
          <w:color w:val="0A4090"/>
          <w:szCs w:val="21"/>
        </w:rPr>
        <w:t xml:space="preserve"> 700 </w:t>
      </w:r>
      <w:r w:rsidRPr="00D262E3">
        <w:rPr>
          <w:rFonts w:ascii="Arial" w:eastAsia="华文楷体" w:hAnsi="Arial" w:hint="eastAsia"/>
          <w:color w:val="0A4090"/>
          <w:szCs w:val="21"/>
        </w:rPr>
        <w:t>万股（含），股票定向发行价格区间为每股人民币</w:t>
      </w:r>
      <w:r w:rsidRPr="00D262E3">
        <w:rPr>
          <w:rFonts w:ascii="Arial" w:eastAsia="华文楷体" w:hAnsi="Arial" w:hint="eastAsia"/>
          <w:color w:val="0A4090"/>
          <w:szCs w:val="21"/>
        </w:rPr>
        <w:t xml:space="preserve"> 6 </w:t>
      </w:r>
      <w:r w:rsidRPr="00D262E3">
        <w:rPr>
          <w:rFonts w:ascii="Arial" w:eastAsia="华文楷体" w:hAnsi="Arial" w:hint="eastAsia"/>
          <w:color w:val="0A4090"/>
          <w:szCs w:val="21"/>
        </w:rPr>
        <w:t>元至</w:t>
      </w:r>
      <w:r w:rsidRPr="00D262E3">
        <w:rPr>
          <w:rFonts w:ascii="Arial" w:eastAsia="华文楷体" w:hAnsi="Arial" w:hint="eastAsia"/>
          <w:color w:val="0A4090"/>
          <w:szCs w:val="21"/>
        </w:rPr>
        <w:t xml:space="preserve"> 9 </w:t>
      </w:r>
      <w:r w:rsidRPr="00D262E3">
        <w:rPr>
          <w:rFonts w:ascii="Arial" w:eastAsia="华文楷体" w:hAnsi="Arial" w:hint="eastAsia"/>
          <w:color w:val="0A4090"/>
          <w:szCs w:val="21"/>
        </w:rPr>
        <w:t>元，募集资金总额不超过人民币</w:t>
      </w:r>
      <w:r w:rsidRPr="00D262E3">
        <w:rPr>
          <w:rFonts w:ascii="Arial" w:eastAsia="华文楷体" w:hAnsi="Arial" w:hint="eastAsia"/>
          <w:color w:val="0A4090"/>
          <w:szCs w:val="21"/>
        </w:rPr>
        <w:t xml:space="preserve"> 6300 </w:t>
      </w:r>
      <w:r w:rsidRPr="00D262E3">
        <w:rPr>
          <w:rFonts w:ascii="Arial" w:eastAsia="华文楷体" w:hAnsi="Arial" w:hint="eastAsia"/>
          <w:color w:val="0A4090"/>
          <w:szCs w:val="21"/>
        </w:rPr>
        <w:t>万元（含）。发行对象为不确定投资者。</w:t>
      </w:r>
    </w:p>
    <w:p w:rsidR="00D262E3" w:rsidRPr="00D262E3" w:rsidRDefault="00D262E3" w:rsidP="00D262E3">
      <w:pPr>
        <w:widowControl/>
        <w:ind w:leftChars="800" w:left="1680"/>
        <w:jc w:val="left"/>
        <w:rPr>
          <w:rFonts w:ascii="Arial" w:eastAsia="华文楷体" w:hAnsi="Arial"/>
          <w:color w:val="0A4090"/>
          <w:szCs w:val="21"/>
        </w:rPr>
      </w:pPr>
      <w:r w:rsidRPr="00D262E3">
        <w:rPr>
          <w:rFonts w:ascii="Arial" w:eastAsia="华文楷体" w:hAnsi="Arial" w:hint="eastAsia"/>
          <w:b/>
          <w:color w:val="0A4090"/>
          <w:szCs w:val="21"/>
        </w:rPr>
        <w:t>国游网络（</w:t>
      </w:r>
      <w:r w:rsidRPr="00D262E3">
        <w:rPr>
          <w:rFonts w:ascii="Arial" w:eastAsia="华文楷体" w:hAnsi="Arial" w:hint="eastAsia"/>
          <w:b/>
          <w:color w:val="0A4090"/>
          <w:szCs w:val="21"/>
        </w:rPr>
        <w:t>834856</w:t>
      </w:r>
      <w:r w:rsidRPr="00D262E3">
        <w:rPr>
          <w:rFonts w:ascii="Arial" w:eastAsia="华文楷体" w:hAnsi="Arial" w:hint="eastAsia"/>
          <w:b/>
          <w:color w:val="0A4090"/>
          <w:szCs w:val="21"/>
        </w:rPr>
        <w:t>）</w:t>
      </w:r>
      <w:r w:rsidRPr="00D262E3">
        <w:rPr>
          <w:rFonts w:ascii="Arial" w:eastAsia="华文楷体" w:hAnsi="Arial" w:hint="eastAsia"/>
          <w:color w:val="0A4090"/>
          <w:szCs w:val="21"/>
        </w:rPr>
        <w:t>募资</w:t>
      </w:r>
      <w:r w:rsidRPr="00D262E3">
        <w:rPr>
          <w:rFonts w:ascii="Arial" w:eastAsia="华文楷体" w:hAnsi="Arial" w:hint="eastAsia"/>
          <w:color w:val="0A4090"/>
          <w:szCs w:val="21"/>
        </w:rPr>
        <w:t>3120</w:t>
      </w:r>
      <w:r w:rsidRPr="00D262E3">
        <w:rPr>
          <w:rFonts w:ascii="Arial" w:eastAsia="华文楷体" w:hAnsi="Arial" w:hint="eastAsia"/>
          <w:color w:val="0A4090"/>
          <w:szCs w:val="21"/>
        </w:rPr>
        <w:t>万元</w:t>
      </w:r>
    </w:p>
    <w:p w:rsidR="00D262E3" w:rsidRPr="00D262E3" w:rsidRDefault="00D262E3" w:rsidP="00D262E3">
      <w:pPr>
        <w:widowControl/>
        <w:ind w:leftChars="800" w:left="1680"/>
        <w:jc w:val="left"/>
        <w:rPr>
          <w:rFonts w:ascii="Arial" w:eastAsia="华文楷体" w:hAnsi="Arial"/>
          <w:color w:val="0A4090"/>
          <w:szCs w:val="21"/>
        </w:rPr>
      </w:pPr>
      <w:r w:rsidRPr="00D262E3">
        <w:rPr>
          <w:rFonts w:ascii="Arial" w:eastAsia="华文楷体" w:hAnsi="Arial" w:hint="eastAsia"/>
          <w:color w:val="0A4090"/>
          <w:szCs w:val="21"/>
        </w:rPr>
        <w:t>本次发行股票不超过</w:t>
      </w:r>
      <w:r w:rsidRPr="00D262E3">
        <w:rPr>
          <w:rFonts w:ascii="Arial" w:eastAsia="华文楷体" w:hAnsi="Arial" w:hint="eastAsia"/>
          <w:color w:val="0A4090"/>
          <w:szCs w:val="21"/>
        </w:rPr>
        <w:t>520</w:t>
      </w:r>
      <w:r w:rsidRPr="00D262E3">
        <w:rPr>
          <w:rFonts w:ascii="Arial" w:eastAsia="华文楷体" w:hAnsi="Arial" w:hint="eastAsia"/>
          <w:color w:val="0A4090"/>
          <w:szCs w:val="21"/>
        </w:rPr>
        <w:t>万股（含</w:t>
      </w:r>
      <w:r w:rsidRPr="00D262E3">
        <w:rPr>
          <w:rFonts w:ascii="Arial" w:eastAsia="华文楷体" w:hAnsi="Arial" w:hint="eastAsia"/>
          <w:color w:val="0A4090"/>
          <w:szCs w:val="21"/>
        </w:rPr>
        <w:t>520</w:t>
      </w:r>
      <w:r w:rsidRPr="00D262E3">
        <w:rPr>
          <w:rFonts w:ascii="Arial" w:eastAsia="华文楷体" w:hAnsi="Arial" w:hint="eastAsia"/>
          <w:color w:val="0A4090"/>
          <w:szCs w:val="21"/>
        </w:rPr>
        <w:t>万股），发行股票的价格为</w:t>
      </w:r>
      <w:r w:rsidRPr="00D262E3">
        <w:rPr>
          <w:rFonts w:ascii="Arial" w:eastAsia="华文楷体" w:hAnsi="Arial" w:hint="eastAsia"/>
          <w:color w:val="0A4090"/>
          <w:szCs w:val="21"/>
        </w:rPr>
        <w:t xml:space="preserve"> 6.00 </w:t>
      </w:r>
      <w:r w:rsidRPr="00D262E3">
        <w:rPr>
          <w:rFonts w:ascii="Arial" w:eastAsia="华文楷体" w:hAnsi="Arial" w:hint="eastAsia"/>
          <w:color w:val="0A4090"/>
          <w:szCs w:val="21"/>
        </w:rPr>
        <w:t>元</w:t>
      </w:r>
      <w:r w:rsidRPr="00D262E3">
        <w:rPr>
          <w:rFonts w:ascii="Arial" w:eastAsia="华文楷体" w:hAnsi="Arial" w:hint="eastAsia"/>
          <w:color w:val="0A4090"/>
          <w:szCs w:val="21"/>
        </w:rPr>
        <w:t>/</w:t>
      </w:r>
      <w:r w:rsidRPr="00D262E3">
        <w:rPr>
          <w:rFonts w:ascii="Arial" w:eastAsia="华文楷体" w:hAnsi="Arial" w:hint="eastAsia"/>
          <w:color w:val="0A4090"/>
          <w:szCs w:val="21"/>
        </w:rPr>
        <w:t>股，融资额不超过人民币</w:t>
      </w:r>
      <w:r w:rsidRPr="00D262E3">
        <w:rPr>
          <w:rFonts w:ascii="Arial" w:eastAsia="华文楷体" w:hAnsi="Arial" w:hint="eastAsia"/>
          <w:color w:val="0A4090"/>
          <w:szCs w:val="21"/>
        </w:rPr>
        <w:t xml:space="preserve"> 3120 </w:t>
      </w:r>
      <w:r w:rsidRPr="00D262E3">
        <w:rPr>
          <w:rFonts w:ascii="Arial" w:eastAsia="华文楷体" w:hAnsi="Arial" w:hint="eastAsia"/>
          <w:color w:val="0A4090"/>
          <w:szCs w:val="21"/>
        </w:rPr>
        <w:t>万元（含</w:t>
      </w:r>
      <w:r w:rsidRPr="00D262E3">
        <w:rPr>
          <w:rFonts w:ascii="Arial" w:eastAsia="华文楷体" w:hAnsi="Arial" w:hint="eastAsia"/>
          <w:color w:val="0A4090"/>
          <w:szCs w:val="21"/>
        </w:rPr>
        <w:t xml:space="preserve"> 3120 </w:t>
      </w:r>
      <w:r w:rsidRPr="00D262E3">
        <w:rPr>
          <w:rFonts w:ascii="Arial" w:eastAsia="华文楷体" w:hAnsi="Arial" w:hint="eastAsia"/>
          <w:color w:val="0A4090"/>
          <w:szCs w:val="21"/>
        </w:rPr>
        <w:t>万元）。发行对象为不确定投资者。</w:t>
      </w:r>
    </w:p>
    <w:p w:rsidR="00D262E3" w:rsidRPr="00D262E3" w:rsidRDefault="00D262E3" w:rsidP="00D262E3">
      <w:pPr>
        <w:widowControl/>
        <w:ind w:leftChars="800" w:left="1680"/>
        <w:jc w:val="left"/>
        <w:rPr>
          <w:rFonts w:ascii="Arial" w:eastAsia="华文楷体" w:hAnsi="Arial"/>
          <w:color w:val="0A4090"/>
          <w:szCs w:val="21"/>
        </w:rPr>
      </w:pPr>
      <w:r w:rsidRPr="00D262E3">
        <w:rPr>
          <w:rFonts w:ascii="Arial" w:eastAsia="华文楷体" w:hAnsi="Arial" w:hint="eastAsia"/>
          <w:b/>
          <w:color w:val="0A4090"/>
          <w:szCs w:val="21"/>
        </w:rPr>
        <w:t>傲基电商（</w:t>
      </w:r>
      <w:r w:rsidRPr="00D262E3">
        <w:rPr>
          <w:rFonts w:ascii="Arial" w:eastAsia="华文楷体" w:hAnsi="Arial" w:hint="eastAsia"/>
          <w:b/>
          <w:color w:val="0A4090"/>
          <w:szCs w:val="21"/>
        </w:rPr>
        <w:t>834206</w:t>
      </w:r>
      <w:r w:rsidRPr="00D262E3">
        <w:rPr>
          <w:rFonts w:ascii="Arial" w:eastAsia="华文楷体" w:hAnsi="Arial" w:hint="eastAsia"/>
          <w:b/>
          <w:color w:val="0A4090"/>
          <w:szCs w:val="21"/>
        </w:rPr>
        <w:t>）</w:t>
      </w:r>
      <w:r w:rsidRPr="00D262E3">
        <w:rPr>
          <w:rFonts w:ascii="Arial" w:eastAsia="华文楷体" w:hAnsi="Arial" w:hint="eastAsia"/>
          <w:color w:val="0A4090"/>
          <w:szCs w:val="21"/>
        </w:rPr>
        <w:t>募资</w:t>
      </w:r>
      <w:r w:rsidRPr="00D262E3">
        <w:rPr>
          <w:rFonts w:ascii="Arial" w:eastAsia="华文楷体" w:hAnsi="Arial" w:hint="eastAsia"/>
          <w:color w:val="0A4090"/>
          <w:szCs w:val="21"/>
        </w:rPr>
        <w:t>3</w:t>
      </w:r>
      <w:r w:rsidRPr="00D262E3">
        <w:rPr>
          <w:rFonts w:ascii="Arial" w:eastAsia="华文楷体" w:hAnsi="Arial" w:hint="eastAsia"/>
          <w:color w:val="0A4090"/>
          <w:szCs w:val="21"/>
        </w:rPr>
        <w:t>亿元</w:t>
      </w:r>
    </w:p>
    <w:p w:rsidR="00D262E3" w:rsidRPr="00D262E3" w:rsidRDefault="00D262E3" w:rsidP="00D262E3">
      <w:pPr>
        <w:widowControl/>
        <w:ind w:leftChars="800" w:left="1680"/>
        <w:jc w:val="left"/>
        <w:rPr>
          <w:rFonts w:ascii="Arial" w:eastAsia="华文楷体" w:hAnsi="Arial"/>
          <w:b/>
          <w:color w:val="0A4090"/>
          <w:szCs w:val="21"/>
        </w:rPr>
      </w:pPr>
      <w:r w:rsidRPr="00D262E3">
        <w:rPr>
          <w:rFonts w:ascii="Arial" w:eastAsia="华文楷体" w:hAnsi="Arial" w:hint="eastAsia"/>
          <w:color w:val="0A4090"/>
          <w:szCs w:val="21"/>
        </w:rPr>
        <w:t>发行数量及金额：不超过</w:t>
      </w:r>
      <w:r w:rsidRPr="00D262E3">
        <w:rPr>
          <w:rFonts w:ascii="Arial" w:eastAsia="华文楷体" w:hAnsi="Arial" w:hint="eastAsia"/>
          <w:color w:val="0A4090"/>
          <w:szCs w:val="21"/>
        </w:rPr>
        <w:t>555.56</w:t>
      </w:r>
      <w:r w:rsidRPr="00D262E3">
        <w:rPr>
          <w:rFonts w:ascii="Arial" w:eastAsia="华文楷体" w:hAnsi="Arial" w:hint="eastAsia"/>
          <w:color w:val="0A4090"/>
          <w:szCs w:val="21"/>
        </w:rPr>
        <w:t>万股，发行价格为人民币</w:t>
      </w:r>
      <w:r w:rsidRPr="00D262E3">
        <w:rPr>
          <w:rFonts w:ascii="Arial" w:eastAsia="华文楷体" w:hAnsi="Arial" w:hint="eastAsia"/>
          <w:color w:val="0A4090"/>
          <w:szCs w:val="21"/>
        </w:rPr>
        <w:t>54</w:t>
      </w:r>
      <w:r w:rsidRPr="00D262E3">
        <w:rPr>
          <w:rFonts w:ascii="Arial" w:eastAsia="华文楷体" w:hAnsi="Arial" w:hint="eastAsia"/>
          <w:color w:val="0A4090"/>
          <w:szCs w:val="21"/>
        </w:rPr>
        <w:t>元</w:t>
      </w:r>
      <w:r w:rsidRPr="00D262E3">
        <w:rPr>
          <w:rFonts w:ascii="Arial" w:eastAsia="华文楷体" w:hAnsi="Arial" w:hint="eastAsia"/>
          <w:color w:val="0A4090"/>
          <w:szCs w:val="21"/>
        </w:rPr>
        <w:t>/</w:t>
      </w:r>
      <w:r w:rsidRPr="00D262E3">
        <w:rPr>
          <w:rFonts w:ascii="Arial" w:eastAsia="华文楷体" w:hAnsi="Arial" w:hint="eastAsia"/>
          <w:color w:val="0A4090"/>
          <w:szCs w:val="21"/>
        </w:rPr>
        <w:t>股</w:t>
      </w:r>
      <w:r w:rsidRPr="00D262E3">
        <w:rPr>
          <w:rFonts w:ascii="Arial" w:eastAsia="华文楷体" w:hAnsi="Arial" w:hint="eastAsia"/>
          <w:color w:val="0A4090"/>
          <w:szCs w:val="21"/>
        </w:rPr>
        <w:t>-64</w:t>
      </w:r>
      <w:r w:rsidRPr="00D262E3">
        <w:rPr>
          <w:rFonts w:ascii="Arial" w:eastAsia="华文楷体" w:hAnsi="Arial" w:hint="eastAsia"/>
          <w:color w:val="0A4090"/>
          <w:szCs w:val="21"/>
        </w:rPr>
        <w:t>元</w:t>
      </w:r>
      <w:r w:rsidRPr="00D262E3">
        <w:rPr>
          <w:rFonts w:ascii="Arial" w:eastAsia="华文楷体" w:hAnsi="Arial" w:hint="eastAsia"/>
          <w:color w:val="0A4090"/>
          <w:szCs w:val="21"/>
        </w:rPr>
        <w:t>/</w:t>
      </w:r>
      <w:r w:rsidRPr="00D262E3">
        <w:rPr>
          <w:rFonts w:ascii="Arial" w:eastAsia="华文楷体" w:hAnsi="Arial" w:hint="eastAsia"/>
          <w:color w:val="0A4090"/>
          <w:szCs w:val="21"/>
        </w:rPr>
        <w:t>股，融资额不超过</w:t>
      </w:r>
      <w:r w:rsidRPr="00D262E3">
        <w:rPr>
          <w:rFonts w:ascii="Arial" w:eastAsia="华文楷体" w:hAnsi="Arial" w:hint="eastAsia"/>
          <w:color w:val="0A4090"/>
          <w:szCs w:val="21"/>
        </w:rPr>
        <w:t>3</w:t>
      </w:r>
      <w:r w:rsidRPr="00D262E3">
        <w:rPr>
          <w:rFonts w:ascii="Arial" w:eastAsia="华文楷体" w:hAnsi="Arial" w:hint="eastAsia"/>
          <w:color w:val="0A4090"/>
          <w:szCs w:val="21"/>
        </w:rPr>
        <w:t>亿元。发行对象为不确定投资者</w:t>
      </w:r>
      <w:r>
        <w:rPr>
          <w:rFonts w:ascii="Arial" w:eastAsia="华文楷体" w:hAnsi="Arial" w:hint="eastAsia"/>
          <w:b/>
          <w:color w:val="0A4090"/>
          <w:szCs w:val="21"/>
        </w:rPr>
        <w:t>。</w:t>
      </w:r>
    </w:p>
    <w:p w:rsidR="00D262E3" w:rsidRPr="00D262E3" w:rsidRDefault="00D262E3" w:rsidP="00D262E3">
      <w:pPr>
        <w:widowControl/>
        <w:ind w:leftChars="800" w:left="1680"/>
        <w:jc w:val="left"/>
        <w:rPr>
          <w:rFonts w:ascii="Arial" w:eastAsia="华文楷体" w:hAnsi="Arial"/>
          <w:color w:val="0A4090"/>
          <w:szCs w:val="21"/>
        </w:rPr>
      </w:pPr>
      <w:r w:rsidRPr="00D262E3">
        <w:rPr>
          <w:rFonts w:ascii="Arial" w:eastAsia="华文楷体" w:hAnsi="Arial" w:hint="eastAsia"/>
          <w:b/>
          <w:color w:val="0A4090"/>
          <w:szCs w:val="21"/>
        </w:rPr>
        <w:t>松炀资源（</w:t>
      </w:r>
      <w:r w:rsidRPr="00D262E3">
        <w:rPr>
          <w:rFonts w:ascii="Arial" w:eastAsia="华文楷体" w:hAnsi="Arial" w:hint="eastAsia"/>
          <w:b/>
          <w:color w:val="0A4090"/>
          <w:szCs w:val="21"/>
        </w:rPr>
        <w:t>831543</w:t>
      </w:r>
      <w:r w:rsidRPr="00D262E3">
        <w:rPr>
          <w:rFonts w:ascii="Arial" w:eastAsia="华文楷体" w:hAnsi="Arial" w:hint="eastAsia"/>
          <w:b/>
          <w:color w:val="0A4090"/>
          <w:szCs w:val="21"/>
        </w:rPr>
        <w:t>）</w:t>
      </w:r>
      <w:r w:rsidRPr="00D262E3">
        <w:rPr>
          <w:rFonts w:ascii="Arial" w:eastAsia="华文楷体" w:hAnsi="Arial" w:hint="eastAsia"/>
          <w:color w:val="0A4090"/>
          <w:szCs w:val="21"/>
        </w:rPr>
        <w:t>募资</w:t>
      </w:r>
      <w:r w:rsidRPr="00D262E3">
        <w:rPr>
          <w:rFonts w:ascii="Arial" w:eastAsia="华文楷体" w:hAnsi="Arial" w:hint="eastAsia"/>
          <w:color w:val="0A4090"/>
          <w:szCs w:val="21"/>
        </w:rPr>
        <w:t>9000</w:t>
      </w:r>
      <w:r w:rsidRPr="00D262E3">
        <w:rPr>
          <w:rFonts w:ascii="Arial" w:eastAsia="华文楷体" w:hAnsi="Arial" w:hint="eastAsia"/>
          <w:color w:val="0A4090"/>
          <w:szCs w:val="21"/>
        </w:rPr>
        <w:t>万元</w:t>
      </w:r>
    </w:p>
    <w:p w:rsidR="00D262E3" w:rsidRPr="00D262E3" w:rsidRDefault="00D262E3" w:rsidP="00D262E3">
      <w:pPr>
        <w:widowControl/>
        <w:ind w:leftChars="800" w:left="1680"/>
        <w:jc w:val="left"/>
        <w:rPr>
          <w:rFonts w:ascii="Arial" w:eastAsia="华文楷体" w:hAnsi="Arial"/>
          <w:color w:val="0A4090"/>
          <w:szCs w:val="21"/>
        </w:rPr>
      </w:pPr>
      <w:r w:rsidRPr="00D262E3">
        <w:rPr>
          <w:rFonts w:ascii="Arial" w:eastAsia="华文楷体" w:hAnsi="Arial" w:hint="eastAsia"/>
          <w:color w:val="0A4090"/>
          <w:szCs w:val="21"/>
        </w:rPr>
        <w:t>本次拟发行股票不超过</w:t>
      </w:r>
      <w:r w:rsidRPr="00D262E3">
        <w:rPr>
          <w:rFonts w:ascii="Arial" w:eastAsia="华文楷体" w:hAnsi="Arial" w:hint="eastAsia"/>
          <w:color w:val="0A4090"/>
          <w:szCs w:val="21"/>
        </w:rPr>
        <w:t xml:space="preserve"> 900 </w:t>
      </w:r>
      <w:r w:rsidRPr="00D262E3">
        <w:rPr>
          <w:rFonts w:ascii="Arial" w:eastAsia="华文楷体" w:hAnsi="Arial" w:hint="eastAsia"/>
          <w:color w:val="0A4090"/>
          <w:szCs w:val="21"/>
        </w:rPr>
        <w:t>万股（含</w:t>
      </w:r>
      <w:r w:rsidRPr="00D262E3">
        <w:rPr>
          <w:rFonts w:ascii="Arial" w:eastAsia="华文楷体" w:hAnsi="Arial" w:hint="eastAsia"/>
          <w:color w:val="0A4090"/>
          <w:szCs w:val="21"/>
        </w:rPr>
        <w:t xml:space="preserve"> 900 </w:t>
      </w:r>
      <w:r w:rsidRPr="00D262E3">
        <w:rPr>
          <w:rFonts w:ascii="Arial" w:eastAsia="华文楷体" w:hAnsi="Arial" w:hint="eastAsia"/>
          <w:color w:val="0A4090"/>
          <w:szCs w:val="21"/>
        </w:rPr>
        <w:t>万股），发行的股票价格为每股价格区间为人民币</w:t>
      </w:r>
      <w:r w:rsidRPr="00D262E3">
        <w:rPr>
          <w:rFonts w:ascii="Arial" w:eastAsia="华文楷体" w:hAnsi="Arial" w:hint="eastAsia"/>
          <w:color w:val="0A4090"/>
          <w:szCs w:val="21"/>
        </w:rPr>
        <w:t xml:space="preserve"> 8 </w:t>
      </w:r>
      <w:r w:rsidRPr="00D262E3">
        <w:rPr>
          <w:rFonts w:ascii="Arial" w:eastAsia="华文楷体" w:hAnsi="Arial" w:hint="eastAsia"/>
          <w:color w:val="0A4090"/>
          <w:szCs w:val="21"/>
        </w:rPr>
        <w:t>元</w:t>
      </w:r>
      <w:r w:rsidRPr="00D262E3">
        <w:rPr>
          <w:rFonts w:ascii="Arial" w:eastAsia="华文楷体" w:hAnsi="Arial" w:hint="eastAsia"/>
          <w:color w:val="0A4090"/>
          <w:szCs w:val="21"/>
        </w:rPr>
        <w:t xml:space="preserve">-10 </w:t>
      </w:r>
      <w:r w:rsidRPr="00D262E3">
        <w:rPr>
          <w:rFonts w:ascii="Arial" w:eastAsia="华文楷体" w:hAnsi="Arial" w:hint="eastAsia"/>
          <w:color w:val="0A4090"/>
          <w:szCs w:val="21"/>
        </w:rPr>
        <w:t>元，募集资金金额不超过</w:t>
      </w:r>
      <w:r w:rsidRPr="00D262E3">
        <w:rPr>
          <w:rFonts w:ascii="Arial" w:eastAsia="华文楷体" w:hAnsi="Arial" w:hint="eastAsia"/>
          <w:color w:val="0A4090"/>
          <w:szCs w:val="21"/>
        </w:rPr>
        <w:t xml:space="preserve"> 9000 </w:t>
      </w:r>
      <w:r w:rsidRPr="00D262E3">
        <w:rPr>
          <w:rFonts w:ascii="Arial" w:eastAsia="华文楷体" w:hAnsi="Arial" w:hint="eastAsia"/>
          <w:color w:val="0A4090"/>
          <w:szCs w:val="21"/>
        </w:rPr>
        <w:t>万元（含</w:t>
      </w:r>
      <w:r w:rsidRPr="00D262E3">
        <w:rPr>
          <w:rFonts w:ascii="Arial" w:eastAsia="华文楷体" w:hAnsi="Arial" w:hint="eastAsia"/>
          <w:color w:val="0A4090"/>
          <w:szCs w:val="21"/>
        </w:rPr>
        <w:t xml:space="preserve"> 9000 </w:t>
      </w:r>
      <w:r w:rsidRPr="00D262E3">
        <w:rPr>
          <w:rFonts w:ascii="Arial" w:eastAsia="华文楷体" w:hAnsi="Arial" w:hint="eastAsia"/>
          <w:color w:val="0A4090"/>
          <w:szCs w:val="21"/>
        </w:rPr>
        <w:t>万元）。发行对象为不确定投资者。</w:t>
      </w:r>
    </w:p>
    <w:p w:rsidR="00D262E3" w:rsidRPr="00D262E3" w:rsidRDefault="00D262E3" w:rsidP="00D262E3">
      <w:pPr>
        <w:widowControl/>
        <w:ind w:leftChars="800" w:left="1680"/>
        <w:jc w:val="left"/>
        <w:rPr>
          <w:rFonts w:ascii="Arial" w:eastAsia="华文楷体" w:hAnsi="Arial"/>
          <w:color w:val="0A4090"/>
          <w:szCs w:val="21"/>
        </w:rPr>
      </w:pPr>
      <w:r w:rsidRPr="00D262E3">
        <w:rPr>
          <w:rFonts w:ascii="Arial" w:eastAsia="华文楷体" w:hAnsi="Arial" w:hint="eastAsia"/>
          <w:b/>
          <w:color w:val="0A4090"/>
          <w:szCs w:val="21"/>
        </w:rPr>
        <w:t>君实生物（</w:t>
      </w:r>
      <w:r w:rsidRPr="00D262E3">
        <w:rPr>
          <w:rFonts w:ascii="Arial" w:eastAsia="华文楷体" w:hAnsi="Arial" w:hint="eastAsia"/>
          <w:b/>
          <w:color w:val="0A4090"/>
          <w:szCs w:val="21"/>
        </w:rPr>
        <w:t>833330</w:t>
      </w:r>
      <w:r w:rsidRPr="00D262E3">
        <w:rPr>
          <w:rFonts w:ascii="Arial" w:eastAsia="华文楷体" w:hAnsi="Arial" w:hint="eastAsia"/>
          <w:b/>
          <w:color w:val="0A4090"/>
          <w:szCs w:val="21"/>
        </w:rPr>
        <w:t>）</w:t>
      </w:r>
      <w:r w:rsidRPr="00D262E3">
        <w:rPr>
          <w:rFonts w:ascii="Arial" w:eastAsia="华文楷体" w:hAnsi="Arial" w:hint="eastAsia"/>
          <w:color w:val="0A4090"/>
          <w:szCs w:val="21"/>
        </w:rPr>
        <w:t>募资</w:t>
      </w:r>
      <w:r w:rsidRPr="00D262E3">
        <w:rPr>
          <w:rFonts w:ascii="Arial" w:eastAsia="华文楷体" w:hAnsi="Arial" w:hint="eastAsia"/>
          <w:color w:val="0A4090"/>
          <w:szCs w:val="21"/>
        </w:rPr>
        <w:t>2.5</w:t>
      </w:r>
      <w:r w:rsidRPr="00D262E3">
        <w:rPr>
          <w:rFonts w:ascii="Arial" w:eastAsia="华文楷体" w:hAnsi="Arial" w:hint="eastAsia"/>
          <w:color w:val="0A4090"/>
          <w:szCs w:val="21"/>
        </w:rPr>
        <w:t>亿元</w:t>
      </w:r>
    </w:p>
    <w:p w:rsidR="00D262E3" w:rsidRPr="00D262E3" w:rsidRDefault="00D262E3" w:rsidP="00D262E3">
      <w:pPr>
        <w:widowControl/>
        <w:ind w:leftChars="800" w:left="1680"/>
        <w:jc w:val="left"/>
        <w:rPr>
          <w:rFonts w:ascii="Arial" w:eastAsia="华文楷体" w:hAnsi="Arial"/>
          <w:color w:val="0A4090"/>
          <w:szCs w:val="21"/>
        </w:rPr>
      </w:pPr>
      <w:r w:rsidRPr="00D262E3">
        <w:rPr>
          <w:rFonts w:ascii="Arial" w:eastAsia="华文楷体" w:hAnsi="Arial" w:hint="eastAsia"/>
          <w:color w:val="0A4090"/>
          <w:szCs w:val="21"/>
        </w:rPr>
        <w:t>本次股票发行价格为</w:t>
      </w:r>
      <w:r w:rsidRPr="00D262E3">
        <w:rPr>
          <w:rFonts w:ascii="Arial" w:eastAsia="华文楷体" w:hAnsi="Arial" w:hint="eastAsia"/>
          <w:color w:val="0A4090"/>
          <w:szCs w:val="21"/>
        </w:rPr>
        <w:t>3.97</w:t>
      </w:r>
      <w:r w:rsidRPr="00D262E3">
        <w:rPr>
          <w:rFonts w:ascii="Arial" w:eastAsia="华文楷体" w:hAnsi="Arial" w:hint="eastAsia"/>
          <w:color w:val="0A4090"/>
          <w:szCs w:val="21"/>
        </w:rPr>
        <w:t>元</w:t>
      </w:r>
      <w:r w:rsidRPr="00D262E3">
        <w:rPr>
          <w:rFonts w:ascii="Arial" w:eastAsia="华文楷体" w:hAnsi="Arial" w:hint="eastAsia"/>
          <w:color w:val="0A4090"/>
          <w:szCs w:val="21"/>
        </w:rPr>
        <w:t>/</w:t>
      </w:r>
      <w:r w:rsidRPr="00D262E3">
        <w:rPr>
          <w:rFonts w:ascii="Arial" w:eastAsia="华文楷体" w:hAnsi="Arial" w:hint="eastAsia"/>
          <w:color w:val="0A4090"/>
          <w:szCs w:val="21"/>
        </w:rPr>
        <w:t>股，发行股票的种类为无限售条件的人民币普通股，可一次性进入全国中小企业股份转让系统进行公开转让；发行股份数量为</w:t>
      </w:r>
      <w:r w:rsidRPr="00D262E3">
        <w:rPr>
          <w:rFonts w:ascii="Arial" w:eastAsia="华文楷体" w:hAnsi="Arial" w:hint="eastAsia"/>
          <w:color w:val="0A4090"/>
          <w:szCs w:val="21"/>
        </w:rPr>
        <w:t>6300</w:t>
      </w:r>
      <w:r w:rsidRPr="00D262E3">
        <w:rPr>
          <w:rFonts w:ascii="Arial" w:eastAsia="华文楷体" w:hAnsi="Arial" w:hint="eastAsia"/>
          <w:color w:val="0A4090"/>
          <w:szCs w:val="21"/>
        </w:rPr>
        <w:t>万股，占发行后公司总股本比例为</w:t>
      </w:r>
      <w:r w:rsidRPr="00D262E3">
        <w:rPr>
          <w:rFonts w:ascii="Arial" w:eastAsia="华文楷体" w:hAnsi="Arial" w:hint="eastAsia"/>
          <w:color w:val="0A4090"/>
          <w:szCs w:val="21"/>
        </w:rPr>
        <w:t>12.50%</w:t>
      </w:r>
      <w:r w:rsidRPr="00D262E3">
        <w:rPr>
          <w:rFonts w:ascii="Arial" w:eastAsia="华文楷体" w:hAnsi="Arial" w:hint="eastAsia"/>
          <w:color w:val="0A4090"/>
          <w:szCs w:val="21"/>
        </w:rPr>
        <w:t>，拟募集资金总额为</w:t>
      </w:r>
      <w:r w:rsidRPr="00D262E3">
        <w:rPr>
          <w:rFonts w:ascii="Arial" w:eastAsia="华文楷体" w:hAnsi="Arial" w:hint="eastAsia"/>
          <w:color w:val="0A4090"/>
          <w:szCs w:val="21"/>
        </w:rPr>
        <w:t>2.5</w:t>
      </w:r>
      <w:r w:rsidRPr="00D262E3">
        <w:rPr>
          <w:rFonts w:ascii="Arial" w:eastAsia="华文楷体" w:hAnsi="Arial" w:hint="eastAsia"/>
          <w:color w:val="0A4090"/>
          <w:szCs w:val="21"/>
        </w:rPr>
        <w:t>亿元。由珠海高瓴天成股权投资基金（有限合伙）、深圳德和方中投资有限合伙企业（有限合伙）、上海健益兴禾投资管理中心（有限合伙）、王树君等认购。</w:t>
      </w:r>
    </w:p>
    <w:p w:rsidR="00D262E3" w:rsidRPr="00D262E3" w:rsidRDefault="00D262E3" w:rsidP="00D262E3">
      <w:pPr>
        <w:widowControl/>
        <w:ind w:leftChars="800" w:left="1680"/>
        <w:jc w:val="left"/>
        <w:rPr>
          <w:rFonts w:ascii="Arial" w:eastAsia="华文楷体" w:hAnsi="Arial"/>
          <w:color w:val="0A4090"/>
          <w:szCs w:val="21"/>
        </w:rPr>
      </w:pPr>
      <w:r w:rsidRPr="00D262E3">
        <w:rPr>
          <w:rFonts w:ascii="Arial" w:eastAsia="华文楷体" w:hAnsi="Arial" w:hint="eastAsia"/>
          <w:b/>
          <w:color w:val="0A4090"/>
          <w:szCs w:val="21"/>
        </w:rPr>
        <w:t>络捷斯特（</w:t>
      </w:r>
      <w:r w:rsidRPr="00D262E3">
        <w:rPr>
          <w:rFonts w:ascii="Arial" w:eastAsia="华文楷体" w:hAnsi="Arial" w:hint="eastAsia"/>
          <w:b/>
          <w:color w:val="0A4090"/>
          <w:szCs w:val="21"/>
        </w:rPr>
        <w:t>834832</w:t>
      </w:r>
      <w:r w:rsidRPr="00D262E3">
        <w:rPr>
          <w:rFonts w:ascii="Arial" w:eastAsia="华文楷体" w:hAnsi="Arial" w:hint="eastAsia"/>
          <w:b/>
          <w:color w:val="0A4090"/>
          <w:szCs w:val="21"/>
        </w:rPr>
        <w:t>）</w:t>
      </w:r>
      <w:r w:rsidRPr="00D262E3">
        <w:rPr>
          <w:rFonts w:ascii="Arial" w:eastAsia="华文楷体" w:hAnsi="Arial" w:hint="eastAsia"/>
          <w:color w:val="0A4090"/>
          <w:szCs w:val="21"/>
        </w:rPr>
        <w:t>募资</w:t>
      </w:r>
      <w:r w:rsidRPr="00D262E3">
        <w:rPr>
          <w:rFonts w:ascii="Arial" w:eastAsia="华文楷体" w:hAnsi="Arial" w:hint="eastAsia"/>
          <w:color w:val="0A4090"/>
          <w:szCs w:val="21"/>
        </w:rPr>
        <w:t>5000</w:t>
      </w:r>
      <w:r w:rsidRPr="00D262E3">
        <w:rPr>
          <w:rFonts w:ascii="Arial" w:eastAsia="华文楷体" w:hAnsi="Arial" w:hint="eastAsia"/>
          <w:color w:val="0A4090"/>
          <w:szCs w:val="21"/>
        </w:rPr>
        <w:t>万元</w:t>
      </w:r>
    </w:p>
    <w:p w:rsidR="00D262E3" w:rsidRPr="00D262E3" w:rsidRDefault="00D262E3" w:rsidP="00D262E3">
      <w:pPr>
        <w:widowControl/>
        <w:ind w:leftChars="800" w:left="1680"/>
        <w:jc w:val="left"/>
        <w:rPr>
          <w:rFonts w:ascii="Arial" w:eastAsia="华文楷体" w:hAnsi="Arial"/>
          <w:color w:val="0A4090"/>
          <w:szCs w:val="21"/>
        </w:rPr>
      </w:pPr>
      <w:r w:rsidRPr="00D262E3">
        <w:rPr>
          <w:rFonts w:ascii="Arial" w:eastAsia="华文楷体" w:hAnsi="Arial" w:hint="eastAsia"/>
          <w:color w:val="0A4090"/>
          <w:szCs w:val="21"/>
        </w:rPr>
        <w:t>本次股票发行数量不超过</w:t>
      </w:r>
      <w:r w:rsidRPr="00D262E3">
        <w:rPr>
          <w:rFonts w:ascii="Arial" w:eastAsia="华文楷体" w:hAnsi="Arial" w:hint="eastAsia"/>
          <w:color w:val="0A4090"/>
          <w:szCs w:val="21"/>
        </w:rPr>
        <w:t xml:space="preserve"> 100 </w:t>
      </w:r>
      <w:r w:rsidRPr="00D262E3">
        <w:rPr>
          <w:rFonts w:ascii="Arial" w:eastAsia="华文楷体" w:hAnsi="Arial" w:hint="eastAsia"/>
          <w:color w:val="0A4090"/>
          <w:szCs w:val="21"/>
        </w:rPr>
        <w:t>万股（含</w:t>
      </w:r>
      <w:r w:rsidRPr="00D262E3">
        <w:rPr>
          <w:rFonts w:ascii="Arial" w:eastAsia="华文楷体" w:hAnsi="Arial" w:hint="eastAsia"/>
          <w:color w:val="0A4090"/>
          <w:szCs w:val="21"/>
        </w:rPr>
        <w:t xml:space="preserve"> 100 </w:t>
      </w:r>
      <w:r w:rsidRPr="00D262E3">
        <w:rPr>
          <w:rFonts w:ascii="Arial" w:eastAsia="华文楷体" w:hAnsi="Arial" w:hint="eastAsia"/>
          <w:color w:val="0A4090"/>
          <w:szCs w:val="21"/>
        </w:rPr>
        <w:t>万股），每股价格为人民币</w:t>
      </w:r>
      <w:r w:rsidRPr="00D262E3">
        <w:rPr>
          <w:rFonts w:ascii="Arial" w:eastAsia="华文楷体" w:hAnsi="Arial" w:hint="eastAsia"/>
          <w:color w:val="0A4090"/>
          <w:szCs w:val="21"/>
        </w:rPr>
        <w:t xml:space="preserve"> 40-50 </w:t>
      </w:r>
      <w:r w:rsidRPr="00D262E3">
        <w:rPr>
          <w:rFonts w:ascii="Arial" w:eastAsia="华文楷体" w:hAnsi="Arial" w:hint="eastAsia"/>
          <w:color w:val="0A4090"/>
          <w:szCs w:val="21"/>
        </w:rPr>
        <w:t>元，募集资金总额人民币不超过</w:t>
      </w:r>
      <w:r w:rsidRPr="00D262E3">
        <w:rPr>
          <w:rFonts w:ascii="Arial" w:eastAsia="华文楷体" w:hAnsi="Arial" w:hint="eastAsia"/>
          <w:color w:val="0A4090"/>
          <w:szCs w:val="21"/>
        </w:rPr>
        <w:t xml:space="preserve"> 5000 </w:t>
      </w:r>
      <w:r w:rsidRPr="00D262E3">
        <w:rPr>
          <w:rFonts w:ascii="Arial" w:eastAsia="华文楷体" w:hAnsi="Arial" w:hint="eastAsia"/>
          <w:color w:val="0A4090"/>
          <w:szCs w:val="21"/>
        </w:rPr>
        <w:t>万元（含</w:t>
      </w:r>
      <w:r w:rsidRPr="00D262E3">
        <w:rPr>
          <w:rFonts w:ascii="Arial" w:eastAsia="华文楷体" w:hAnsi="Arial" w:hint="eastAsia"/>
          <w:color w:val="0A4090"/>
          <w:szCs w:val="21"/>
        </w:rPr>
        <w:t xml:space="preserve"> 5000 </w:t>
      </w:r>
      <w:r w:rsidRPr="00D262E3">
        <w:rPr>
          <w:rFonts w:ascii="Arial" w:eastAsia="华文楷体" w:hAnsi="Arial" w:hint="eastAsia"/>
          <w:color w:val="0A4090"/>
          <w:szCs w:val="21"/>
        </w:rPr>
        <w:t>万元）。发行对象为不确定投资者。</w:t>
      </w:r>
    </w:p>
    <w:p w:rsidR="00D262E3" w:rsidRPr="00D262E3" w:rsidRDefault="00D262E3" w:rsidP="00D262E3">
      <w:pPr>
        <w:widowControl/>
        <w:ind w:leftChars="800" w:left="1680"/>
        <w:jc w:val="left"/>
        <w:rPr>
          <w:rFonts w:ascii="Arial" w:eastAsia="华文楷体" w:hAnsi="Arial"/>
          <w:color w:val="0A4090"/>
          <w:szCs w:val="21"/>
        </w:rPr>
      </w:pPr>
      <w:r w:rsidRPr="00D262E3">
        <w:rPr>
          <w:rFonts w:ascii="Arial" w:eastAsia="华文楷体" w:hAnsi="Arial" w:hint="eastAsia"/>
          <w:b/>
          <w:color w:val="0A4090"/>
          <w:szCs w:val="21"/>
        </w:rPr>
        <w:t>博大光通（</w:t>
      </w:r>
      <w:r w:rsidRPr="00D262E3">
        <w:rPr>
          <w:rFonts w:ascii="Arial" w:eastAsia="华文楷体" w:hAnsi="Arial" w:hint="eastAsia"/>
          <w:b/>
          <w:color w:val="0A4090"/>
          <w:szCs w:val="21"/>
        </w:rPr>
        <w:t>835801</w:t>
      </w:r>
      <w:r w:rsidRPr="00D262E3">
        <w:rPr>
          <w:rFonts w:ascii="Arial" w:eastAsia="华文楷体" w:hAnsi="Arial" w:hint="eastAsia"/>
          <w:b/>
          <w:color w:val="0A4090"/>
          <w:szCs w:val="21"/>
        </w:rPr>
        <w:t>）</w:t>
      </w:r>
      <w:r w:rsidRPr="00D262E3">
        <w:rPr>
          <w:rFonts w:ascii="Arial" w:eastAsia="华文楷体" w:hAnsi="Arial" w:hint="eastAsia"/>
          <w:color w:val="0A4090"/>
          <w:szCs w:val="21"/>
        </w:rPr>
        <w:t>募资</w:t>
      </w:r>
      <w:r w:rsidRPr="00D262E3">
        <w:rPr>
          <w:rFonts w:ascii="Arial" w:eastAsia="华文楷体" w:hAnsi="Arial" w:hint="eastAsia"/>
          <w:color w:val="0A4090"/>
          <w:szCs w:val="21"/>
        </w:rPr>
        <w:t>1</w:t>
      </w:r>
      <w:r w:rsidRPr="00D262E3">
        <w:rPr>
          <w:rFonts w:ascii="Arial" w:eastAsia="华文楷体" w:hAnsi="Arial" w:hint="eastAsia"/>
          <w:color w:val="0A4090"/>
          <w:szCs w:val="21"/>
        </w:rPr>
        <w:t>亿元</w:t>
      </w:r>
    </w:p>
    <w:p w:rsidR="00D262E3" w:rsidRPr="00D262E3" w:rsidRDefault="00D262E3" w:rsidP="00D262E3">
      <w:pPr>
        <w:widowControl/>
        <w:ind w:leftChars="800" w:left="1680"/>
        <w:jc w:val="left"/>
        <w:rPr>
          <w:rFonts w:ascii="Arial" w:eastAsia="华文楷体" w:hAnsi="Arial"/>
          <w:color w:val="0A4090"/>
          <w:szCs w:val="21"/>
        </w:rPr>
      </w:pPr>
      <w:r w:rsidRPr="00D262E3">
        <w:rPr>
          <w:rFonts w:ascii="Arial" w:eastAsia="华文楷体" w:hAnsi="Arial" w:hint="eastAsia"/>
          <w:color w:val="0A4090"/>
          <w:szCs w:val="21"/>
        </w:rPr>
        <w:t>本次股票发行数量不超过</w:t>
      </w:r>
      <w:r w:rsidRPr="00D262E3">
        <w:rPr>
          <w:rFonts w:ascii="Arial" w:eastAsia="华文楷体" w:hAnsi="Arial" w:hint="eastAsia"/>
          <w:color w:val="0A4090"/>
          <w:szCs w:val="21"/>
        </w:rPr>
        <w:t xml:space="preserve"> 500 </w:t>
      </w:r>
      <w:r w:rsidRPr="00D262E3">
        <w:rPr>
          <w:rFonts w:ascii="Arial" w:eastAsia="华文楷体" w:hAnsi="Arial" w:hint="eastAsia"/>
          <w:color w:val="0A4090"/>
          <w:szCs w:val="21"/>
        </w:rPr>
        <w:t>万股（含</w:t>
      </w:r>
      <w:r w:rsidRPr="00D262E3">
        <w:rPr>
          <w:rFonts w:ascii="Arial" w:eastAsia="华文楷体" w:hAnsi="Arial" w:hint="eastAsia"/>
          <w:color w:val="0A4090"/>
          <w:szCs w:val="21"/>
        </w:rPr>
        <w:t xml:space="preserve"> 500 </w:t>
      </w:r>
      <w:r w:rsidRPr="00D262E3">
        <w:rPr>
          <w:rFonts w:ascii="Arial" w:eastAsia="华文楷体" w:hAnsi="Arial" w:hint="eastAsia"/>
          <w:color w:val="0A4090"/>
          <w:szCs w:val="21"/>
        </w:rPr>
        <w:t>万股），价格为人民币</w:t>
      </w:r>
      <w:r w:rsidRPr="00D262E3">
        <w:rPr>
          <w:rFonts w:ascii="Arial" w:eastAsia="华文楷体" w:hAnsi="Arial" w:hint="eastAsia"/>
          <w:color w:val="0A4090"/>
          <w:szCs w:val="21"/>
        </w:rPr>
        <w:t xml:space="preserve"> 20 </w:t>
      </w:r>
      <w:r w:rsidRPr="00D262E3">
        <w:rPr>
          <w:rFonts w:ascii="Arial" w:eastAsia="华文楷体" w:hAnsi="Arial" w:hint="eastAsia"/>
          <w:color w:val="0A4090"/>
          <w:szCs w:val="21"/>
        </w:rPr>
        <w:t>元每股，预计募集资金不超过人民币</w:t>
      </w:r>
      <w:r w:rsidRPr="00D262E3">
        <w:rPr>
          <w:rFonts w:ascii="Arial" w:eastAsia="华文楷体" w:hAnsi="Arial" w:hint="eastAsia"/>
          <w:color w:val="0A4090"/>
          <w:szCs w:val="21"/>
        </w:rPr>
        <w:t xml:space="preserve"> 1 </w:t>
      </w:r>
      <w:r w:rsidRPr="00D262E3">
        <w:rPr>
          <w:rFonts w:ascii="Arial" w:eastAsia="华文楷体" w:hAnsi="Arial" w:hint="eastAsia"/>
          <w:color w:val="0A4090"/>
          <w:szCs w:val="21"/>
        </w:rPr>
        <w:t>亿元（含</w:t>
      </w:r>
      <w:r w:rsidRPr="00D262E3">
        <w:rPr>
          <w:rFonts w:ascii="Arial" w:eastAsia="华文楷体" w:hAnsi="Arial" w:hint="eastAsia"/>
          <w:color w:val="0A4090"/>
          <w:szCs w:val="21"/>
        </w:rPr>
        <w:t xml:space="preserve"> 1 </w:t>
      </w:r>
      <w:r w:rsidRPr="00D262E3">
        <w:rPr>
          <w:rFonts w:ascii="Arial" w:eastAsia="华文楷体" w:hAnsi="Arial" w:hint="eastAsia"/>
          <w:color w:val="0A4090"/>
          <w:szCs w:val="21"/>
        </w:rPr>
        <w:t>亿元）。发行对象为不确定投资者。</w:t>
      </w:r>
    </w:p>
    <w:p w:rsidR="00D262E3" w:rsidRPr="00D262E3" w:rsidRDefault="00D262E3" w:rsidP="00D262E3">
      <w:pPr>
        <w:widowControl/>
        <w:ind w:leftChars="800" w:left="1680"/>
        <w:jc w:val="left"/>
        <w:rPr>
          <w:rFonts w:ascii="Arial" w:eastAsia="华文楷体" w:hAnsi="Arial"/>
          <w:color w:val="0A4090"/>
          <w:szCs w:val="21"/>
        </w:rPr>
      </w:pPr>
      <w:r w:rsidRPr="00D262E3">
        <w:rPr>
          <w:rFonts w:ascii="Arial" w:eastAsia="华文楷体" w:hAnsi="Arial" w:hint="eastAsia"/>
          <w:b/>
          <w:color w:val="0A4090"/>
          <w:szCs w:val="21"/>
        </w:rPr>
        <w:t>康泽药业（</w:t>
      </w:r>
      <w:r w:rsidRPr="00D262E3">
        <w:rPr>
          <w:rFonts w:ascii="Arial" w:eastAsia="华文楷体" w:hAnsi="Arial" w:hint="eastAsia"/>
          <w:b/>
          <w:color w:val="0A4090"/>
          <w:szCs w:val="21"/>
        </w:rPr>
        <w:t>831397</w:t>
      </w:r>
      <w:r w:rsidRPr="00D262E3">
        <w:rPr>
          <w:rFonts w:ascii="Arial" w:eastAsia="华文楷体" w:hAnsi="Arial" w:hint="eastAsia"/>
          <w:b/>
          <w:color w:val="0A4090"/>
          <w:szCs w:val="21"/>
        </w:rPr>
        <w:t>）</w:t>
      </w:r>
      <w:r w:rsidRPr="00D262E3">
        <w:rPr>
          <w:rFonts w:ascii="Arial" w:eastAsia="华文楷体" w:hAnsi="Arial" w:hint="eastAsia"/>
          <w:color w:val="0A4090"/>
          <w:szCs w:val="21"/>
        </w:rPr>
        <w:t>募资</w:t>
      </w:r>
      <w:r w:rsidRPr="00D262E3">
        <w:rPr>
          <w:rFonts w:ascii="Arial" w:eastAsia="华文楷体" w:hAnsi="Arial" w:hint="eastAsia"/>
          <w:color w:val="0A4090"/>
          <w:szCs w:val="21"/>
        </w:rPr>
        <w:t>2.5</w:t>
      </w:r>
      <w:r w:rsidRPr="00D262E3">
        <w:rPr>
          <w:rFonts w:ascii="Arial" w:eastAsia="华文楷体" w:hAnsi="Arial" w:hint="eastAsia"/>
          <w:color w:val="0A4090"/>
          <w:szCs w:val="21"/>
        </w:rPr>
        <w:t>亿元</w:t>
      </w:r>
    </w:p>
    <w:p w:rsidR="00740218" w:rsidRPr="00D262E3" w:rsidRDefault="00D262E3" w:rsidP="00D262E3">
      <w:pPr>
        <w:widowControl/>
        <w:ind w:leftChars="800" w:left="1680"/>
        <w:jc w:val="left"/>
        <w:rPr>
          <w:rFonts w:ascii="Arial" w:eastAsia="华文楷体" w:hAnsi="Arial"/>
          <w:color w:val="0A4090"/>
          <w:szCs w:val="21"/>
        </w:rPr>
      </w:pPr>
      <w:r w:rsidRPr="00D262E3">
        <w:rPr>
          <w:rFonts w:ascii="Arial" w:eastAsia="华文楷体" w:hAnsi="Arial" w:hint="eastAsia"/>
          <w:color w:val="0A4090"/>
          <w:szCs w:val="21"/>
        </w:rPr>
        <w:t>本次发行人民币普通股不超过</w:t>
      </w:r>
      <w:r w:rsidRPr="00D262E3">
        <w:rPr>
          <w:rFonts w:ascii="Arial" w:eastAsia="华文楷体" w:hAnsi="Arial" w:hint="eastAsia"/>
          <w:color w:val="0A4090"/>
          <w:szCs w:val="21"/>
        </w:rPr>
        <w:t xml:space="preserve"> 1000 </w:t>
      </w:r>
      <w:r w:rsidRPr="00D262E3">
        <w:rPr>
          <w:rFonts w:ascii="Arial" w:eastAsia="华文楷体" w:hAnsi="Arial" w:hint="eastAsia"/>
          <w:color w:val="0A4090"/>
          <w:szCs w:val="21"/>
        </w:rPr>
        <w:t>万股（含</w:t>
      </w:r>
      <w:r w:rsidRPr="00D262E3">
        <w:rPr>
          <w:rFonts w:ascii="Arial" w:eastAsia="华文楷体" w:hAnsi="Arial" w:hint="eastAsia"/>
          <w:color w:val="0A4090"/>
          <w:szCs w:val="21"/>
        </w:rPr>
        <w:t xml:space="preserve"> 1000 </w:t>
      </w:r>
      <w:r w:rsidRPr="00D262E3">
        <w:rPr>
          <w:rFonts w:ascii="Arial" w:eastAsia="华文楷体" w:hAnsi="Arial" w:hint="eastAsia"/>
          <w:color w:val="0A4090"/>
          <w:szCs w:val="21"/>
        </w:rPr>
        <w:t>万股），每股价格区间为</w:t>
      </w:r>
      <w:r w:rsidRPr="00D262E3">
        <w:rPr>
          <w:rFonts w:ascii="Arial" w:eastAsia="华文楷体" w:hAnsi="Arial" w:hint="eastAsia"/>
          <w:color w:val="0A4090"/>
          <w:szCs w:val="21"/>
        </w:rPr>
        <w:t xml:space="preserve"> 18 </w:t>
      </w:r>
      <w:r w:rsidRPr="00D262E3">
        <w:rPr>
          <w:rFonts w:ascii="Arial" w:eastAsia="华文楷体" w:hAnsi="Arial" w:hint="eastAsia"/>
          <w:color w:val="0A4090"/>
          <w:szCs w:val="21"/>
        </w:rPr>
        <w:t>元</w:t>
      </w:r>
      <w:r w:rsidRPr="00D262E3">
        <w:rPr>
          <w:rFonts w:ascii="Arial" w:eastAsia="华文楷体" w:hAnsi="Arial" w:hint="eastAsia"/>
          <w:color w:val="0A4090"/>
          <w:szCs w:val="21"/>
        </w:rPr>
        <w:t xml:space="preserve">-25 </w:t>
      </w:r>
      <w:r w:rsidRPr="00D262E3">
        <w:rPr>
          <w:rFonts w:ascii="Arial" w:eastAsia="华文楷体" w:hAnsi="Arial" w:hint="eastAsia"/>
          <w:color w:val="0A4090"/>
          <w:szCs w:val="21"/>
        </w:rPr>
        <w:t>元，预计募集资金总额不超过</w:t>
      </w:r>
      <w:r w:rsidRPr="00D262E3">
        <w:rPr>
          <w:rFonts w:ascii="Arial" w:eastAsia="华文楷体" w:hAnsi="Arial" w:hint="eastAsia"/>
          <w:color w:val="0A4090"/>
          <w:szCs w:val="21"/>
        </w:rPr>
        <w:t>2.5</w:t>
      </w:r>
      <w:r w:rsidRPr="00D262E3">
        <w:rPr>
          <w:rFonts w:ascii="Arial" w:eastAsia="华文楷体" w:hAnsi="Arial" w:hint="eastAsia"/>
          <w:color w:val="0A4090"/>
          <w:szCs w:val="21"/>
        </w:rPr>
        <w:t>亿元（含</w:t>
      </w:r>
      <w:r w:rsidRPr="00D262E3">
        <w:rPr>
          <w:rFonts w:ascii="Arial" w:eastAsia="华文楷体" w:hAnsi="Arial" w:hint="eastAsia"/>
          <w:color w:val="0A4090"/>
          <w:szCs w:val="21"/>
        </w:rPr>
        <w:t>2.5</w:t>
      </w:r>
      <w:r w:rsidRPr="00D262E3">
        <w:rPr>
          <w:rFonts w:ascii="Arial" w:eastAsia="华文楷体" w:hAnsi="Arial" w:hint="eastAsia"/>
          <w:color w:val="0A4090"/>
          <w:szCs w:val="21"/>
        </w:rPr>
        <w:t>亿元）</w:t>
      </w:r>
      <w:r w:rsidR="00E266A2" w:rsidRPr="00D262E3">
        <w:rPr>
          <w:rFonts w:ascii="Arial" w:eastAsia="华文楷体" w:hAnsi="Arial" w:hint="eastAsia"/>
          <w:color w:val="0A4090"/>
          <w:szCs w:val="21"/>
        </w:rPr>
        <w:t>。</w:t>
      </w:r>
    </w:p>
    <w:p w:rsidR="00176E19" w:rsidRPr="00A72926" w:rsidRDefault="00176E19" w:rsidP="00176E19">
      <w:pPr>
        <w:widowControl/>
        <w:ind w:leftChars="800" w:left="1680"/>
        <w:jc w:val="left"/>
        <w:rPr>
          <w:rFonts w:ascii="Arial" w:eastAsia="华文楷体" w:hAnsi="Arial"/>
          <w:color w:val="0A4090"/>
          <w:szCs w:val="21"/>
        </w:rPr>
      </w:pPr>
    </w:p>
    <w:bookmarkEnd w:id="13"/>
    <w:p w:rsidR="00984777" w:rsidRDefault="00984777" w:rsidP="00302A54">
      <w:pPr>
        <w:pStyle w:val="1"/>
        <w:tabs>
          <w:tab w:val="left" w:pos="-1135"/>
          <w:tab w:val="left" w:pos="1985"/>
        </w:tabs>
        <w:spacing w:line="240" w:lineRule="exact"/>
        <w:ind w:left="2517" w:firstLine="0"/>
        <w:rPr>
          <w:rFonts w:ascii="华文楷体" w:eastAsia="华文楷体" w:hAnsi="华文楷体"/>
          <w:color w:val="0A4090"/>
        </w:rPr>
      </w:pPr>
      <w:r w:rsidRPr="00302A54">
        <w:rPr>
          <w:rFonts w:ascii="华文楷体" w:eastAsia="华文楷体" w:hAnsi="华文楷体"/>
          <w:color w:val="0A4090"/>
        </w:rPr>
        <w:t>重要挂牌公司公告</w:t>
      </w:r>
    </w:p>
    <w:p w:rsidR="009F1526" w:rsidRPr="009F1526" w:rsidRDefault="009F1526" w:rsidP="009F1526">
      <w:pPr>
        <w:widowControl/>
        <w:ind w:leftChars="800" w:left="1680"/>
        <w:jc w:val="left"/>
        <w:rPr>
          <w:rFonts w:ascii="Arial" w:eastAsia="华文楷体" w:hAnsi="Arial"/>
          <w:color w:val="0A4090"/>
          <w:szCs w:val="21"/>
        </w:rPr>
      </w:pPr>
      <w:r w:rsidRPr="009F1526">
        <w:rPr>
          <w:rFonts w:ascii="Arial" w:eastAsia="华文楷体" w:hAnsi="Arial" w:hint="eastAsia"/>
          <w:b/>
          <w:color w:val="0A4090"/>
          <w:szCs w:val="21"/>
        </w:rPr>
        <w:t>三川能源（</w:t>
      </w:r>
      <w:r w:rsidRPr="009F1526">
        <w:rPr>
          <w:rFonts w:ascii="Arial" w:eastAsia="华文楷体" w:hAnsi="Arial" w:hint="eastAsia"/>
          <w:b/>
          <w:color w:val="0A4090"/>
          <w:szCs w:val="21"/>
        </w:rPr>
        <w:t>832279</w:t>
      </w:r>
      <w:r w:rsidRPr="009F1526">
        <w:rPr>
          <w:rFonts w:ascii="Arial" w:eastAsia="华文楷体" w:hAnsi="Arial" w:hint="eastAsia"/>
          <w:b/>
          <w:color w:val="0A4090"/>
          <w:szCs w:val="21"/>
        </w:rPr>
        <w:t>）</w:t>
      </w:r>
      <w:r w:rsidRPr="009F1526">
        <w:rPr>
          <w:rFonts w:ascii="Arial" w:eastAsia="华文楷体" w:hAnsi="Arial" w:hint="eastAsia"/>
          <w:color w:val="0A4090"/>
          <w:szCs w:val="21"/>
        </w:rPr>
        <w:t>2550</w:t>
      </w:r>
      <w:r w:rsidRPr="009F1526">
        <w:rPr>
          <w:rFonts w:ascii="Arial" w:eastAsia="华文楷体" w:hAnsi="Arial" w:hint="eastAsia"/>
          <w:color w:val="0A4090"/>
          <w:szCs w:val="21"/>
        </w:rPr>
        <w:t>万元设立参股子公司</w:t>
      </w:r>
    </w:p>
    <w:p w:rsidR="009F1526" w:rsidRPr="009F1526" w:rsidRDefault="009F1526" w:rsidP="009F1526">
      <w:pPr>
        <w:widowControl/>
        <w:ind w:leftChars="800" w:left="1680"/>
        <w:jc w:val="left"/>
        <w:rPr>
          <w:rFonts w:ascii="Arial" w:eastAsia="华文楷体" w:hAnsi="Arial"/>
          <w:color w:val="0A4090"/>
          <w:szCs w:val="21"/>
        </w:rPr>
      </w:pPr>
      <w:r w:rsidRPr="009F1526">
        <w:rPr>
          <w:rFonts w:ascii="Arial" w:eastAsia="华文楷体" w:hAnsi="Arial" w:hint="eastAsia"/>
          <w:color w:val="0A4090"/>
          <w:szCs w:val="21"/>
        </w:rPr>
        <w:t>公司拟与宋文广共同出资设立控股子公司北京宝川新能源科技有限公司，注册资本为人民币</w:t>
      </w:r>
      <w:r w:rsidRPr="009F1526">
        <w:rPr>
          <w:rFonts w:ascii="Arial" w:eastAsia="华文楷体" w:hAnsi="Arial" w:hint="eastAsia"/>
          <w:color w:val="0A4090"/>
          <w:szCs w:val="21"/>
        </w:rPr>
        <w:t>5000</w:t>
      </w:r>
      <w:r w:rsidRPr="009F1526">
        <w:rPr>
          <w:rFonts w:ascii="Arial" w:eastAsia="华文楷体" w:hAnsi="Arial" w:hint="eastAsia"/>
          <w:color w:val="0A4090"/>
          <w:szCs w:val="21"/>
        </w:rPr>
        <w:t>万元，其中公司出资人民币</w:t>
      </w:r>
      <w:r w:rsidRPr="009F1526">
        <w:rPr>
          <w:rFonts w:ascii="Arial" w:eastAsia="华文楷体" w:hAnsi="Arial" w:hint="eastAsia"/>
          <w:color w:val="0A4090"/>
          <w:szCs w:val="21"/>
        </w:rPr>
        <w:t>2550</w:t>
      </w:r>
      <w:r w:rsidRPr="009F1526">
        <w:rPr>
          <w:rFonts w:ascii="Arial" w:eastAsia="华文楷体" w:hAnsi="Arial" w:hint="eastAsia"/>
          <w:color w:val="0A4090"/>
          <w:szCs w:val="21"/>
        </w:rPr>
        <w:t>万元。本次投资是为了适应公司发展战略需要，优化公司战略布局，进一步拓展公司综合经营活动。</w:t>
      </w:r>
    </w:p>
    <w:p w:rsidR="009F1526" w:rsidRPr="009F1526" w:rsidRDefault="009F1526" w:rsidP="009F1526">
      <w:pPr>
        <w:widowControl/>
        <w:ind w:leftChars="800" w:left="1680"/>
        <w:jc w:val="left"/>
        <w:rPr>
          <w:rFonts w:ascii="Arial" w:eastAsia="华文楷体" w:hAnsi="Arial"/>
          <w:color w:val="0A4090"/>
          <w:szCs w:val="21"/>
        </w:rPr>
      </w:pPr>
      <w:r w:rsidRPr="009F1526">
        <w:rPr>
          <w:rFonts w:ascii="Arial" w:eastAsia="华文楷体" w:hAnsi="Arial" w:hint="eastAsia"/>
          <w:b/>
          <w:color w:val="0A4090"/>
          <w:szCs w:val="21"/>
        </w:rPr>
        <w:t>巨正源（</w:t>
      </w:r>
      <w:r w:rsidRPr="009F1526">
        <w:rPr>
          <w:rFonts w:ascii="Arial" w:eastAsia="华文楷体" w:hAnsi="Arial" w:hint="eastAsia"/>
          <w:b/>
          <w:color w:val="0A4090"/>
          <w:szCs w:val="21"/>
        </w:rPr>
        <w:t>831200</w:t>
      </w:r>
      <w:r w:rsidRPr="009F1526">
        <w:rPr>
          <w:rFonts w:ascii="Arial" w:eastAsia="华文楷体" w:hAnsi="Arial" w:hint="eastAsia"/>
          <w:b/>
          <w:color w:val="0A4090"/>
          <w:szCs w:val="21"/>
        </w:rPr>
        <w:t>）</w:t>
      </w:r>
      <w:r w:rsidRPr="009F1526">
        <w:rPr>
          <w:rFonts w:ascii="Arial" w:eastAsia="华文楷体" w:hAnsi="Arial" w:hint="eastAsia"/>
          <w:color w:val="0A4090"/>
          <w:szCs w:val="21"/>
        </w:rPr>
        <w:t>3000</w:t>
      </w:r>
      <w:r w:rsidRPr="009F1526">
        <w:rPr>
          <w:rFonts w:ascii="Arial" w:eastAsia="华文楷体" w:hAnsi="Arial" w:hint="eastAsia"/>
          <w:color w:val="0A4090"/>
          <w:szCs w:val="21"/>
        </w:rPr>
        <w:t>万元设立参股子公司</w:t>
      </w:r>
    </w:p>
    <w:p w:rsidR="009F1526" w:rsidRPr="009F1526" w:rsidRDefault="009F1526" w:rsidP="009F1526">
      <w:pPr>
        <w:widowControl/>
        <w:ind w:leftChars="800" w:left="1680"/>
        <w:jc w:val="left"/>
        <w:rPr>
          <w:rFonts w:ascii="Arial" w:eastAsia="华文楷体" w:hAnsi="Arial"/>
          <w:color w:val="0A4090"/>
          <w:szCs w:val="21"/>
        </w:rPr>
      </w:pPr>
      <w:r w:rsidRPr="009F1526">
        <w:rPr>
          <w:rFonts w:ascii="Arial" w:eastAsia="华文楷体" w:hAnsi="Arial" w:hint="eastAsia"/>
          <w:color w:val="0A4090"/>
          <w:szCs w:val="21"/>
        </w:rPr>
        <w:t>公司拟与东莞中电新能源热电有限公司共同出资设立参股公司东莞中电综合能源有限公司，注册资本为人民币</w:t>
      </w:r>
      <w:r w:rsidRPr="009F1526">
        <w:rPr>
          <w:rFonts w:ascii="Arial" w:eastAsia="华文楷体" w:hAnsi="Arial" w:hint="eastAsia"/>
          <w:color w:val="0A4090"/>
          <w:szCs w:val="21"/>
        </w:rPr>
        <w:t>1</w:t>
      </w:r>
      <w:r w:rsidRPr="009F1526">
        <w:rPr>
          <w:rFonts w:ascii="Arial" w:eastAsia="华文楷体" w:hAnsi="Arial" w:hint="eastAsia"/>
          <w:color w:val="0A4090"/>
          <w:szCs w:val="21"/>
        </w:rPr>
        <w:t>亿元，其中公司出资</w:t>
      </w:r>
      <w:r w:rsidRPr="009F1526">
        <w:rPr>
          <w:rFonts w:ascii="Arial" w:eastAsia="华文楷体" w:hAnsi="Arial" w:hint="eastAsia"/>
          <w:color w:val="0A4090"/>
          <w:szCs w:val="21"/>
        </w:rPr>
        <w:t>3000</w:t>
      </w:r>
      <w:r w:rsidRPr="009F1526">
        <w:rPr>
          <w:rFonts w:ascii="Arial" w:eastAsia="华文楷体" w:hAnsi="Arial" w:hint="eastAsia"/>
          <w:color w:val="0A4090"/>
          <w:szCs w:val="21"/>
        </w:rPr>
        <w:t>万元。本次对外投资是响应国家电力改革政策，利用各发电企业的优势，主要服务东莞虎门港立沙岛化工园区，同时降低公司丙烷脱氢制高性能聚丙烯项目的建设运营成本，拓展公司业务范围；有利于提高公司的综合实力，增强公司未来的盈利能力。</w:t>
      </w:r>
    </w:p>
    <w:p w:rsidR="009F1526" w:rsidRPr="009F1526" w:rsidRDefault="009F1526" w:rsidP="009F1526">
      <w:pPr>
        <w:widowControl/>
        <w:ind w:leftChars="800" w:left="1680"/>
        <w:jc w:val="left"/>
        <w:rPr>
          <w:rFonts w:ascii="Arial" w:eastAsia="华文楷体" w:hAnsi="Arial"/>
          <w:color w:val="0A4090"/>
          <w:szCs w:val="21"/>
        </w:rPr>
      </w:pPr>
      <w:r w:rsidRPr="009F1526">
        <w:rPr>
          <w:rFonts w:ascii="Arial" w:eastAsia="华文楷体" w:hAnsi="Arial" w:hint="eastAsia"/>
          <w:b/>
          <w:color w:val="0A4090"/>
          <w:szCs w:val="21"/>
        </w:rPr>
        <w:t>德毅科技（</w:t>
      </w:r>
      <w:r w:rsidRPr="009F1526">
        <w:rPr>
          <w:rFonts w:ascii="Arial" w:eastAsia="华文楷体" w:hAnsi="Arial" w:hint="eastAsia"/>
          <w:b/>
          <w:color w:val="0A4090"/>
          <w:szCs w:val="21"/>
        </w:rPr>
        <w:t>832170</w:t>
      </w:r>
      <w:r w:rsidRPr="009F1526">
        <w:rPr>
          <w:rFonts w:ascii="Arial" w:eastAsia="华文楷体" w:hAnsi="Arial" w:hint="eastAsia"/>
          <w:b/>
          <w:color w:val="0A4090"/>
          <w:szCs w:val="21"/>
        </w:rPr>
        <w:t>）</w:t>
      </w:r>
      <w:r w:rsidRPr="009F1526">
        <w:rPr>
          <w:rFonts w:ascii="Arial" w:eastAsia="华文楷体" w:hAnsi="Arial" w:hint="eastAsia"/>
          <w:color w:val="0A4090"/>
          <w:szCs w:val="21"/>
        </w:rPr>
        <w:t>2000</w:t>
      </w:r>
      <w:r w:rsidRPr="009F1526">
        <w:rPr>
          <w:rFonts w:ascii="Arial" w:eastAsia="华文楷体" w:hAnsi="Arial" w:hint="eastAsia"/>
          <w:color w:val="0A4090"/>
          <w:szCs w:val="21"/>
        </w:rPr>
        <w:t>万元设立子公司</w:t>
      </w:r>
    </w:p>
    <w:p w:rsidR="009F1526" w:rsidRPr="009F1526" w:rsidRDefault="009F1526" w:rsidP="009F1526">
      <w:pPr>
        <w:widowControl/>
        <w:ind w:leftChars="800" w:left="1680"/>
        <w:jc w:val="left"/>
        <w:rPr>
          <w:rFonts w:ascii="Arial" w:eastAsia="华文楷体" w:hAnsi="Arial"/>
          <w:color w:val="0A4090"/>
          <w:szCs w:val="21"/>
        </w:rPr>
      </w:pPr>
      <w:r w:rsidRPr="009F1526">
        <w:rPr>
          <w:rFonts w:ascii="Arial" w:eastAsia="华文楷体" w:hAnsi="Arial" w:hint="eastAsia"/>
          <w:color w:val="0A4090"/>
          <w:szCs w:val="21"/>
        </w:rPr>
        <w:t>公司拟设立控股子公司甘肃珞珈地易信息科技有限公司，注册资本为人民币</w:t>
      </w:r>
      <w:r w:rsidRPr="009F1526">
        <w:rPr>
          <w:rFonts w:ascii="Arial" w:eastAsia="华文楷体" w:hAnsi="Arial" w:hint="eastAsia"/>
          <w:color w:val="0A4090"/>
          <w:szCs w:val="21"/>
        </w:rPr>
        <w:t xml:space="preserve"> 1000 </w:t>
      </w:r>
      <w:r w:rsidRPr="009F1526">
        <w:rPr>
          <w:rFonts w:ascii="Arial" w:eastAsia="华文楷体" w:hAnsi="Arial" w:hint="eastAsia"/>
          <w:color w:val="0A4090"/>
          <w:szCs w:val="21"/>
        </w:rPr>
        <w:t>万元。公司拟设立控股子公司新疆德毅测绘科技有限公司，注册资本为人民币</w:t>
      </w:r>
      <w:r w:rsidRPr="009F1526">
        <w:rPr>
          <w:rFonts w:ascii="Arial" w:eastAsia="华文楷体" w:hAnsi="Arial" w:hint="eastAsia"/>
          <w:color w:val="0A4090"/>
          <w:szCs w:val="21"/>
        </w:rPr>
        <w:t xml:space="preserve">1000 </w:t>
      </w:r>
      <w:r w:rsidRPr="009F1526">
        <w:rPr>
          <w:rFonts w:ascii="Arial" w:eastAsia="华文楷体" w:hAnsi="Arial" w:hint="eastAsia"/>
          <w:color w:val="0A4090"/>
          <w:szCs w:val="21"/>
        </w:rPr>
        <w:t>万元。本次对外投资的目的：扩展业务发展空间和区域，增强公司核心竞争力，从而提高公司整体经营能力；子公司独立开展经营业务，发挥该公司独立法人优势，为本公司获取收益。</w:t>
      </w:r>
    </w:p>
    <w:p w:rsidR="009F1526" w:rsidRPr="009F1526" w:rsidRDefault="009F1526" w:rsidP="009F1526">
      <w:pPr>
        <w:widowControl/>
        <w:ind w:leftChars="800" w:left="1680"/>
        <w:jc w:val="left"/>
        <w:rPr>
          <w:rFonts w:ascii="Arial" w:eastAsia="华文楷体" w:hAnsi="Arial"/>
          <w:b/>
          <w:color w:val="0A4090"/>
          <w:szCs w:val="21"/>
        </w:rPr>
      </w:pPr>
      <w:r w:rsidRPr="009F1526">
        <w:rPr>
          <w:rFonts w:ascii="Arial" w:eastAsia="华文楷体" w:hAnsi="Arial" w:hint="eastAsia"/>
          <w:b/>
          <w:color w:val="0A4090"/>
          <w:szCs w:val="21"/>
        </w:rPr>
        <w:t>重大合同</w:t>
      </w:r>
    </w:p>
    <w:p w:rsidR="009F1526" w:rsidRPr="009F1526" w:rsidRDefault="009F1526" w:rsidP="009F1526">
      <w:pPr>
        <w:widowControl/>
        <w:ind w:leftChars="800" w:left="1680"/>
        <w:jc w:val="left"/>
        <w:rPr>
          <w:rFonts w:ascii="Arial" w:eastAsia="华文楷体" w:hAnsi="Arial"/>
          <w:color w:val="0A4090"/>
          <w:szCs w:val="21"/>
        </w:rPr>
      </w:pPr>
      <w:r w:rsidRPr="009F1526">
        <w:rPr>
          <w:rFonts w:ascii="Arial" w:eastAsia="华文楷体" w:hAnsi="Arial" w:hint="eastAsia"/>
          <w:b/>
          <w:color w:val="0A4090"/>
          <w:szCs w:val="21"/>
        </w:rPr>
        <w:t>电通微电（</w:t>
      </w:r>
      <w:r w:rsidRPr="009F1526">
        <w:rPr>
          <w:rFonts w:ascii="Arial" w:eastAsia="华文楷体" w:hAnsi="Arial" w:hint="eastAsia"/>
          <w:b/>
          <w:color w:val="0A4090"/>
          <w:szCs w:val="21"/>
        </w:rPr>
        <w:t>830976</w:t>
      </w:r>
      <w:r w:rsidRPr="009F1526">
        <w:rPr>
          <w:rFonts w:ascii="Arial" w:eastAsia="华文楷体" w:hAnsi="Arial" w:hint="eastAsia"/>
          <w:b/>
          <w:color w:val="0A4090"/>
          <w:szCs w:val="21"/>
        </w:rPr>
        <w:t>）</w:t>
      </w:r>
      <w:r w:rsidRPr="009F1526">
        <w:rPr>
          <w:rFonts w:ascii="Arial" w:eastAsia="华文楷体" w:hAnsi="Arial" w:hint="eastAsia"/>
          <w:color w:val="0A4090"/>
          <w:szCs w:val="21"/>
        </w:rPr>
        <w:t>签订</w:t>
      </w:r>
      <w:r w:rsidRPr="009F1526">
        <w:rPr>
          <w:rFonts w:ascii="Arial" w:eastAsia="华文楷体" w:hAnsi="Arial" w:hint="eastAsia"/>
          <w:color w:val="0A4090"/>
          <w:szCs w:val="21"/>
        </w:rPr>
        <w:t>2320</w:t>
      </w:r>
      <w:r w:rsidRPr="009F1526">
        <w:rPr>
          <w:rFonts w:ascii="Arial" w:eastAsia="华文楷体" w:hAnsi="Arial" w:hint="eastAsia"/>
          <w:color w:val="0A4090"/>
          <w:szCs w:val="21"/>
        </w:rPr>
        <w:t>万元重大合同</w:t>
      </w:r>
    </w:p>
    <w:p w:rsidR="009F1526" w:rsidRPr="009F1526" w:rsidRDefault="009F1526" w:rsidP="009F1526">
      <w:pPr>
        <w:widowControl/>
        <w:ind w:leftChars="800" w:left="1680"/>
        <w:jc w:val="left"/>
        <w:rPr>
          <w:rFonts w:ascii="Arial" w:eastAsia="华文楷体" w:hAnsi="Arial"/>
          <w:color w:val="0A4090"/>
          <w:szCs w:val="21"/>
        </w:rPr>
      </w:pPr>
      <w:r w:rsidRPr="009F1526">
        <w:rPr>
          <w:rFonts w:ascii="Arial" w:eastAsia="华文楷体" w:hAnsi="Arial" w:hint="eastAsia"/>
          <w:color w:val="0A4090"/>
          <w:szCs w:val="21"/>
        </w:rPr>
        <w:lastRenderedPageBreak/>
        <w:t>深圳电通纬创微电子股份有限公司近期分别与深圳市浩博高科技有限公司、深圳市华芯邦科技有限公司及泉芯电子技术</w:t>
      </w:r>
      <w:r w:rsidRPr="009F1526">
        <w:rPr>
          <w:rFonts w:ascii="Arial" w:eastAsia="华文楷体" w:hAnsi="Arial" w:hint="eastAsia"/>
          <w:color w:val="0A4090"/>
          <w:szCs w:val="21"/>
        </w:rPr>
        <w:t>(</w:t>
      </w:r>
      <w:r w:rsidRPr="009F1526">
        <w:rPr>
          <w:rFonts w:ascii="Arial" w:eastAsia="华文楷体" w:hAnsi="Arial" w:hint="eastAsia"/>
          <w:color w:val="0A4090"/>
          <w:szCs w:val="21"/>
        </w:rPr>
        <w:t>深圳</w:t>
      </w:r>
      <w:r w:rsidRPr="009F1526">
        <w:rPr>
          <w:rFonts w:ascii="Arial" w:eastAsia="华文楷体" w:hAnsi="Arial" w:hint="eastAsia"/>
          <w:color w:val="0A4090"/>
          <w:szCs w:val="21"/>
        </w:rPr>
        <w:t>)</w:t>
      </w:r>
      <w:r w:rsidRPr="009F1526">
        <w:rPr>
          <w:rFonts w:ascii="Arial" w:eastAsia="华文楷体" w:hAnsi="Arial" w:hint="eastAsia"/>
          <w:color w:val="0A4090"/>
          <w:szCs w:val="21"/>
        </w:rPr>
        <w:t>有限公司签订相关业务合同。签署的三份合同金额共计</w:t>
      </w:r>
      <w:r w:rsidRPr="009F1526">
        <w:rPr>
          <w:rFonts w:ascii="Arial" w:eastAsia="华文楷体" w:hAnsi="Arial" w:hint="eastAsia"/>
          <w:color w:val="0A4090"/>
          <w:szCs w:val="21"/>
        </w:rPr>
        <w:t>2320</w:t>
      </w:r>
      <w:r w:rsidRPr="009F1526">
        <w:rPr>
          <w:rFonts w:ascii="Arial" w:eastAsia="华文楷体" w:hAnsi="Arial" w:hint="eastAsia"/>
          <w:color w:val="0A4090"/>
          <w:szCs w:val="21"/>
        </w:rPr>
        <w:t>万元，均为</w:t>
      </w:r>
      <w:r w:rsidRPr="009F1526">
        <w:rPr>
          <w:rFonts w:ascii="Arial" w:eastAsia="华文楷体" w:hAnsi="Arial" w:hint="eastAsia"/>
          <w:color w:val="0A4090"/>
          <w:szCs w:val="21"/>
        </w:rPr>
        <w:t>2016</w:t>
      </w:r>
      <w:r w:rsidRPr="009F1526">
        <w:rPr>
          <w:rFonts w:ascii="Arial" w:eastAsia="华文楷体" w:hAnsi="Arial" w:hint="eastAsia"/>
          <w:color w:val="0A4090"/>
          <w:szCs w:val="21"/>
        </w:rPr>
        <w:t>年度的加工合同。上述合同执行对公司经营业绩及今后业务持续增长将产生较为积极的影响。</w:t>
      </w:r>
    </w:p>
    <w:p w:rsidR="009F1526" w:rsidRPr="009F1526" w:rsidRDefault="009F1526" w:rsidP="009F1526">
      <w:pPr>
        <w:widowControl/>
        <w:ind w:leftChars="800" w:left="1680"/>
        <w:jc w:val="left"/>
        <w:rPr>
          <w:rFonts w:ascii="Arial" w:eastAsia="华文楷体" w:hAnsi="Arial"/>
          <w:b/>
          <w:color w:val="0A4090"/>
          <w:szCs w:val="21"/>
        </w:rPr>
      </w:pPr>
      <w:r w:rsidRPr="009F1526">
        <w:rPr>
          <w:rFonts w:ascii="Arial" w:eastAsia="华文楷体" w:hAnsi="Arial" w:hint="eastAsia"/>
          <w:b/>
          <w:color w:val="0A4090"/>
          <w:szCs w:val="21"/>
        </w:rPr>
        <w:t>收购</w:t>
      </w:r>
    </w:p>
    <w:p w:rsidR="009F1526" w:rsidRPr="009F1526" w:rsidRDefault="009F1526" w:rsidP="009F1526">
      <w:pPr>
        <w:widowControl/>
        <w:ind w:leftChars="800" w:left="1680"/>
        <w:jc w:val="left"/>
        <w:rPr>
          <w:rFonts w:ascii="Arial" w:eastAsia="华文楷体" w:hAnsi="Arial"/>
          <w:color w:val="0A4090"/>
          <w:szCs w:val="21"/>
        </w:rPr>
      </w:pPr>
      <w:r w:rsidRPr="009F1526">
        <w:rPr>
          <w:rFonts w:ascii="Arial" w:eastAsia="华文楷体" w:hAnsi="Arial" w:hint="eastAsia"/>
          <w:b/>
          <w:color w:val="0A4090"/>
          <w:szCs w:val="21"/>
        </w:rPr>
        <w:t>北展股份（</w:t>
      </w:r>
      <w:r w:rsidRPr="009F1526">
        <w:rPr>
          <w:rFonts w:ascii="Arial" w:eastAsia="华文楷体" w:hAnsi="Arial" w:hint="eastAsia"/>
          <w:b/>
          <w:color w:val="0A4090"/>
          <w:szCs w:val="21"/>
        </w:rPr>
        <w:t>831023</w:t>
      </w:r>
      <w:r w:rsidRPr="009F1526">
        <w:rPr>
          <w:rFonts w:ascii="Arial" w:eastAsia="华文楷体" w:hAnsi="Arial" w:hint="eastAsia"/>
          <w:b/>
          <w:color w:val="0A4090"/>
          <w:szCs w:val="21"/>
        </w:rPr>
        <w:t>）</w:t>
      </w:r>
      <w:r w:rsidRPr="009F1526">
        <w:rPr>
          <w:rFonts w:ascii="Arial" w:eastAsia="华文楷体" w:hAnsi="Arial" w:hint="eastAsia"/>
          <w:color w:val="0A4090"/>
          <w:szCs w:val="21"/>
        </w:rPr>
        <w:t>1100</w:t>
      </w:r>
      <w:r w:rsidRPr="009F1526">
        <w:rPr>
          <w:rFonts w:ascii="Arial" w:eastAsia="华文楷体" w:hAnsi="Arial" w:hint="eastAsia"/>
          <w:color w:val="0A4090"/>
          <w:szCs w:val="21"/>
        </w:rPr>
        <w:t>万元收购武汉北展宜尚展览有限公司</w:t>
      </w:r>
    </w:p>
    <w:p w:rsidR="009F1526" w:rsidRPr="009F1526" w:rsidRDefault="009F1526" w:rsidP="009F1526">
      <w:pPr>
        <w:widowControl/>
        <w:ind w:leftChars="800" w:left="1680"/>
        <w:jc w:val="left"/>
        <w:rPr>
          <w:rFonts w:ascii="Arial" w:eastAsia="华文楷体" w:hAnsi="Arial"/>
          <w:color w:val="0A4090"/>
          <w:szCs w:val="21"/>
        </w:rPr>
      </w:pPr>
      <w:r w:rsidRPr="009F1526">
        <w:rPr>
          <w:rFonts w:ascii="Arial" w:eastAsia="华文楷体" w:hAnsi="Arial" w:hint="eastAsia"/>
          <w:color w:val="0A4090"/>
          <w:szCs w:val="21"/>
        </w:rPr>
        <w:t>根据公司布局的发展战略，北展股份本次实行收购“武汉家具展项目”，是公司全国布局的关键步骤和重要组成部分。收购目标符合公司的整体发展战略，结合公司现有的资源，创造协同效应，本次交易后，公司可以利用目标公司的资源及北展股份的管理能力优化现有服务体系，提升营销服务水平，更好地为现有展会提供更优质的服务。有助于公司吸引国内管理人才，实现多元化的人员管理布局，提升公司竞争实力。交易对价：</w:t>
      </w:r>
      <w:r w:rsidRPr="009F1526">
        <w:rPr>
          <w:rFonts w:ascii="Arial" w:eastAsia="华文楷体" w:hAnsi="Arial" w:hint="eastAsia"/>
          <w:color w:val="0A4090"/>
          <w:szCs w:val="21"/>
        </w:rPr>
        <w:t xml:space="preserve">1100 </w:t>
      </w:r>
      <w:r w:rsidRPr="009F1526">
        <w:rPr>
          <w:rFonts w:ascii="Arial" w:eastAsia="华文楷体" w:hAnsi="Arial" w:hint="eastAsia"/>
          <w:color w:val="0A4090"/>
          <w:szCs w:val="21"/>
        </w:rPr>
        <w:t>万元人民币</w:t>
      </w:r>
    </w:p>
    <w:p w:rsidR="009F1526" w:rsidRPr="009F1526" w:rsidRDefault="009F1526" w:rsidP="009F1526">
      <w:pPr>
        <w:widowControl/>
        <w:ind w:leftChars="800" w:left="1680"/>
        <w:jc w:val="left"/>
        <w:rPr>
          <w:rFonts w:ascii="Arial" w:eastAsia="华文楷体" w:hAnsi="Arial"/>
          <w:b/>
          <w:color w:val="0A4090"/>
          <w:szCs w:val="21"/>
        </w:rPr>
      </w:pPr>
      <w:r w:rsidRPr="009F1526">
        <w:rPr>
          <w:rFonts w:ascii="Arial" w:eastAsia="华文楷体" w:hAnsi="Arial" w:hint="eastAsia"/>
          <w:b/>
          <w:color w:val="0A4090"/>
          <w:szCs w:val="21"/>
        </w:rPr>
        <w:t>预增公告</w:t>
      </w:r>
    </w:p>
    <w:p w:rsidR="009F1526" w:rsidRPr="009F1526" w:rsidRDefault="009F1526" w:rsidP="009F1526">
      <w:pPr>
        <w:widowControl/>
        <w:ind w:leftChars="800" w:left="1680"/>
        <w:jc w:val="left"/>
        <w:rPr>
          <w:rFonts w:ascii="Arial" w:eastAsia="华文楷体" w:hAnsi="Arial"/>
          <w:color w:val="0A4090"/>
          <w:szCs w:val="21"/>
        </w:rPr>
      </w:pPr>
      <w:r w:rsidRPr="009F1526">
        <w:rPr>
          <w:rFonts w:ascii="Arial" w:eastAsia="华文楷体" w:hAnsi="Arial" w:hint="eastAsia"/>
          <w:color w:val="0A4090"/>
          <w:szCs w:val="21"/>
        </w:rPr>
        <w:t>驱动人生（</w:t>
      </w:r>
      <w:r w:rsidRPr="009F1526">
        <w:rPr>
          <w:rFonts w:ascii="Arial" w:eastAsia="华文楷体" w:hAnsi="Arial" w:hint="eastAsia"/>
          <w:color w:val="0A4090"/>
          <w:szCs w:val="21"/>
        </w:rPr>
        <w:t>835315</w:t>
      </w:r>
      <w:r w:rsidRPr="009F1526">
        <w:rPr>
          <w:rFonts w:ascii="Arial" w:eastAsia="华文楷体" w:hAnsi="Arial" w:hint="eastAsia"/>
          <w:color w:val="0A4090"/>
          <w:szCs w:val="21"/>
        </w:rPr>
        <w:t>）</w:t>
      </w:r>
    </w:p>
    <w:p w:rsidR="009F1526" w:rsidRPr="009F1526" w:rsidRDefault="009F1526" w:rsidP="009F1526">
      <w:pPr>
        <w:widowControl/>
        <w:ind w:leftChars="800" w:left="1680"/>
        <w:jc w:val="left"/>
        <w:rPr>
          <w:rFonts w:ascii="Arial" w:eastAsia="华文楷体" w:hAnsi="Arial"/>
          <w:color w:val="0A4090"/>
          <w:szCs w:val="21"/>
        </w:rPr>
      </w:pPr>
      <w:r w:rsidRPr="009F1526">
        <w:rPr>
          <w:rFonts w:ascii="Arial" w:eastAsia="华文楷体" w:hAnsi="Arial" w:hint="eastAsia"/>
          <w:color w:val="0A4090"/>
          <w:szCs w:val="21"/>
        </w:rPr>
        <w:t>2015</w:t>
      </w:r>
      <w:r w:rsidRPr="009F1526">
        <w:rPr>
          <w:rFonts w:ascii="Arial" w:eastAsia="华文楷体" w:hAnsi="Arial" w:hint="eastAsia"/>
          <w:color w:val="0A4090"/>
          <w:szCs w:val="21"/>
        </w:rPr>
        <w:t>年净利润同比增加</w:t>
      </w:r>
      <w:r w:rsidRPr="009F1526">
        <w:rPr>
          <w:rFonts w:ascii="Arial" w:eastAsia="华文楷体" w:hAnsi="Arial" w:hint="eastAsia"/>
          <w:color w:val="0A4090"/>
          <w:szCs w:val="21"/>
        </w:rPr>
        <w:t>437.26%</w:t>
      </w:r>
      <w:r w:rsidRPr="009F1526">
        <w:rPr>
          <w:rFonts w:ascii="Arial" w:eastAsia="华文楷体" w:hAnsi="Arial" w:hint="eastAsia"/>
          <w:color w:val="0A4090"/>
          <w:szCs w:val="21"/>
        </w:rPr>
        <w:t>，预计净利润达</w:t>
      </w:r>
      <w:r w:rsidRPr="009F1526">
        <w:rPr>
          <w:rFonts w:ascii="Arial" w:eastAsia="华文楷体" w:hAnsi="Arial" w:hint="eastAsia"/>
          <w:color w:val="0A4090"/>
          <w:szCs w:val="21"/>
        </w:rPr>
        <w:t>1600</w:t>
      </w:r>
      <w:r w:rsidRPr="009F1526">
        <w:rPr>
          <w:rFonts w:ascii="Arial" w:eastAsia="华文楷体" w:hAnsi="Arial" w:hint="eastAsia"/>
          <w:color w:val="0A4090"/>
          <w:szCs w:val="21"/>
        </w:rPr>
        <w:t>万元</w:t>
      </w:r>
    </w:p>
    <w:p w:rsidR="009F1526" w:rsidRPr="009F1526" w:rsidRDefault="009F1526" w:rsidP="009F1526">
      <w:pPr>
        <w:widowControl/>
        <w:ind w:leftChars="800" w:left="1680"/>
        <w:jc w:val="left"/>
        <w:rPr>
          <w:rFonts w:ascii="Arial" w:eastAsia="华文楷体" w:hAnsi="Arial"/>
          <w:b/>
          <w:color w:val="0A4090"/>
          <w:szCs w:val="21"/>
        </w:rPr>
      </w:pPr>
      <w:r w:rsidRPr="009F1526">
        <w:rPr>
          <w:rFonts w:ascii="Arial" w:eastAsia="华文楷体" w:hAnsi="Arial" w:hint="eastAsia"/>
          <w:color w:val="0A4090"/>
          <w:szCs w:val="21"/>
        </w:rPr>
        <w:t>公司发布业绩预增公告表示，</w:t>
      </w:r>
      <w:r w:rsidRPr="009F1526">
        <w:rPr>
          <w:rFonts w:ascii="Arial" w:eastAsia="华文楷体" w:hAnsi="Arial" w:hint="eastAsia"/>
          <w:color w:val="0A4090"/>
          <w:szCs w:val="21"/>
        </w:rPr>
        <w:t>2015</w:t>
      </w:r>
      <w:r w:rsidRPr="009F1526">
        <w:rPr>
          <w:rFonts w:ascii="Arial" w:eastAsia="华文楷体" w:hAnsi="Arial" w:hint="eastAsia"/>
          <w:color w:val="0A4090"/>
          <w:szCs w:val="21"/>
        </w:rPr>
        <w:t>年公司预计实现净利润</w:t>
      </w:r>
      <w:r w:rsidRPr="009F1526">
        <w:rPr>
          <w:rFonts w:ascii="Arial" w:eastAsia="华文楷体" w:hAnsi="Arial" w:hint="eastAsia"/>
          <w:color w:val="0A4090"/>
          <w:szCs w:val="21"/>
        </w:rPr>
        <w:t>1500</w:t>
      </w:r>
      <w:r w:rsidRPr="009F1526">
        <w:rPr>
          <w:rFonts w:ascii="Arial" w:eastAsia="华文楷体" w:hAnsi="Arial" w:hint="eastAsia"/>
          <w:color w:val="0A4090"/>
          <w:szCs w:val="21"/>
        </w:rPr>
        <w:t>万</w:t>
      </w:r>
      <w:r w:rsidRPr="009F1526">
        <w:rPr>
          <w:rFonts w:ascii="Arial" w:eastAsia="华文楷体" w:hAnsi="Arial" w:hint="eastAsia"/>
          <w:color w:val="0A4090"/>
          <w:szCs w:val="21"/>
        </w:rPr>
        <w:t>-1600</w:t>
      </w:r>
      <w:r w:rsidRPr="009F1526">
        <w:rPr>
          <w:rFonts w:ascii="Arial" w:eastAsia="华文楷体" w:hAnsi="Arial" w:hint="eastAsia"/>
          <w:color w:val="0A4090"/>
          <w:szCs w:val="21"/>
        </w:rPr>
        <w:t>万元，同比增加</w:t>
      </w:r>
      <w:r w:rsidRPr="009F1526">
        <w:rPr>
          <w:rFonts w:ascii="Arial" w:eastAsia="华文楷体" w:hAnsi="Arial" w:hint="eastAsia"/>
          <w:color w:val="0A4090"/>
          <w:szCs w:val="21"/>
        </w:rPr>
        <w:t>403.68%-437.26%</w:t>
      </w:r>
      <w:r w:rsidRPr="009F1526">
        <w:rPr>
          <w:rFonts w:ascii="Arial" w:eastAsia="华文楷体" w:hAnsi="Arial" w:hint="eastAsia"/>
          <w:color w:val="0A4090"/>
          <w:szCs w:val="21"/>
        </w:rPr>
        <w:t>。公司</w:t>
      </w:r>
      <w:r w:rsidRPr="009F1526">
        <w:rPr>
          <w:rFonts w:ascii="Arial" w:eastAsia="华文楷体" w:hAnsi="Arial" w:hint="eastAsia"/>
          <w:color w:val="0A4090"/>
          <w:szCs w:val="21"/>
        </w:rPr>
        <w:t xml:space="preserve"> 2015 </w:t>
      </w:r>
      <w:r w:rsidRPr="009F1526">
        <w:rPr>
          <w:rFonts w:ascii="Arial" w:eastAsia="华文楷体" w:hAnsi="Arial" w:hint="eastAsia"/>
          <w:color w:val="0A4090"/>
          <w:szCs w:val="21"/>
        </w:rPr>
        <w:t>年度业绩实现持续增长，主要原因是：公司不断更新优化软件产品，用户量及日活跃量相对上年增长。公司运用了大数据分析能力，商业变现能力得到增强。</w:t>
      </w:r>
    </w:p>
    <w:p w:rsidR="009F1526" w:rsidRPr="009F1526" w:rsidRDefault="009F1526" w:rsidP="009F1526">
      <w:pPr>
        <w:widowControl/>
        <w:ind w:leftChars="800" w:left="1680"/>
        <w:jc w:val="left"/>
        <w:rPr>
          <w:rFonts w:ascii="Arial" w:eastAsia="华文楷体" w:hAnsi="Arial"/>
          <w:b/>
          <w:color w:val="0A4090"/>
          <w:szCs w:val="21"/>
        </w:rPr>
      </w:pPr>
      <w:r w:rsidRPr="009F1526">
        <w:rPr>
          <w:rFonts w:ascii="Arial" w:eastAsia="华文楷体" w:hAnsi="Arial" w:hint="eastAsia"/>
          <w:b/>
          <w:color w:val="0A4090"/>
          <w:szCs w:val="21"/>
        </w:rPr>
        <w:t>苍源种植（</w:t>
      </w:r>
      <w:r w:rsidRPr="009F1526">
        <w:rPr>
          <w:rFonts w:ascii="Arial" w:eastAsia="华文楷体" w:hAnsi="Arial" w:hint="eastAsia"/>
          <w:b/>
          <w:color w:val="0A4090"/>
          <w:szCs w:val="21"/>
        </w:rPr>
        <w:t>831597</w:t>
      </w:r>
      <w:r w:rsidRPr="009F1526">
        <w:rPr>
          <w:rFonts w:ascii="Arial" w:eastAsia="华文楷体" w:hAnsi="Arial" w:hint="eastAsia"/>
          <w:b/>
          <w:color w:val="0A4090"/>
          <w:szCs w:val="21"/>
        </w:rPr>
        <w:t>）</w:t>
      </w:r>
    </w:p>
    <w:p w:rsidR="009F1526" w:rsidRPr="009F1526" w:rsidRDefault="009F1526" w:rsidP="009F1526">
      <w:pPr>
        <w:widowControl/>
        <w:ind w:leftChars="800" w:left="1680"/>
        <w:jc w:val="left"/>
        <w:rPr>
          <w:rFonts w:ascii="Arial" w:eastAsia="华文楷体" w:hAnsi="Arial"/>
          <w:color w:val="0A4090"/>
          <w:szCs w:val="21"/>
        </w:rPr>
      </w:pPr>
      <w:r w:rsidRPr="009F1526">
        <w:rPr>
          <w:rFonts w:ascii="Arial" w:eastAsia="华文楷体" w:hAnsi="Arial" w:hint="eastAsia"/>
          <w:color w:val="0A4090"/>
          <w:szCs w:val="21"/>
        </w:rPr>
        <w:t>2015</w:t>
      </w:r>
      <w:r w:rsidRPr="009F1526">
        <w:rPr>
          <w:rFonts w:ascii="Arial" w:eastAsia="华文楷体" w:hAnsi="Arial" w:hint="eastAsia"/>
          <w:color w:val="0A4090"/>
          <w:szCs w:val="21"/>
        </w:rPr>
        <w:t>年净利润同比增加</w:t>
      </w:r>
      <w:r w:rsidRPr="009F1526">
        <w:rPr>
          <w:rFonts w:ascii="Arial" w:eastAsia="华文楷体" w:hAnsi="Arial" w:hint="eastAsia"/>
          <w:color w:val="0A4090"/>
          <w:szCs w:val="21"/>
        </w:rPr>
        <w:t>28.68%</w:t>
      </w:r>
      <w:r w:rsidRPr="009F1526">
        <w:rPr>
          <w:rFonts w:ascii="Arial" w:eastAsia="华文楷体" w:hAnsi="Arial" w:hint="eastAsia"/>
          <w:color w:val="0A4090"/>
          <w:szCs w:val="21"/>
        </w:rPr>
        <w:t>，预计净利润达</w:t>
      </w:r>
      <w:r w:rsidRPr="009F1526">
        <w:rPr>
          <w:rFonts w:ascii="Arial" w:eastAsia="华文楷体" w:hAnsi="Arial" w:hint="eastAsia"/>
          <w:color w:val="0A4090"/>
          <w:szCs w:val="21"/>
        </w:rPr>
        <w:t>4200</w:t>
      </w:r>
      <w:r w:rsidRPr="009F1526">
        <w:rPr>
          <w:rFonts w:ascii="Arial" w:eastAsia="华文楷体" w:hAnsi="Arial" w:hint="eastAsia"/>
          <w:color w:val="0A4090"/>
          <w:szCs w:val="21"/>
        </w:rPr>
        <w:t>万元</w:t>
      </w:r>
    </w:p>
    <w:p w:rsidR="009F1526" w:rsidRPr="009F1526" w:rsidRDefault="009F1526" w:rsidP="009F1526">
      <w:pPr>
        <w:widowControl/>
        <w:ind w:leftChars="800" w:left="1680"/>
        <w:jc w:val="left"/>
        <w:rPr>
          <w:rFonts w:ascii="Arial" w:eastAsia="华文楷体" w:hAnsi="Arial"/>
          <w:color w:val="0A4090"/>
          <w:szCs w:val="21"/>
        </w:rPr>
      </w:pPr>
      <w:r w:rsidRPr="009F1526">
        <w:rPr>
          <w:rFonts w:ascii="Arial" w:eastAsia="华文楷体" w:hAnsi="Arial" w:hint="eastAsia"/>
          <w:color w:val="0A4090"/>
          <w:szCs w:val="21"/>
        </w:rPr>
        <w:t>公司发布业绩预增公告表示，</w:t>
      </w:r>
      <w:r w:rsidRPr="009F1526">
        <w:rPr>
          <w:rFonts w:ascii="Arial" w:eastAsia="华文楷体" w:hAnsi="Arial" w:hint="eastAsia"/>
          <w:color w:val="0A4090"/>
          <w:szCs w:val="21"/>
        </w:rPr>
        <w:t>2015</w:t>
      </w:r>
      <w:r w:rsidRPr="009F1526">
        <w:rPr>
          <w:rFonts w:ascii="Arial" w:eastAsia="华文楷体" w:hAnsi="Arial" w:hint="eastAsia"/>
          <w:color w:val="0A4090"/>
          <w:szCs w:val="21"/>
        </w:rPr>
        <w:t>年公司预计实现营业收入</w:t>
      </w:r>
      <w:r w:rsidRPr="009F1526">
        <w:rPr>
          <w:rFonts w:ascii="Arial" w:eastAsia="华文楷体" w:hAnsi="Arial" w:hint="eastAsia"/>
          <w:color w:val="0A4090"/>
          <w:szCs w:val="21"/>
        </w:rPr>
        <w:t>1.33-1.35</w:t>
      </w:r>
      <w:r w:rsidRPr="009F1526">
        <w:rPr>
          <w:rFonts w:ascii="Arial" w:eastAsia="华文楷体" w:hAnsi="Arial" w:hint="eastAsia"/>
          <w:color w:val="0A4090"/>
          <w:szCs w:val="21"/>
        </w:rPr>
        <w:t>亿元，同比增加</w:t>
      </w:r>
      <w:r w:rsidRPr="009F1526">
        <w:rPr>
          <w:rFonts w:ascii="Arial" w:eastAsia="华文楷体" w:hAnsi="Arial" w:hint="eastAsia"/>
          <w:color w:val="0A4090"/>
          <w:szCs w:val="21"/>
        </w:rPr>
        <w:t>18.39%~20.17%</w:t>
      </w:r>
      <w:r w:rsidRPr="009F1526">
        <w:rPr>
          <w:rFonts w:ascii="Arial" w:eastAsia="华文楷体" w:hAnsi="Arial" w:hint="eastAsia"/>
          <w:color w:val="0A4090"/>
          <w:szCs w:val="21"/>
        </w:rPr>
        <w:t>；预计实现净利润</w:t>
      </w:r>
      <w:r w:rsidRPr="009F1526">
        <w:rPr>
          <w:rFonts w:ascii="Arial" w:eastAsia="华文楷体" w:hAnsi="Arial" w:hint="eastAsia"/>
          <w:color w:val="0A4090"/>
          <w:szCs w:val="21"/>
        </w:rPr>
        <w:t>4100-4200</w:t>
      </w:r>
      <w:r w:rsidRPr="009F1526">
        <w:rPr>
          <w:rFonts w:ascii="Arial" w:eastAsia="华文楷体" w:hAnsi="Arial" w:hint="eastAsia"/>
          <w:color w:val="0A4090"/>
          <w:szCs w:val="21"/>
        </w:rPr>
        <w:t>万元，同比增加</w:t>
      </w:r>
      <w:r w:rsidRPr="009F1526">
        <w:rPr>
          <w:rFonts w:ascii="Arial" w:eastAsia="华文楷体" w:hAnsi="Arial" w:hint="eastAsia"/>
          <w:color w:val="0A4090"/>
          <w:szCs w:val="21"/>
        </w:rPr>
        <w:t>25.61% ~ 28.68%</w:t>
      </w:r>
      <w:r w:rsidRPr="009F1526">
        <w:rPr>
          <w:rFonts w:ascii="Arial" w:eastAsia="华文楷体" w:hAnsi="Arial" w:hint="eastAsia"/>
          <w:color w:val="0A4090"/>
          <w:szCs w:val="21"/>
        </w:rPr>
        <w:t>。</w:t>
      </w:r>
      <w:r w:rsidRPr="009F1526">
        <w:rPr>
          <w:rFonts w:ascii="Arial" w:eastAsia="华文楷体" w:hAnsi="Arial" w:hint="eastAsia"/>
          <w:color w:val="0A4090"/>
          <w:szCs w:val="21"/>
        </w:rPr>
        <w:t>2015</w:t>
      </w:r>
      <w:r w:rsidRPr="009F1526">
        <w:rPr>
          <w:rFonts w:ascii="Arial" w:eastAsia="华文楷体" w:hAnsi="Arial" w:hint="eastAsia"/>
          <w:color w:val="0A4090"/>
          <w:szCs w:val="21"/>
        </w:rPr>
        <w:t>年度较</w:t>
      </w:r>
      <w:r w:rsidRPr="009F1526">
        <w:rPr>
          <w:rFonts w:ascii="Arial" w:eastAsia="华文楷体" w:hAnsi="Arial" w:hint="eastAsia"/>
          <w:color w:val="0A4090"/>
          <w:szCs w:val="21"/>
        </w:rPr>
        <w:t>2014</w:t>
      </w:r>
      <w:r w:rsidRPr="009F1526">
        <w:rPr>
          <w:rFonts w:ascii="Arial" w:eastAsia="华文楷体" w:hAnsi="Arial" w:hint="eastAsia"/>
          <w:color w:val="0A4090"/>
          <w:szCs w:val="21"/>
        </w:rPr>
        <w:t>年度，公司营业收入有较大幅度增加，主要系公司加大了特级金银花干花的销售力度；公司净利润有较大幅度增加，主要原因有：</w:t>
      </w:r>
      <w:r w:rsidRPr="009F1526">
        <w:rPr>
          <w:rFonts w:ascii="Arial" w:eastAsia="华文楷体" w:hAnsi="Arial" w:hint="eastAsia"/>
          <w:color w:val="0A4090"/>
          <w:szCs w:val="21"/>
        </w:rPr>
        <w:t>1</w:t>
      </w:r>
      <w:r w:rsidRPr="009F1526">
        <w:rPr>
          <w:rFonts w:ascii="Arial" w:eastAsia="华文楷体" w:hAnsi="Arial" w:hint="eastAsia"/>
          <w:color w:val="0A4090"/>
          <w:szCs w:val="21"/>
        </w:rPr>
        <w:t>）公司特级金银花干花的毛利率较普通金银花干花更高，</w:t>
      </w:r>
      <w:r w:rsidRPr="009F1526">
        <w:rPr>
          <w:rFonts w:ascii="Arial" w:eastAsia="华文楷体" w:hAnsi="Arial" w:hint="eastAsia"/>
          <w:color w:val="0A4090"/>
          <w:szCs w:val="21"/>
        </w:rPr>
        <w:t>2</w:t>
      </w:r>
      <w:r w:rsidRPr="009F1526">
        <w:rPr>
          <w:rFonts w:ascii="Arial" w:eastAsia="华文楷体" w:hAnsi="Arial" w:hint="eastAsia"/>
          <w:color w:val="0A4090"/>
          <w:szCs w:val="21"/>
        </w:rPr>
        <w:t>）公司</w:t>
      </w:r>
      <w:r w:rsidRPr="009F1526">
        <w:rPr>
          <w:rFonts w:ascii="Arial" w:eastAsia="华文楷体" w:hAnsi="Arial" w:hint="eastAsia"/>
          <w:color w:val="0A4090"/>
          <w:szCs w:val="21"/>
        </w:rPr>
        <w:t>2015</w:t>
      </w:r>
      <w:r w:rsidRPr="009F1526">
        <w:rPr>
          <w:rFonts w:ascii="Arial" w:eastAsia="华文楷体" w:hAnsi="Arial" w:hint="eastAsia"/>
          <w:color w:val="0A4090"/>
          <w:szCs w:val="21"/>
        </w:rPr>
        <w:t>年度营业收入增长幅度较高。</w:t>
      </w:r>
    </w:p>
    <w:p w:rsidR="009F1526" w:rsidRPr="009F1526" w:rsidRDefault="009F1526" w:rsidP="009F1526">
      <w:pPr>
        <w:widowControl/>
        <w:ind w:leftChars="800" w:left="1680"/>
        <w:jc w:val="left"/>
        <w:rPr>
          <w:rFonts w:ascii="Arial" w:eastAsia="华文楷体" w:hAnsi="Arial"/>
          <w:b/>
          <w:color w:val="0A4090"/>
          <w:szCs w:val="21"/>
        </w:rPr>
      </w:pPr>
      <w:r w:rsidRPr="009F1526">
        <w:rPr>
          <w:rFonts w:ascii="Arial" w:eastAsia="华文楷体" w:hAnsi="Arial" w:hint="eastAsia"/>
          <w:b/>
          <w:color w:val="0A4090"/>
          <w:szCs w:val="21"/>
        </w:rPr>
        <w:t>天膜科技（</w:t>
      </w:r>
      <w:r w:rsidRPr="009F1526">
        <w:rPr>
          <w:rFonts w:ascii="Arial" w:eastAsia="华文楷体" w:hAnsi="Arial" w:hint="eastAsia"/>
          <w:b/>
          <w:color w:val="0A4090"/>
          <w:szCs w:val="21"/>
        </w:rPr>
        <w:t>832865</w:t>
      </w:r>
      <w:r w:rsidRPr="009F1526">
        <w:rPr>
          <w:rFonts w:ascii="Arial" w:eastAsia="华文楷体" w:hAnsi="Arial" w:hint="eastAsia"/>
          <w:b/>
          <w:color w:val="0A4090"/>
          <w:szCs w:val="21"/>
        </w:rPr>
        <w:t>）</w:t>
      </w:r>
    </w:p>
    <w:p w:rsidR="009F1526" w:rsidRPr="009F1526" w:rsidRDefault="009F1526" w:rsidP="009F1526">
      <w:pPr>
        <w:widowControl/>
        <w:ind w:leftChars="800" w:left="1680"/>
        <w:jc w:val="left"/>
        <w:rPr>
          <w:rFonts w:ascii="Arial" w:eastAsia="华文楷体" w:hAnsi="Arial"/>
          <w:color w:val="0A4090"/>
          <w:szCs w:val="21"/>
        </w:rPr>
      </w:pPr>
      <w:r w:rsidRPr="009F1526">
        <w:rPr>
          <w:rFonts w:ascii="Arial" w:eastAsia="华文楷体" w:hAnsi="Arial" w:hint="eastAsia"/>
          <w:color w:val="0A4090"/>
          <w:szCs w:val="21"/>
        </w:rPr>
        <w:t>2015</w:t>
      </w:r>
      <w:r w:rsidRPr="009F1526">
        <w:rPr>
          <w:rFonts w:ascii="Arial" w:eastAsia="华文楷体" w:hAnsi="Arial" w:hint="eastAsia"/>
          <w:color w:val="0A4090"/>
          <w:szCs w:val="21"/>
        </w:rPr>
        <w:t>年净利润同比增加</w:t>
      </w:r>
      <w:r w:rsidRPr="009F1526">
        <w:rPr>
          <w:rFonts w:ascii="Arial" w:eastAsia="华文楷体" w:hAnsi="Arial" w:hint="eastAsia"/>
          <w:color w:val="0A4090"/>
          <w:szCs w:val="21"/>
        </w:rPr>
        <w:t>152.89%</w:t>
      </w:r>
      <w:r w:rsidRPr="009F1526">
        <w:rPr>
          <w:rFonts w:ascii="Arial" w:eastAsia="华文楷体" w:hAnsi="Arial" w:hint="eastAsia"/>
          <w:color w:val="0A4090"/>
          <w:szCs w:val="21"/>
        </w:rPr>
        <w:t>，预计净利润达</w:t>
      </w:r>
      <w:r w:rsidRPr="009F1526">
        <w:rPr>
          <w:rFonts w:ascii="Arial" w:eastAsia="华文楷体" w:hAnsi="Arial" w:hint="eastAsia"/>
          <w:color w:val="0A4090"/>
          <w:szCs w:val="21"/>
        </w:rPr>
        <w:t>955.89</w:t>
      </w:r>
      <w:r w:rsidRPr="009F1526">
        <w:rPr>
          <w:rFonts w:ascii="Arial" w:eastAsia="华文楷体" w:hAnsi="Arial" w:hint="eastAsia"/>
          <w:color w:val="0A4090"/>
          <w:szCs w:val="21"/>
        </w:rPr>
        <w:t>万元</w:t>
      </w:r>
    </w:p>
    <w:p w:rsidR="000A0813" w:rsidRPr="009F1526" w:rsidRDefault="009F1526" w:rsidP="009F1526">
      <w:pPr>
        <w:widowControl/>
        <w:ind w:leftChars="800" w:left="1680"/>
        <w:jc w:val="left"/>
        <w:rPr>
          <w:rFonts w:ascii="Arial" w:eastAsia="华文楷体" w:hAnsi="Arial"/>
          <w:color w:val="0A4090"/>
          <w:szCs w:val="21"/>
        </w:rPr>
      </w:pPr>
      <w:r w:rsidRPr="009F1526">
        <w:rPr>
          <w:rFonts w:ascii="Arial" w:eastAsia="华文楷体" w:hAnsi="Arial" w:hint="eastAsia"/>
          <w:color w:val="0A4090"/>
          <w:szCs w:val="21"/>
        </w:rPr>
        <w:t>公司发布业绩预增公告表示，</w:t>
      </w:r>
      <w:r w:rsidRPr="009F1526">
        <w:rPr>
          <w:rFonts w:ascii="Arial" w:eastAsia="华文楷体" w:hAnsi="Arial" w:hint="eastAsia"/>
          <w:color w:val="0A4090"/>
          <w:szCs w:val="21"/>
        </w:rPr>
        <w:t>2015</w:t>
      </w:r>
      <w:r w:rsidRPr="009F1526">
        <w:rPr>
          <w:rFonts w:ascii="Arial" w:eastAsia="华文楷体" w:hAnsi="Arial" w:hint="eastAsia"/>
          <w:color w:val="0A4090"/>
          <w:szCs w:val="21"/>
        </w:rPr>
        <w:t>年公司预计实现营业收入</w:t>
      </w:r>
      <w:r w:rsidRPr="009F1526">
        <w:rPr>
          <w:rFonts w:ascii="Arial" w:eastAsia="华文楷体" w:hAnsi="Arial" w:hint="eastAsia"/>
          <w:color w:val="0A4090"/>
          <w:szCs w:val="21"/>
        </w:rPr>
        <w:t>5792.73</w:t>
      </w:r>
      <w:r w:rsidRPr="009F1526">
        <w:rPr>
          <w:rFonts w:ascii="Arial" w:eastAsia="华文楷体" w:hAnsi="Arial" w:hint="eastAsia"/>
          <w:color w:val="0A4090"/>
          <w:szCs w:val="21"/>
        </w:rPr>
        <w:t>万元，同比增加</w:t>
      </w:r>
      <w:r w:rsidRPr="009F1526">
        <w:rPr>
          <w:rFonts w:ascii="Arial" w:eastAsia="华文楷体" w:hAnsi="Arial" w:hint="eastAsia"/>
          <w:color w:val="0A4090"/>
          <w:szCs w:val="21"/>
        </w:rPr>
        <w:t>65.63%</w:t>
      </w:r>
      <w:r w:rsidRPr="009F1526">
        <w:rPr>
          <w:rFonts w:ascii="Arial" w:eastAsia="华文楷体" w:hAnsi="Arial" w:hint="eastAsia"/>
          <w:color w:val="0A4090"/>
          <w:szCs w:val="21"/>
        </w:rPr>
        <w:t>；预计实现净利</w:t>
      </w:r>
      <w:r w:rsidRPr="009F1526">
        <w:rPr>
          <w:rFonts w:ascii="Arial" w:eastAsia="华文楷体" w:hAnsi="Arial" w:hint="eastAsia"/>
          <w:color w:val="0A4090"/>
          <w:szCs w:val="21"/>
        </w:rPr>
        <w:t>955.89</w:t>
      </w:r>
      <w:r w:rsidRPr="009F1526">
        <w:rPr>
          <w:rFonts w:ascii="Arial" w:eastAsia="华文楷体" w:hAnsi="Arial" w:hint="eastAsia"/>
          <w:color w:val="0A4090"/>
          <w:szCs w:val="21"/>
        </w:rPr>
        <w:t>万元，同比增加</w:t>
      </w:r>
      <w:r w:rsidRPr="009F1526">
        <w:rPr>
          <w:rFonts w:ascii="Arial" w:eastAsia="华文楷体" w:hAnsi="Arial" w:hint="eastAsia"/>
          <w:color w:val="0A4090"/>
          <w:szCs w:val="21"/>
        </w:rPr>
        <w:t>152.89%</w:t>
      </w:r>
      <w:r w:rsidRPr="009F1526">
        <w:rPr>
          <w:rFonts w:ascii="Arial" w:eastAsia="华文楷体" w:hAnsi="Arial" w:hint="eastAsia"/>
          <w:color w:val="0A4090"/>
          <w:szCs w:val="21"/>
        </w:rPr>
        <w:t>。公司挂牌成功后，品牌价值得到提升。公司进一步扩大了业务规模，提高了营业收入和利润率。公司实行了新的组织模式和激励措施，提高了内部运营效率和员工的积极性。</w:t>
      </w:r>
      <w:r w:rsidR="000A0813" w:rsidRPr="009F1526">
        <w:rPr>
          <w:rFonts w:ascii="Arial" w:eastAsia="华文楷体" w:hAnsi="Arial" w:hint="eastAsia"/>
          <w:color w:val="0A4090"/>
          <w:szCs w:val="21"/>
        </w:rPr>
        <w:t>。</w:t>
      </w:r>
    </w:p>
    <w:p w:rsidR="004C4E6C" w:rsidRPr="000A0813" w:rsidRDefault="004C4E6C" w:rsidP="000A0813">
      <w:pPr>
        <w:widowControl/>
        <w:ind w:leftChars="800" w:left="1680"/>
        <w:jc w:val="left"/>
        <w:rPr>
          <w:rFonts w:ascii="Arial" w:eastAsia="华文楷体" w:hAnsi="Arial"/>
          <w:color w:val="0A4090"/>
          <w:szCs w:val="21"/>
        </w:rPr>
      </w:pPr>
    </w:p>
    <w:p w:rsidR="000A0813" w:rsidRPr="000A0813" w:rsidRDefault="004C4E6C" w:rsidP="000A0813">
      <w:pPr>
        <w:widowControl/>
        <w:jc w:val="left"/>
        <w:rPr>
          <w:rFonts w:ascii="Arial" w:eastAsia="华文楷体" w:hAnsi="Arial"/>
          <w:b/>
          <w:color w:val="0A4090"/>
          <w:szCs w:val="21"/>
        </w:rPr>
      </w:pPr>
      <w:r>
        <w:rPr>
          <w:rFonts w:ascii="Arial" w:eastAsia="华文楷体" w:hAnsi="Arial" w:hint="eastAsia"/>
          <w:color w:val="0A4090"/>
          <w:szCs w:val="21"/>
        </w:rPr>
        <w:t xml:space="preserve">              </w:t>
      </w:r>
      <w:r w:rsidR="000A0813">
        <w:rPr>
          <w:rFonts w:ascii="Arial" w:eastAsia="华文楷体" w:hAnsi="Arial" w:hint="eastAsia"/>
          <w:color w:val="0A4090"/>
          <w:szCs w:val="21"/>
        </w:rPr>
        <w:t xml:space="preserve">  </w:t>
      </w:r>
    </w:p>
    <w:p w:rsidR="00AC410A" w:rsidRPr="002C7CE3" w:rsidRDefault="00AC410A" w:rsidP="00AC410A">
      <w:pPr>
        <w:widowControl/>
        <w:ind w:leftChars="800" w:left="1680"/>
        <w:jc w:val="left"/>
        <w:rPr>
          <w:rFonts w:ascii="Arial" w:eastAsia="华文楷体" w:hAnsi="Arial"/>
          <w:color w:val="0A4090"/>
          <w:szCs w:val="21"/>
        </w:rPr>
      </w:pPr>
    </w:p>
    <w:p w:rsidR="009B454A" w:rsidRPr="00654F93" w:rsidRDefault="00CD2883" w:rsidP="009B454A">
      <w:pPr>
        <w:pStyle w:val="1"/>
        <w:tabs>
          <w:tab w:val="left" w:pos="-1135"/>
          <w:tab w:val="left" w:pos="1985"/>
        </w:tabs>
        <w:spacing w:line="240" w:lineRule="exact"/>
        <w:ind w:left="2517" w:firstLine="0"/>
        <w:rPr>
          <w:rFonts w:ascii="华文楷体" w:eastAsia="华文楷体" w:hAnsi="华文楷体"/>
          <w:color w:val="0A4090"/>
        </w:rPr>
      </w:pPr>
      <w:r w:rsidRPr="00654F93">
        <w:rPr>
          <w:rFonts w:ascii="华文楷体" w:eastAsia="华文楷体" w:hAnsi="华文楷体" w:hint="eastAsia"/>
          <w:color w:val="0A4090"/>
        </w:rPr>
        <w:t>新三板重要新闻</w:t>
      </w:r>
    </w:p>
    <w:p w:rsidR="006E5EF0" w:rsidRPr="006E5EF0" w:rsidRDefault="006E5EF0" w:rsidP="006E5EF0">
      <w:pPr>
        <w:widowControl/>
        <w:ind w:leftChars="800" w:left="1680"/>
        <w:jc w:val="left"/>
        <w:rPr>
          <w:rFonts w:ascii="Arial" w:eastAsia="华文楷体" w:hAnsi="Arial"/>
          <w:b/>
          <w:color w:val="0A4090"/>
          <w:szCs w:val="21"/>
        </w:rPr>
      </w:pPr>
      <w:r w:rsidRPr="006E5EF0">
        <w:rPr>
          <w:rFonts w:ascii="Arial" w:eastAsia="华文楷体" w:hAnsi="Arial" w:hint="eastAsia"/>
          <w:b/>
          <w:color w:val="0A4090"/>
          <w:szCs w:val="21"/>
        </w:rPr>
        <w:t>巴菲特的投资清单给了新三板投资什么启示？</w:t>
      </w:r>
    </w:p>
    <w:p w:rsidR="006E5EF0" w:rsidRPr="006E5EF0" w:rsidRDefault="006E5EF0" w:rsidP="006E5EF0">
      <w:pPr>
        <w:widowControl/>
        <w:ind w:leftChars="800" w:left="1680"/>
        <w:jc w:val="left"/>
        <w:rPr>
          <w:rFonts w:ascii="Arial" w:eastAsia="华文楷体" w:hAnsi="Arial"/>
          <w:b/>
          <w:color w:val="0A4090"/>
          <w:szCs w:val="21"/>
        </w:rPr>
      </w:pPr>
      <w:r w:rsidRPr="006E5EF0">
        <w:rPr>
          <w:rFonts w:ascii="Arial" w:eastAsia="华文楷体" w:hAnsi="Arial" w:hint="eastAsia"/>
          <w:b/>
          <w:color w:val="0A4090"/>
          <w:szCs w:val="21"/>
        </w:rPr>
        <w:t>导语：每逢巴菲特公布最新投资动向，</w:t>
      </w:r>
      <w:r w:rsidRPr="006E5EF0">
        <w:rPr>
          <w:rFonts w:ascii="Arial" w:eastAsia="华文楷体" w:hAnsi="Arial" w:hint="eastAsia"/>
          <w:b/>
          <w:color w:val="0A4090"/>
          <w:szCs w:val="21"/>
        </w:rPr>
        <w:t>A</w:t>
      </w:r>
      <w:r w:rsidRPr="006E5EF0">
        <w:rPr>
          <w:rFonts w:ascii="Arial" w:eastAsia="华文楷体" w:hAnsi="Arial" w:hint="eastAsia"/>
          <w:b/>
          <w:color w:val="0A4090"/>
          <w:szCs w:val="21"/>
        </w:rPr>
        <w:t>股市场总会掀起一波炒作风潮，然而“巴菲特概念股”通常都是短命的题材炒作，“股神”的投资理念对于强调价值投资的新三板投资倒是更为适用。</w:t>
      </w:r>
    </w:p>
    <w:p w:rsidR="006E5EF0" w:rsidRPr="006E5EF0" w:rsidRDefault="006E5EF0" w:rsidP="006E5EF0">
      <w:pPr>
        <w:widowControl/>
        <w:ind w:leftChars="800" w:left="1680"/>
        <w:jc w:val="left"/>
        <w:rPr>
          <w:rFonts w:ascii="Arial" w:eastAsia="华文楷体" w:hAnsi="Arial"/>
          <w:color w:val="0A4090"/>
          <w:szCs w:val="21"/>
        </w:rPr>
      </w:pPr>
      <w:r w:rsidRPr="006E5EF0">
        <w:rPr>
          <w:rFonts w:ascii="Arial" w:eastAsia="华文楷体" w:hAnsi="Arial" w:hint="eastAsia"/>
          <w:color w:val="0A4090"/>
          <w:szCs w:val="21"/>
        </w:rPr>
        <w:t>上周六，巴菲特老师的伯克希尔哈撒韦公司公布了</w:t>
      </w:r>
      <w:r w:rsidRPr="006E5EF0">
        <w:rPr>
          <w:rFonts w:ascii="Arial" w:eastAsia="华文楷体" w:hAnsi="Arial" w:hint="eastAsia"/>
          <w:color w:val="0A4090"/>
          <w:szCs w:val="21"/>
        </w:rPr>
        <w:t>2015</w:t>
      </w:r>
      <w:r w:rsidRPr="006E5EF0">
        <w:rPr>
          <w:rFonts w:ascii="Arial" w:eastAsia="华文楷体" w:hAnsi="Arial" w:hint="eastAsia"/>
          <w:color w:val="0A4090"/>
          <w:szCs w:val="21"/>
        </w:rPr>
        <w:t>年业绩报告，公司</w:t>
      </w:r>
      <w:r w:rsidRPr="006E5EF0">
        <w:rPr>
          <w:rFonts w:ascii="Arial" w:eastAsia="华文楷体" w:hAnsi="Arial" w:hint="eastAsia"/>
          <w:color w:val="0A4090"/>
          <w:szCs w:val="21"/>
        </w:rPr>
        <w:t>2015</w:t>
      </w:r>
      <w:r w:rsidRPr="006E5EF0">
        <w:rPr>
          <w:rFonts w:ascii="Arial" w:eastAsia="华文楷体" w:hAnsi="Arial" w:hint="eastAsia"/>
          <w:color w:val="0A4090"/>
          <w:szCs w:val="21"/>
        </w:rPr>
        <w:t>年盈利增长</w:t>
      </w:r>
      <w:r w:rsidRPr="006E5EF0">
        <w:rPr>
          <w:rFonts w:ascii="Arial" w:eastAsia="华文楷体" w:hAnsi="Arial" w:hint="eastAsia"/>
          <w:color w:val="0A4090"/>
          <w:szCs w:val="21"/>
        </w:rPr>
        <w:t>21%</w:t>
      </w:r>
      <w:r w:rsidRPr="006E5EF0">
        <w:rPr>
          <w:rFonts w:ascii="Arial" w:eastAsia="华文楷体" w:hAnsi="Arial" w:hint="eastAsia"/>
          <w:color w:val="0A4090"/>
          <w:szCs w:val="21"/>
        </w:rPr>
        <w:t>，净利润总计</w:t>
      </w:r>
      <w:r w:rsidRPr="006E5EF0">
        <w:rPr>
          <w:rFonts w:ascii="Arial" w:eastAsia="华文楷体" w:hAnsi="Arial" w:hint="eastAsia"/>
          <w:color w:val="0A4090"/>
          <w:szCs w:val="21"/>
        </w:rPr>
        <w:t>240</w:t>
      </w:r>
      <w:r w:rsidRPr="006E5EF0">
        <w:rPr>
          <w:rFonts w:ascii="Arial" w:eastAsia="华文楷体" w:hAnsi="Arial" w:hint="eastAsia"/>
          <w:color w:val="0A4090"/>
          <w:szCs w:val="21"/>
        </w:rPr>
        <w:t>亿美元。巴菲特一年一度的致股东的信也一同出炉，这已经是第</w:t>
      </w:r>
      <w:r w:rsidRPr="006E5EF0">
        <w:rPr>
          <w:rFonts w:ascii="Arial" w:eastAsia="华文楷体" w:hAnsi="Arial" w:hint="eastAsia"/>
          <w:color w:val="0A4090"/>
          <w:szCs w:val="21"/>
        </w:rPr>
        <w:t>51</w:t>
      </w:r>
      <w:r w:rsidRPr="006E5EF0">
        <w:rPr>
          <w:rFonts w:ascii="Arial" w:eastAsia="华文楷体" w:hAnsi="Arial" w:hint="eastAsia"/>
          <w:color w:val="0A4090"/>
          <w:szCs w:val="21"/>
        </w:rPr>
        <w:t>封信，仍是投资界的风向标。</w:t>
      </w:r>
    </w:p>
    <w:p w:rsidR="006E5EF0" w:rsidRPr="006E5EF0" w:rsidRDefault="006E5EF0" w:rsidP="006E5EF0">
      <w:pPr>
        <w:widowControl/>
        <w:ind w:leftChars="800" w:left="1680"/>
        <w:jc w:val="left"/>
        <w:rPr>
          <w:rFonts w:ascii="Arial" w:eastAsia="华文楷体" w:hAnsi="Arial"/>
          <w:color w:val="0A4090"/>
          <w:szCs w:val="21"/>
        </w:rPr>
      </w:pPr>
      <w:r w:rsidRPr="006E5EF0">
        <w:rPr>
          <w:rFonts w:ascii="Arial" w:eastAsia="华文楷体" w:hAnsi="Arial" w:hint="eastAsia"/>
          <w:color w:val="0A4090"/>
          <w:szCs w:val="21"/>
        </w:rPr>
        <w:t>每逢巴菲特公布最新投资动向，</w:t>
      </w:r>
      <w:r w:rsidRPr="006E5EF0">
        <w:rPr>
          <w:rFonts w:ascii="Arial" w:eastAsia="华文楷体" w:hAnsi="Arial" w:hint="eastAsia"/>
          <w:color w:val="0A4090"/>
          <w:szCs w:val="21"/>
        </w:rPr>
        <w:t>A</w:t>
      </w:r>
      <w:r w:rsidRPr="006E5EF0">
        <w:rPr>
          <w:rFonts w:ascii="Arial" w:eastAsia="华文楷体" w:hAnsi="Arial" w:hint="eastAsia"/>
          <w:color w:val="0A4090"/>
          <w:szCs w:val="21"/>
        </w:rPr>
        <w:t>股市场总会掀起一波炒作风潮，然而“巴菲特概念股”通常都是短命的题材炒作，巴菲特持股时间都以年计，甚至是数十年，这与</w:t>
      </w:r>
      <w:r w:rsidRPr="006E5EF0">
        <w:rPr>
          <w:rFonts w:ascii="Arial" w:eastAsia="华文楷体" w:hAnsi="Arial" w:hint="eastAsia"/>
          <w:color w:val="0A4090"/>
          <w:szCs w:val="21"/>
        </w:rPr>
        <w:t>A</w:t>
      </w:r>
      <w:r w:rsidRPr="006E5EF0">
        <w:rPr>
          <w:rFonts w:ascii="Arial" w:eastAsia="华文楷体" w:hAnsi="Arial" w:hint="eastAsia"/>
          <w:color w:val="0A4090"/>
          <w:szCs w:val="21"/>
        </w:rPr>
        <w:t>股的超高换手率不可同日而语，“股神”的投资理念对于强调价值投资的新三板投资倒是更为适用。</w:t>
      </w:r>
    </w:p>
    <w:p w:rsidR="006E5EF0" w:rsidRPr="006E5EF0" w:rsidRDefault="006E5EF0" w:rsidP="006E5EF0">
      <w:pPr>
        <w:widowControl/>
        <w:ind w:leftChars="800" w:left="1680"/>
        <w:jc w:val="left"/>
        <w:rPr>
          <w:rFonts w:ascii="Arial" w:eastAsia="华文楷体" w:hAnsi="Arial"/>
          <w:b/>
          <w:color w:val="0A4090"/>
          <w:szCs w:val="21"/>
        </w:rPr>
      </w:pPr>
      <w:r w:rsidRPr="006E5EF0">
        <w:rPr>
          <w:rFonts w:ascii="Arial" w:eastAsia="华文楷体" w:hAnsi="Arial" w:hint="eastAsia"/>
          <w:b/>
          <w:color w:val="0A4090"/>
          <w:szCs w:val="21"/>
        </w:rPr>
        <w:t>1</w:t>
      </w:r>
      <w:r w:rsidRPr="006E5EF0">
        <w:rPr>
          <w:rFonts w:ascii="Arial" w:eastAsia="华文楷体" w:hAnsi="Arial" w:hint="eastAsia"/>
          <w:b/>
          <w:color w:val="0A4090"/>
          <w:szCs w:val="21"/>
        </w:rPr>
        <w:t>、股权投资</w:t>
      </w:r>
    </w:p>
    <w:p w:rsidR="006E5EF0" w:rsidRPr="006E5EF0" w:rsidRDefault="006E5EF0" w:rsidP="006E5EF0">
      <w:pPr>
        <w:widowControl/>
        <w:ind w:leftChars="800" w:left="1680"/>
        <w:jc w:val="left"/>
        <w:rPr>
          <w:rFonts w:ascii="Arial" w:eastAsia="华文楷体" w:hAnsi="Arial"/>
          <w:color w:val="0A4090"/>
          <w:szCs w:val="21"/>
        </w:rPr>
      </w:pPr>
      <w:r w:rsidRPr="006E5EF0">
        <w:rPr>
          <w:rFonts w:ascii="Arial" w:eastAsia="华文楷体" w:hAnsi="Arial" w:hint="eastAsia"/>
          <w:color w:val="0A4090"/>
          <w:szCs w:val="21"/>
        </w:rPr>
        <w:t>近年来巴菲特从股票投资逐渐转向股权投资，即不以二级市场的资本利得为目标，而是成为企业的长期股东，通过企业的实业经营来获得分红。</w:t>
      </w:r>
    </w:p>
    <w:p w:rsidR="006E5EF0" w:rsidRPr="006E5EF0" w:rsidRDefault="006E5EF0" w:rsidP="006E5EF0">
      <w:pPr>
        <w:widowControl/>
        <w:ind w:leftChars="800" w:left="1680"/>
        <w:jc w:val="left"/>
        <w:rPr>
          <w:rFonts w:ascii="Arial" w:eastAsia="华文楷体" w:hAnsi="Arial"/>
          <w:color w:val="0A4090"/>
          <w:szCs w:val="21"/>
        </w:rPr>
      </w:pPr>
      <w:r w:rsidRPr="006E5EF0">
        <w:rPr>
          <w:rFonts w:ascii="Arial" w:eastAsia="华文楷体" w:hAnsi="Arial" w:hint="eastAsia"/>
          <w:color w:val="0A4090"/>
          <w:szCs w:val="21"/>
        </w:rPr>
        <w:t>目前巴菲特依然重仓持有“四大天王”：可口可乐、</w:t>
      </w:r>
      <w:r w:rsidRPr="006E5EF0">
        <w:rPr>
          <w:rFonts w:ascii="Arial" w:eastAsia="华文楷体" w:hAnsi="Arial" w:hint="eastAsia"/>
          <w:color w:val="0A4090"/>
          <w:szCs w:val="21"/>
        </w:rPr>
        <w:t>IBM</w:t>
      </w:r>
      <w:r w:rsidRPr="006E5EF0">
        <w:rPr>
          <w:rFonts w:ascii="Arial" w:eastAsia="华文楷体" w:hAnsi="Arial" w:hint="eastAsia"/>
          <w:color w:val="0A4090"/>
          <w:szCs w:val="21"/>
        </w:rPr>
        <w:t>、富国银行和美国运通。</w:t>
      </w:r>
      <w:r w:rsidRPr="006E5EF0">
        <w:rPr>
          <w:rFonts w:ascii="Arial" w:eastAsia="华文楷体" w:hAnsi="Arial" w:hint="eastAsia"/>
          <w:color w:val="0A4090"/>
          <w:szCs w:val="21"/>
        </w:rPr>
        <w:t>2015</w:t>
      </w:r>
      <w:r w:rsidRPr="006E5EF0">
        <w:rPr>
          <w:rFonts w:ascii="Arial" w:eastAsia="华文楷体" w:hAnsi="Arial" w:hint="eastAsia"/>
          <w:color w:val="0A4090"/>
          <w:szCs w:val="21"/>
        </w:rPr>
        <w:t>年伯克希尔哈撒韦收到这四家公司共计</w:t>
      </w:r>
      <w:r w:rsidRPr="006E5EF0">
        <w:rPr>
          <w:rFonts w:ascii="Arial" w:eastAsia="华文楷体" w:hAnsi="Arial" w:hint="eastAsia"/>
          <w:color w:val="0A4090"/>
          <w:szCs w:val="21"/>
        </w:rPr>
        <w:t>18</w:t>
      </w:r>
      <w:r w:rsidRPr="006E5EF0">
        <w:rPr>
          <w:rFonts w:ascii="Arial" w:eastAsia="华文楷体" w:hAnsi="Arial" w:hint="eastAsia"/>
          <w:color w:val="0A4090"/>
          <w:szCs w:val="21"/>
        </w:rPr>
        <w:t>亿美元的分红，但去年这四只股票整体出现较大幅度的下跌</w:t>
      </w:r>
      <w:r w:rsidRPr="006E5EF0">
        <w:rPr>
          <w:rFonts w:ascii="Arial" w:eastAsia="华文楷体" w:hAnsi="Arial" w:hint="eastAsia"/>
          <w:color w:val="0A4090"/>
          <w:szCs w:val="21"/>
        </w:rPr>
        <w:t>(IBM</w:t>
      </w:r>
      <w:r w:rsidRPr="006E5EF0">
        <w:rPr>
          <w:rFonts w:ascii="Arial" w:eastAsia="华文楷体" w:hAnsi="Arial" w:hint="eastAsia"/>
          <w:color w:val="0A4090"/>
          <w:szCs w:val="21"/>
        </w:rPr>
        <w:lastRenderedPageBreak/>
        <w:t>股价下跌</w:t>
      </w:r>
      <w:r w:rsidRPr="006E5EF0">
        <w:rPr>
          <w:rFonts w:ascii="Arial" w:eastAsia="华文楷体" w:hAnsi="Arial" w:hint="eastAsia"/>
          <w:color w:val="0A4090"/>
          <w:szCs w:val="21"/>
        </w:rPr>
        <w:t>14%</w:t>
      </w:r>
      <w:r w:rsidRPr="006E5EF0">
        <w:rPr>
          <w:rFonts w:ascii="Arial" w:eastAsia="华文楷体" w:hAnsi="Arial" w:hint="eastAsia"/>
          <w:color w:val="0A4090"/>
          <w:szCs w:val="21"/>
        </w:rPr>
        <w:t>，美国运通股价下跌</w:t>
      </w:r>
      <w:r w:rsidRPr="006E5EF0">
        <w:rPr>
          <w:rFonts w:ascii="Arial" w:eastAsia="华文楷体" w:hAnsi="Arial" w:hint="eastAsia"/>
          <w:color w:val="0A4090"/>
          <w:szCs w:val="21"/>
        </w:rPr>
        <w:t>25%</w:t>
      </w:r>
      <w:r w:rsidRPr="006E5EF0">
        <w:rPr>
          <w:rFonts w:ascii="Arial" w:eastAsia="华文楷体" w:hAnsi="Arial" w:hint="eastAsia"/>
          <w:color w:val="0A4090"/>
          <w:szCs w:val="21"/>
        </w:rPr>
        <w:t>，富国银行和可口可乐股价持平</w:t>
      </w:r>
      <w:r w:rsidRPr="006E5EF0">
        <w:rPr>
          <w:rFonts w:ascii="Arial" w:eastAsia="华文楷体" w:hAnsi="Arial" w:hint="eastAsia"/>
          <w:color w:val="0A4090"/>
          <w:szCs w:val="21"/>
        </w:rPr>
        <w:t>)</w:t>
      </w:r>
      <w:r w:rsidRPr="006E5EF0">
        <w:rPr>
          <w:rFonts w:ascii="Arial" w:eastAsia="华文楷体" w:hAnsi="Arial" w:hint="eastAsia"/>
          <w:color w:val="0A4090"/>
          <w:szCs w:val="21"/>
        </w:rPr>
        <w:t>，尽管出现浮亏，巴菲特仍表示没有减持计划，因为这些公司拥有“良好的业务和杰出的管理者”。</w:t>
      </w:r>
    </w:p>
    <w:p w:rsidR="006E5EF0" w:rsidRPr="006E5EF0" w:rsidRDefault="006E5EF0" w:rsidP="006E5EF0">
      <w:pPr>
        <w:widowControl/>
        <w:ind w:leftChars="800" w:left="1680"/>
        <w:jc w:val="left"/>
        <w:rPr>
          <w:rFonts w:ascii="Arial" w:eastAsia="华文楷体" w:hAnsi="Arial"/>
          <w:color w:val="0A4090"/>
          <w:szCs w:val="21"/>
        </w:rPr>
      </w:pPr>
      <w:r w:rsidRPr="006E5EF0">
        <w:rPr>
          <w:rFonts w:ascii="Arial" w:eastAsia="华文楷体" w:hAnsi="Arial" w:hint="eastAsia"/>
          <w:color w:val="0A4090"/>
          <w:szCs w:val="21"/>
        </w:rPr>
        <w:t>这与新三板的投资模式不谋而合。新三板也不应该追求二级市场的追涨杀跌，而应偏向于股权投资，精选优质企业，延长投资周期，忽略市场波动，投资人伴随着企业规模从小到大，而企业则带来高成长性的回报。</w:t>
      </w:r>
    </w:p>
    <w:p w:rsidR="006E5EF0" w:rsidRPr="006E5EF0" w:rsidRDefault="006E5EF0" w:rsidP="006E5EF0">
      <w:pPr>
        <w:widowControl/>
        <w:ind w:leftChars="800" w:left="1680"/>
        <w:jc w:val="left"/>
        <w:rPr>
          <w:rFonts w:ascii="Arial" w:eastAsia="华文楷体" w:hAnsi="Arial"/>
          <w:color w:val="0A4090"/>
          <w:szCs w:val="21"/>
        </w:rPr>
      </w:pPr>
      <w:r w:rsidRPr="006E5EF0">
        <w:rPr>
          <w:rFonts w:ascii="Arial" w:eastAsia="华文楷体" w:hAnsi="Arial" w:hint="eastAsia"/>
          <w:color w:val="0A4090"/>
          <w:szCs w:val="21"/>
        </w:rPr>
        <w:t>实际上，股权投资就是投资实体经济。与</w:t>
      </w:r>
      <w:r w:rsidRPr="006E5EF0">
        <w:rPr>
          <w:rFonts w:ascii="Arial" w:eastAsia="华文楷体" w:hAnsi="Arial" w:hint="eastAsia"/>
          <w:color w:val="0A4090"/>
          <w:szCs w:val="21"/>
        </w:rPr>
        <w:t>A</w:t>
      </w:r>
      <w:r w:rsidRPr="006E5EF0">
        <w:rPr>
          <w:rFonts w:ascii="Arial" w:eastAsia="华文楷体" w:hAnsi="Arial" w:hint="eastAsia"/>
          <w:color w:val="0A4090"/>
          <w:szCs w:val="21"/>
        </w:rPr>
        <w:t>股高波动、高换手不同，股价大幅偏离价值的博傻模式赚的钱是下一个人亏的钱，最后一个接盘的人最倒霉，在这过程中资金属于空转状态，投资者击鼓传花，企业也没有获得资金。而股权投资将使投资者享受企业成长的红利，拉长周期来看，股价最终会体现其价值，这是一种高稳定性的收益。</w:t>
      </w:r>
    </w:p>
    <w:p w:rsidR="006E5EF0" w:rsidRPr="006E5EF0" w:rsidRDefault="006E5EF0" w:rsidP="006E5EF0">
      <w:pPr>
        <w:widowControl/>
        <w:ind w:leftChars="800" w:left="1680"/>
        <w:jc w:val="left"/>
        <w:rPr>
          <w:rFonts w:ascii="Arial" w:eastAsia="华文楷体" w:hAnsi="Arial"/>
          <w:b/>
          <w:color w:val="0A4090"/>
          <w:szCs w:val="21"/>
        </w:rPr>
      </w:pPr>
      <w:r w:rsidRPr="006E5EF0">
        <w:rPr>
          <w:rFonts w:ascii="Arial" w:eastAsia="华文楷体" w:hAnsi="Arial" w:hint="eastAsia"/>
          <w:b/>
          <w:color w:val="0A4090"/>
          <w:szCs w:val="21"/>
        </w:rPr>
        <w:t>2</w:t>
      </w:r>
      <w:r w:rsidRPr="006E5EF0">
        <w:rPr>
          <w:rFonts w:ascii="Arial" w:eastAsia="华文楷体" w:hAnsi="Arial" w:hint="eastAsia"/>
          <w:b/>
          <w:color w:val="0A4090"/>
          <w:szCs w:val="21"/>
        </w:rPr>
        <w:t>、分散风险</w:t>
      </w:r>
    </w:p>
    <w:p w:rsidR="006E5EF0" w:rsidRPr="006E5EF0" w:rsidRDefault="006E5EF0" w:rsidP="006E5EF0">
      <w:pPr>
        <w:widowControl/>
        <w:ind w:leftChars="800" w:left="1680"/>
        <w:jc w:val="left"/>
        <w:rPr>
          <w:rFonts w:ascii="Arial" w:eastAsia="华文楷体" w:hAnsi="Arial"/>
          <w:color w:val="0A4090"/>
          <w:szCs w:val="21"/>
        </w:rPr>
      </w:pPr>
      <w:r w:rsidRPr="006E5EF0">
        <w:rPr>
          <w:rFonts w:ascii="Arial" w:eastAsia="华文楷体" w:hAnsi="Arial" w:hint="eastAsia"/>
          <w:color w:val="0A4090"/>
          <w:szCs w:val="21"/>
        </w:rPr>
        <w:t>巴菲特称，“我们将继续进行极端的、前所未有的分散化投资。”因为即使是股神也无法保证所有的投资都会产生收益，“在这部分案例中，我多半是在公司和行业的经济动态分析上做出了错误的评估，并在当下为此付出了代价。”</w:t>
      </w:r>
    </w:p>
    <w:p w:rsidR="006E5EF0" w:rsidRPr="006E5EF0" w:rsidRDefault="006E5EF0" w:rsidP="006E5EF0">
      <w:pPr>
        <w:widowControl/>
        <w:ind w:leftChars="800" w:left="1680"/>
        <w:jc w:val="left"/>
        <w:rPr>
          <w:rFonts w:ascii="Arial" w:eastAsia="华文楷体" w:hAnsi="Arial"/>
          <w:color w:val="0A4090"/>
          <w:szCs w:val="21"/>
        </w:rPr>
      </w:pPr>
      <w:r w:rsidRPr="006E5EF0">
        <w:rPr>
          <w:rFonts w:ascii="Arial" w:eastAsia="华文楷体" w:hAnsi="Arial" w:hint="eastAsia"/>
          <w:color w:val="0A4090"/>
          <w:szCs w:val="21"/>
        </w:rPr>
        <w:t>巴菲特的投资组合中新添加了两个石油公司，一方面是原油价格持续走低以及反弹预期让巴菲特看到了买入机会，另一方面是对冲伯克希尔哈撒韦旗下制造业务的风险。</w:t>
      </w:r>
    </w:p>
    <w:p w:rsidR="006E5EF0" w:rsidRPr="006E5EF0" w:rsidRDefault="006E5EF0" w:rsidP="006E5EF0">
      <w:pPr>
        <w:widowControl/>
        <w:ind w:leftChars="800" w:left="1680"/>
        <w:jc w:val="left"/>
        <w:rPr>
          <w:rFonts w:ascii="Arial" w:eastAsia="华文楷体" w:hAnsi="Arial"/>
          <w:color w:val="0A4090"/>
          <w:szCs w:val="21"/>
        </w:rPr>
      </w:pPr>
      <w:r w:rsidRPr="006E5EF0">
        <w:rPr>
          <w:rFonts w:ascii="Arial" w:eastAsia="华文楷体" w:hAnsi="Arial" w:hint="eastAsia"/>
          <w:color w:val="0A4090"/>
          <w:szCs w:val="21"/>
        </w:rPr>
        <w:t>油价下跌可以降低原材料成本，使企业生产成本下降。如果未来油价触底反弹，将压缩制造业务的利润空间，而石油业务的收入和利润则有望回升。另外，去年伯克希尔哈撒韦的保险业务利润下降很多，这是因为其汽车保险业务赔付金额大幅上升，其源头是原油价格暴跌促使车辆行驶里程数大增，因此产生的交通事故也大大增加，油价上涨对其保险业务也是间接利好。</w:t>
      </w:r>
    </w:p>
    <w:p w:rsidR="006E5EF0" w:rsidRPr="006E5EF0" w:rsidRDefault="006E5EF0" w:rsidP="006E5EF0">
      <w:pPr>
        <w:widowControl/>
        <w:ind w:leftChars="800" w:left="1680"/>
        <w:jc w:val="left"/>
        <w:rPr>
          <w:rFonts w:ascii="Arial" w:eastAsia="华文楷体" w:hAnsi="Arial"/>
          <w:color w:val="0A4090"/>
          <w:szCs w:val="21"/>
        </w:rPr>
      </w:pPr>
      <w:r w:rsidRPr="006E5EF0">
        <w:rPr>
          <w:rFonts w:ascii="Arial" w:eastAsia="华文楷体" w:hAnsi="Arial" w:hint="eastAsia"/>
          <w:color w:val="0A4090"/>
          <w:szCs w:val="21"/>
        </w:rPr>
        <w:t>新三板投资在行业选择和筹码分布上也需注意分散风险。</w:t>
      </w:r>
    </w:p>
    <w:p w:rsidR="006E5EF0" w:rsidRPr="006E5EF0" w:rsidRDefault="006E5EF0" w:rsidP="006E5EF0">
      <w:pPr>
        <w:widowControl/>
        <w:ind w:leftChars="800" w:left="1680"/>
        <w:jc w:val="left"/>
        <w:rPr>
          <w:rFonts w:ascii="Arial" w:eastAsia="华文楷体" w:hAnsi="Arial"/>
          <w:color w:val="0A4090"/>
          <w:szCs w:val="21"/>
        </w:rPr>
      </w:pPr>
      <w:r w:rsidRPr="006E5EF0">
        <w:rPr>
          <w:rFonts w:ascii="Arial" w:eastAsia="华文楷体" w:hAnsi="Arial" w:hint="eastAsia"/>
          <w:color w:val="0A4090"/>
          <w:szCs w:val="21"/>
        </w:rPr>
        <w:t>据统计，</w:t>
      </w:r>
      <w:r w:rsidRPr="006E5EF0">
        <w:rPr>
          <w:rFonts w:ascii="Arial" w:eastAsia="华文楷体" w:hAnsi="Arial" w:hint="eastAsia"/>
          <w:color w:val="0A4090"/>
          <w:szCs w:val="21"/>
        </w:rPr>
        <w:t>2015</w:t>
      </w:r>
      <w:r w:rsidRPr="006E5EF0">
        <w:rPr>
          <w:rFonts w:ascii="Arial" w:eastAsia="华文楷体" w:hAnsi="Arial" w:hint="eastAsia"/>
          <w:color w:val="0A4090"/>
          <w:szCs w:val="21"/>
        </w:rPr>
        <w:t>年基金投资新三板金额最多的行业分别为：金融业、制造业、信息传输、软件和信息技术服务业、文化体育和娱乐业。这些也是挂牌企业数量靠前的行业，可以看到，资金热衷于追逐热门的行业，前两个行业周期性较强，信息产业注重创新和预期的兑现，而消费品行业因其想象空间有限且偏防御属性并没有受到太多重视，投资风格和策略的一致性可能会埋下风险。</w:t>
      </w:r>
    </w:p>
    <w:p w:rsidR="006E5EF0" w:rsidRPr="006E5EF0" w:rsidRDefault="006E5EF0" w:rsidP="006E5EF0">
      <w:pPr>
        <w:widowControl/>
        <w:ind w:leftChars="800" w:left="1680"/>
        <w:jc w:val="left"/>
        <w:rPr>
          <w:rFonts w:ascii="Arial" w:eastAsia="华文楷体" w:hAnsi="Arial"/>
          <w:color w:val="0A4090"/>
          <w:szCs w:val="21"/>
        </w:rPr>
      </w:pPr>
      <w:r w:rsidRPr="006E5EF0">
        <w:rPr>
          <w:rFonts w:ascii="Arial" w:eastAsia="华文楷体" w:hAnsi="Arial" w:hint="eastAsia"/>
          <w:color w:val="0A4090"/>
          <w:szCs w:val="21"/>
        </w:rPr>
        <w:t>今年年初新三板的大跌被认为是某些进入退出期的私募清仓所致。另据统计，去年基金公司子公司投资新三板的时间集中在</w:t>
      </w:r>
      <w:r w:rsidRPr="006E5EF0">
        <w:rPr>
          <w:rFonts w:ascii="Arial" w:eastAsia="华文楷体" w:hAnsi="Arial" w:hint="eastAsia"/>
          <w:color w:val="0A4090"/>
          <w:szCs w:val="21"/>
        </w:rPr>
        <w:t>4</w:t>
      </w:r>
      <w:r w:rsidRPr="006E5EF0">
        <w:rPr>
          <w:rFonts w:ascii="Arial" w:eastAsia="华文楷体" w:hAnsi="Arial" w:hint="eastAsia"/>
          <w:color w:val="0A4090"/>
          <w:szCs w:val="21"/>
        </w:rPr>
        <w:t>月至</w:t>
      </w:r>
      <w:r w:rsidRPr="006E5EF0">
        <w:rPr>
          <w:rFonts w:ascii="Arial" w:eastAsia="华文楷体" w:hAnsi="Arial" w:hint="eastAsia"/>
          <w:color w:val="0A4090"/>
          <w:szCs w:val="21"/>
        </w:rPr>
        <w:t>8</w:t>
      </w:r>
      <w:r w:rsidRPr="006E5EF0">
        <w:rPr>
          <w:rFonts w:ascii="Arial" w:eastAsia="华文楷体" w:hAnsi="Arial" w:hint="eastAsia"/>
          <w:color w:val="0A4090"/>
          <w:szCs w:val="21"/>
        </w:rPr>
        <w:t>月之间，目前这些资金悉数被套牢，因此未来需要注意该位置的赎回压力。</w:t>
      </w:r>
    </w:p>
    <w:p w:rsidR="006E5EF0" w:rsidRPr="006E5EF0" w:rsidRDefault="006E5EF0" w:rsidP="006E5EF0">
      <w:pPr>
        <w:widowControl/>
        <w:ind w:leftChars="800" w:left="1680"/>
        <w:jc w:val="left"/>
        <w:rPr>
          <w:rFonts w:ascii="Arial" w:eastAsia="华文楷体" w:hAnsi="Arial"/>
          <w:b/>
          <w:color w:val="0A4090"/>
          <w:szCs w:val="21"/>
        </w:rPr>
      </w:pPr>
    </w:p>
    <w:p w:rsidR="006E5EF0" w:rsidRPr="006E5EF0" w:rsidRDefault="006E5EF0" w:rsidP="006E5EF0">
      <w:pPr>
        <w:widowControl/>
        <w:ind w:leftChars="800" w:left="1680"/>
        <w:jc w:val="left"/>
        <w:rPr>
          <w:rFonts w:ascii="Arial" w:eastAsia="华文楷体" w:hAnsi="Arial"/>
          <w:b/>
          <w:color w:val="0A4090"/>
          <w:szCs w:val="21"/>
        </w:rPr>
      </w:pPr>
      <w:r w:rsidRPr="006E5EF0">
        <w:rPr>
          <w:rFonts w:ascii="Arial" w:eastAsia="华文楷体" w:hAnsi="Arial" w:hint="eastAsia"/>
          <w:b/>
          <w:color w:val="0A4090"/>
          <w:szCs w:val="21"/>
        </w:rPr>
        <w:t>新三板“壳”价下调</w:t>
      </w:r>
      <w:r w:rsidRPr="006E5EF0">
        <w:rPr>
          <w:rFonts w:ascii="Arial" w:eastAsia="华文楷体" w:hAnsi="Arial" w:hint="eastAsia"/>
          <w:b/>
          <w:color w:val="0A4090"/>
          <w:szCs w:val="21"/>
        </w:rPr>
        <w:t xml:space="preserve"> </w:t>
      </w:r>
      <w:r w:rsidRPr="006E5EF0">
        <w:rPr>
          <w:rFonts w:ascii="Arial" w:eastAsia="华文楷体" w:hAnsi="Arial" w:hint="eastAsia"/>
          <w:b/>
          <w:color w:val="0A4090"/>
          <w:szCs w:val="21"/>
        </w:rPr>
        <w:t>成本虚增现象有望改善</w:t>
      </w:r>
    </w:p>
    <w:p w:rsidR="006E5EF0" w:rsidRPr="006E5EF0" w:rsidRDefault="006E5EF0" w:rsidP="006E5EF0">
      <w:pPr>
        <w:widowControl/>
        <w:ind w:leftChars="800" w:left="1680"/>
        <w:jc w:val="left"/>
        <w:rPr>
          <w:rFonts w:ascii="Arial" w:eastAsia="华文楷体" w:hAnsi="Arial"/>
          <w:color w:val="0A4090"/>
          <w:szCs w:val="21"/>
        </w:rPr>
      </w:pPr>
      <w:r w:rsidRPr="006E5EF0">
        <w:rPr>
          <w:rFonts w:ascii="Arial" w:eastAsia="华文楷体" w:hAnsi="Arial" w:hint="eastAsia"/>
          <w:color w:val="0A4090"/>
          <w:szCs w:val="21"/>
        </w:rPr>
        <w:t>导语：曾经新三板企业壳资源交易总是热闹非凡，而壳价格也一度被炒高，如今壳价又回调到</w:t>
      </w:r>
      <w:r w:rsidRPr="006E5EF0">
        <w:rPr>
          <w:rFonts w:ascii="Arial" w:eastAsia="华文楷体" w:hAnsi="Arial" w:hint="eastAsia"/>
          <w:color w:val="0A4090"/>
          <w:szCs w:val="21"/>
        </w:rPr>
        <w:t>2000</w:t>
      </w:r>
      <w:r w:rsidRPr="006E5EF0">
        <w:rPr>
          <w:rFonts w:ascii="Arial" w:eastAsia="华文楷体" w:hAnsi="Arial" w:hint="eastAsia"/>
          <w:color w:val="0A4090"/>
          <w:szCs w:val="21"/>
        </w:rPr>
        <w:t>万元以下的价位，下跌幅度达到</w:t>
      </w:r>
      <w:r w:rsidRPr="006E5EF0">
        <w:rPr>
          <w:rFonts w:ascii="Arial" w:eastAsia="华文楷体" w:hAnsi="Arial" w:hint="eastAsia"/>
          <w:color w:val="0A4090"/>
          <w:szCs w:val="21"/>
        </w:rPr>
        <w:t>30%</w:t>
      </w:r>
      <w:r w:rsidRPr="006E5EF0">
        <w:rPr>
          <w:rFonts w:ascii="Arial" w:eastAsia="华文楷体" w:hAnsi="Arial" w:hint="eastAsia"/>
          <w:color w:val="0A4090"/>
          <w:szCs w:val="21"/>
        </w:rPr>
        <w:t>左右。新三板壳价格下调导致市场出现了有价无市的情况。</w:t>
      </w:r>
    </w:p>
    <w:p w:rsidR="006E5EF0" w:rsidRPr="006E5EF0" w:rsidRDefault="006E5EF0" w:rsidP="006E5EF0">
      <w:pPr>
        <w:widowControl/>
        <w:ind w:leftChars="800" w:left="1680"/>
        <w:jc w:val="left"/>
        <w:rPr>
          <w:rFonts w:ascii="Arial" w:eastAsia="华文楷体" w:hAnsi="Arial"/>
          <w:color w:val="0A4090"/>
          <w:szCs w:val="21"/>
        </w:rPr>
      </w:pPr>
      <w:r w:rsidRPr="006E5EF0">
        <w:rPr>
          <w:rFonts w:ascii="Arial" w:eastAsia="华文楷体" w:hAnsi="Arial" w:hint="eastAsia"/>
          <w:color w:val="0A4090"/>
          <w:szCs w:val="21"/>
        </w:rPr>
        <w:t>过去一年，无论新三板行情表现如何，新三板企业壳资源的交易总是热闹非凡，而壳价格也一度被炒高。不过近期随着市场改革预期的强化，以及对借壳登陆新三板的监管趋严，新三板的壳价值也出现了大幅缩水的情况。</w:t>
      </w:r>
    </w:p>
    <w:p w:rsidR="006E5EF0" w:rsidRPr="006E5EF0" w:rsidRDefault="006E5EF0" w:rsidP="006E5EF0">
      <w:pPr>
        <w:widowControl/>
        <w:ind w:leftChars="800" w:left="1680"/>
        <w:jc w:val="left"/>
        <w:rPr>
          <w:rFonts w:ascii="Arial" w:eastAsia="华文楷体" w:hAnsi="Arial"/>
          <w:color w:val="0A4090"/>
          <w:szCs w:val="21"/>
        </w:rPr>
      </w:pPr>
      <w:r w:rsidRPr="006E5EF0">
        <w:rPr>
          <w:rFonts w:ascii="Arial" w:eastAsia="华文楷体" w:hAnsi="Arial" w:hint="eastAsia"/>
          <w:color w:val="0A4090"/>
          <w:szCs w:val="21"/>
        </w:rPr>
        <w:t>业内人士分析，今年新三板市场分层制度的落地以及配套的退市制度均有望出现，这在一定程度上会大大降低和消除垃圾股票</w:t>
      </w:r>
      <w:r w:rsidRPr="006E5EF0">
        <w:rPr>
          <w:rFonts w:ascii="Arial" w:eastAsia="华文楷体" w:hAnsi="Arial" w:hint="eastAsia"/>
          <w:color w:val="0A4090"/>
          <w:szCs w:val="21"/>
        </w:rPr>
        <w:t xml:space="preserve"> </w:t>
      </w:r>
      <w:r w:rsidRPr="006E5EF0">
        <w:rPr>
          <w:rFonts w:ascii="Arial" w:eastAsia="华文楷体" w:hAnsi="Arial" w:hint="eastAsia"/>
          <w:color w:val="0A4090"/>
          <w:szCs w:val="21"/>
        </w:rPr>
        <w:t>“壳资源”的价值，未来新三板壳交易的市场可能会消失。</w:t>
      </w:r>
    </w:p>
    <w:p w:rsidR="006E5EF0" w:rsidRPr="006E5EF0" w:rsidRDefault="006E5EF0" w:rsidP="006E5EF0">
      <w:pPr>
        <w:widowControl/>
        <w:ind w:leftChars="800" w:left="1680"/>
        <w:jc w:val="left"/>
        <w:rPr>
          <w:rFonts w:ascii="Arial" w:eastAsia="华文楷体" w:hAnsi="Arial"/>
          <w:color w:val="0A4090"/>
          <w:szCs w:val="21"/>
        </w:rPr>
      </w:pPr>
      <w:r w:rsidRPr="006E5EF0">
        <w:rPr>
          <w:rFonts w:ascii="Arial" w:eastAsia="华文楷体" w:hAnsi="Arial" w:hint="eastAsia"/>
          <w:color w:val="0A4090"/>
          <w:szCs w:val="21"/>
        </w:rPr>
        <w:t>新三板“壳”价下调</w:t>
      </w:r>
    </w:p>
    <w:p w:rsidR="006E5EF0" w:rsidRPr="006E5EF0" w:rsidRDefault="006E5EF0" w:rsidP="006E5EF0">
      <w:pPr>
        <w:widowControl/>
        <w:ind w:leftChars="800" w:left="1680"/>
        <w:jc w:val="left"/>
        <w:rPr>
          <w:rFonts w:ascii="Arial" w:eastAsia="华文楷体" w:hAnsi="Arial"/>
          <w:color w:val="0A4090"/>
          <w:szCs w:val="21"/>
        </w:rPr>
      </w:pPr>
      <w:r w:rsidRPr="006E5EF0">
        <w:rPr>
          <w:rFonts w:ascii="Arial" w:eastAsia="华文楷体" w:hAnsi="Arial" w:hint="eastAsia"/>
          <w:color w:val="0A4090"/>
          <w:szCs w:val="21"/>
        </w:rPr>
        <w:t>尽管新三板市场挂牌门槛颇低，成本较少，但三板企业壳交易的市场在过去一年的发展却令众人感到不可思议，壳价格的爆炒也成为市场关注的焦点。券商人士分析，之所以借壳火爆，一方面在于新三板审核时间较长，很多企业担心错过发展时间，而选择借壳加速上市；另一方面也有一些存在财务瑕疵的企业希望通过借壳这类方式绕开股转系统的挂牌审核；加上赌转板和企业进入创新层的预期，市场借壳需求猛烈。</w:t>
      </w:r>
    </w:p>
    <w:p w:rsidR="006E5EF0" w:rsidRPr="006E5EF0" w:rsidRDefault="006E5EF0" w:rsidP="006E5EF0">
      <w:pPr>
        <w:widowControl/>
        <w:ind w:leftChars="800" w:left="1680"/>
        <w:jc w:val="left"/>
        <w:rPr>
          <w:rFonts w:ascii="Arial" w:eastAsia="华文楷体" w:hAnsi="Arial"/>
          <w:color w:val="0A4090"/>
          <w:szCs w:val="21"/>
        </w:rPr>
      </w:pPr>
      <w:r w:rsidRPr="006E5EF0">
        <w:rPr>
          <w:rFonts w:ascii="Arial" w:eastAsia="华文楷体" w:hAnsi="Arial" w:hint="eastAsia"/>
          <w:color w:val="0A4090"/>
          <w:szCs w:val="21"/>
        </w:rPr>
        <w:t>不过，由于近期新三板市场行情持续冷清，此前火爆的壳交易市场风向也开始出现明显变化。新三板相关机构人士反映，近期壳价格出现明显的松动迹象，此前壳价格翻涨了一倍左右，最高炒到</w:t>
      </w:r>
      <w:r w:rsidRPr="006E5EF0">
        <w:rPr>
          <w:rFonts w:ascii="Arial" w:eastAsia="华文楷体" w:hAnsi="Arial" w:hint="eastAsia"/>
          <w:color w:val="0A4090"/>
          <w:szCs w:val="21"/>
        </w:rPr>
        <w:t>3000</w:t>
      </w:r>
      <w:r w:rsidRPr="006E5EF0">
        <w:rPr>
          <w:rFonts w:ascii="Arial" w:eastAsia="华文楷体" w:hAnsi="Arial" w:hint="eastAsia"/>
          <w:color w:val="0A4090"/>
          <w:szCs w:val="21"/>
        </w:rPr>
        <w:t>万元左右，如今壳资源供给增加，壳价又回调到</w:t>
      </w:r>
      <w:r w:rsidRPr="006E5EF0">
        <w:rPr>
          <w:rFonts w:ascii="Arial" w:eastAsia="华文楷体" w:hAnsi="Arial" w:hint="eastAsia"/>
          <w:color w:val="0A4090"/>
          <w:szCs w:val="21"/>
        </w:rPr>
        <w:t>2000</w:t>
      </w:r>
      <w:r w:rsidRPr="006E5EF0">
        <w:rPr>
          <w:rFonts w:ascii="Arial" w:eastAsia="华文楷体" w:hAnsi="Arial" w:hint="eastAsia"/>
          <w:color w:val="0A4090"/>
          <w:szCs w:val="21"/>
        </w:rPr>
        <w:t>万元以下的价位，下跌幅度达到</w:t>
      </w:r>
      <w:r w:rsidRPr="006E5EF0">
        <w:rPr>
          <w:rFonts w:ascii="Arial" w:eastAsia="华文楷体" w:hAnsi="Arial" w:hint="eastAsia"/>
          <w:color w:val="0A4090"/>
          <w:szCs w:val="21"/>
        </w:rPr>
        <w:t>30%</w:t>
      </w:r>
      <w:r w:rsidRPr="006E5EF0">
        <w:rPr>
          <w:rFonts w:ascii="Arial" w:eastAsia="华文楷体" w:hAnsi="Arial" w:hint="eastAsia"/>
          <w:color w:val="0A4090"/>
          <w:szCs w:val="21"/>
        </w:rPr>
        <w:t>左右。新三板壳价格下调导致市场出现有价无市的情况。</w:t>
      </w:r>
    </w:p>
    <w:p w:rsidR="006E5EF0" w:rsidRPr="006E5EF0" w:rsidRDefault="006E5EF0" w:rsidP="006E5EF0">
      <w:pPr>
        <w:widowControl/>
        <w:ind w:leftChars="800" w:left="1680"/>
        <w:jc w:val="left"/>
        <w:rPr>
          <w:rFonts w:ascii="Arial" w:eastAsia="华文楷体" w:hAnsi="Arial"/>
          <w:color w:val="0A4090"/>
          <w:szCs w:val="21"/>
        </w:rPr>
      </w:pPr>
      <w:r w:rsidRPr="006E5EF0">
        <w:rPr>
          <w:rFonts w:ascii="Arial" w:eastAsia="华文楷体" w:hAnsi="Arial" w:hint="eastAsia"/>
          <w:color w:val="0A4090"/>
          <w:szCs w:val="21"/>
        </w:rPr>
        <w:lastRenderedPageBreak/>
        <w:t>与此同时，监管审核条件的改变，让不少企业的借壳动力也开始逐步消减。据股转公司方面透露，目前平均新三板挂牌审查时间为</w:t>
      </w:r>
      <w:r w:rsidRPr="006E5EF0">
        <w:rPr>
          <w:rFonts w:ascii="Arial" w:eastAsia="华文楷体" w:hAnsi="Arial" w:hint="eastAsia"/>
          <w:color w:val="0A4090"/>
          <w:szCs w:val="21"/>
        </w:rPr>
        <w:t>38</w:t>
      </w:r>
      <w:r w:rsidRPr="006E5EF0">
        <w:rPr>
          <w:rFonts w:ascii="Arial" w:eastAsia="华文楷体" w:hAnsi="Arial" w:hint="eastAsia"/>
          <w:color w:val="0A4090"/>
          <w:szCs w:val="21"/>
        </w:rPr>
        <w:t>个工作日，接下来股转公司还将明确和管控各审查环节时限，提高审查效率。</w:t>
      </w:r>
    </w:p>
    <w:p w:rsidR="006E5EF0" w:rsidRPr="006E5EF0" w:rsidRDefault="006E5EF0" w:rsidP="006E5EF0">
      <w:pPr>
        <w:widowControl/>
        <w:ind w:leftChars="800" w:left="1680"/>
        <w:jc w:val="left"/>
        <w:rPr>
          <w:rFonts w:ascii="Arial" w:eastAsia="华文楷体" w:hAnsi="Arial"/>
          <w:color w:val="0A4090"/>
          <w:szCs w:val="21"/>
        </w:rPr>
      </w:pPr>
      <w:r w:rsidRPr="006E5EF0">
        <w:rPr>
          <w:rFonts w:ascii="Arial" w:eastAsia="华文楷体" w:hAnsi="Arial" w:hint="eastAsia"/>
          <w:color w:val="0A4090"/>
          <w:szCs w:val="21"/>
        </w:rPr>
        <w:t>分析人士认为，除了审核效率提高之外，当前监管部门对借壳上市的限制要求加强也成为壳交易市场冷清的主要原因。股转系统有关人士多次表示将对借壳行为加强审查，对于借壳公司也许审查是否具备挂牌条件。此外，借壳后需要一段时间后才能实现再融资，借壳上市的企业需要支付一定资金成本，成本攀升也成为企业考虑的问题。</w:t>
      </w:r>
    </w:p>
    <w:p w:rsidR="006E5EF0" w:rsidRPr="006E5EF0" w:rsidRDefault="006E5EF0" w:rsidP="006E5EF0">
      <w:pPr>
        <w:widowControl/>
        <w:ind w:leftChars="800" w:left="1680"/>
        <w:jc w:val="left"/>
        <w:rPr>
          <w:rFonts w:ascii="Arial" w:eastAsia="华文楷体" w:hAnsi="Arial"/>
          <w:color w:val="0A4090"/>
          <w:szCs w:val="21"/>
        </w:rPr>
      </w:pPr>
      <w:r w:rsidRPr="006E5EF0">
        <w:rPr>
          <w:rFonts w:ascii="Arial" w:eastAsia="华文楷体" w:hAnsi="Arial" w:hint="eastAsia"/>
          <w:color w:val="0A4090"/>
          <w:szCs w:val="21"/>
        </w:rPr>
        <w:t>成本虚增现象有望改善</w:t>
      </w:r>
    </w:p>
    <w:p w:rsidR="006E5EF0" w:rsidRPr="006E5EF0" w:rsidRDefault="006E5EF0" w:rsidP="006E5EF0">
      <w:pPr>
        <w:widowControl/>
        <w:ind w:leftChars="800" w:left="1680"/>
        <w:jc w:val="left"/>
        <w:rPr>
          <w:rFonts w:ascii="Arial" w:eastAsia="华文楷体" w:hAnsi="Arial"/>
          <w:color w:val="0A4090"/>
          <w:szCs w:val="21"/>
        </w:rPr>
      </w:pPr>
      <w:r w:rsidRPr="006E5EF0">
        <w:rPr>
          <w:rFonts w:ascii="Arial" w:eastAsia="华文楷体" w:hAnsi="Arial" w:hint="eastAsia"/>
          <w:color w:val="0A4090"/>
          <w:szCs w:val="21"/>
        </w:rPr>
        <w:t>实际上，随着新三板市场的制度改革加速推进，以及分层制的落地在即，新三板壳交易的市场也将面临拐点，不少投资人士判断，此前火爆的壳交易可能会在新的制度环境下逐渐减少甚至消失。</w:t>
      </w:r>
    </w:p>
    <w:p w:rsidR="006E5EF0" w:rsidRPr="006E5EF0" w:rsidRDefault="006E5EF0" w:rsidP="006E5EF0">
      <w:pPr>
        <w:widowControl/>
        <w:ind w:leftChars="800" w:left="1680"/>
        <w:jc w:val="left"/>
        <w:rPr>
          <w:rFonts w:ascii="Arial" w:eastAsia="华文楷体" w:hAnsi="Arial"/>
          <w:color w:val="0A4090"/>
          <w:szCs w:val="21"/>
        </w:rPr>
      </w:pPr>
      <w:r w:rsidRPr="006E5EF0">
        <w:rPr>
          <w:rFonts w:ascii="Arial" w:eastAsia="华文楷体" w:hAnsi="Arial" w:hint="eastAsia"/>
          <w:color w:val="0A4090"/>
          <w:szCs w:val="21"/>
        </w:rPr>
        <w:t>某证券相关人士分析，当分层制度落地后，大量未进入创新层、无法融资、运营困难的企业，都会面临退市的问题，届时市场的壳资源供过于求，而创新层卖壳的可能性不大，导致新三板壳价值资源的大幅缩水，甚至出现毫无市场的局面。</w:t>
      </w:r>
    </w:p>
    <w:p w:rsidR="006E5EF0" w:rsidRPr="006E5EF0" w:rsidRDefault="006E5EF0" w:rsidP="006E5EF0">
      <w:pPr>
        <w:widowControl/>
        <w:ind w:leftChars="800" w:left="1680"/>
        <w:jc w:val="left"/>
        <w:rPr>
          <w:rFonts w:ascii="Arial" w:eastAsia="华文楷体" w:hAnsi="Arial"/>
          <w:color w:val="0A4090"/>
          <w:szCs w:val="21"/>
        </w:rPr>
      </w:pPr>
      <w:r w:rsidRPr="006E5EF0">
        <w:rPr>
          <w:rFonts w:ascii="Arial" w:eastAsia="华文楷体" w:hAnsi="Arial" w:hint="eastAsia"/>
          <w:color w:val="0A4090"/>
          <w:szCs w:val="21"/>
        </w:rPr>
        <w:t>上述机构人士同时认为，随着新三板市场的制度环境逐步完善，分层制度的落地也会配套完善的退市安排，届时新三板僵尸企业都会面临摘牌退市的情况。退市制度的完善将从根本上消除市场借壳寻租的空间，防止市场出现“劣币驱逐良币”的现象，有助于投资者给予其合理的市场化定价。</w:t>
      </w:r>
    </w:p>
    <w:p w:rsidR="000C27FE" w:rsidRPr="006E5EF0" w:rsidRDefault="006E5EF0" w:rsidP="006E5EF0">
      <w:pPr>
        <w:widowControl/>
        <w:ind w:leftChars="800" w:left="1680"/>
        <w:jc w:val="left"/>
        <w:rPr>
          <w:rFonts w:ascii="Arial" w:eastAsia="华文楷体" w:hAnsi="Arial"/>
          <w:color w:val="0A4090"/>
          <w:szCs w:val="21"/>
        </w:rPr>
      </w:pPr>
      <w:r w:rsidRPr="006E5EF0">
        <w:rPr>
          <w:rFonts w:ascii="Arial" w:eastAsia="华文楷体" w:hAnsi="Arial" w:hint="eastAsia"/>
          <w:color w:val="0A4090"/>
          <w:szCs w:val="21"/>
        </w:rPr>
        <w:t>股转系统副总经理隋强此前公开表示，未来新三板市场将建立常态化市场化退市机制，实现市场优胜劣汰功能。他透露，未来退市细则将允许企业自主申请终止挂牌，也将明确强制摘牌的标准，并探索建立异议股东股份回购机制和相关责任主体问责和赔偿机制</w:t>
      </w:r>
      <w:r w:rsidR="00976568" w:rsidRPr="006E5EF0">
        <w:rPr>
          <w:rFonts w:ascii="Arial" w:eastAsia="华文楷体" w:hAnsi="Arial" w:hint="eastAsia"/>
          <w:color w:val="0A4090"/>
          <w:szCs w:val="21"/>
        </w:rPr>
        <w:t>。</w:t>
      </w:r>
    </w:p>
    <w:p w:rsidR="002F1B4D" w:rsidRDefault="002F1B4D" w:rsidP="00D174F8">
      <w:pPr>
        <w:widowControl/>
        <w:ind w:leftChars="800" w:left="1680"/>
        <w:jc w:val="left"/>
        <w:rPr>
          <w:rFonts w:ascii="Arial" w:eastAsia="华文楷体" w:hAnsi="Arial"/>
          <w:color w:val="0A4090"/>
          <w:szCs w:val="21"/>
        </w:rPr>
      </w:pPr>
    </w:p>
    <w:p w:rsidR="00E91359" w:rsidRDefault="00E91359" w:rsidP="006C6DB9">
      <w:pPr>
        <w:widowControl/>
        <w:jc w:val="left"/>
        <w:rPr>
          <w:rFonts w:ascii="Arial" w:eastAsia="华文楷体" w:hAnsi="Arial"/>
          <w:color w:val="0A4090"/>
          <w:szCs w:val="21"/>
        </w:rPr>
      </w:pPr>
    </w:p>
    <w:p w:rsidR="00E91359" w:rsidRDefault="00E91359" w:rsidP="006C6DB9">
      <w:pPr>
        <w:widowControl/>
        <w:jc w:val="left"/>
        <w:rPr>
          <w:rFonts w:ascii="Arial" w:eastAsia="华文楷体" w:hAnsi="Arial"/>
          <w:color w:val="0A4090"/>
          <w:szCs w:val="21"/>
        </w:rPr>
      </w:pPr>
    </w:p>
    <w:p w:rsidR="00743724" w:rsidRDefault="00743724" w:rsidP="006C6DB9">
      <w:pPr>
        <w:widowControl/>
        <w:jc w:val="left"/>
        <w:rPr>
          <w:rFonts w:ascii="Arial" w:eastAsia="华文楷体" w:hAnsi="Arial"/>
          <w:color w:val="0A4090"/>
          <w:szCs w:val="21"/>
        </w:rPr>
      </w:pPr>
    </w:p>
    <w:p w:rsidR="00743724" w:rsidRDefault="00743724" w:rsidP="006C6DB9">
      <w:pPr>
        <w:widowControl/>
        <w:jc w:val="left"/>
        <w:rPr>
          <w:rFonts w:ascii="Arial" w:eastAsia="华文楷体" w:hAnsi="Arial"/>
          <w:color w:val="0A4090"/>
          <w:szCs w:val="21"/>
        </w:rPr>
      </w:pPr>
    </w:p>
    <w:p w:rsidR="00743724" w:rsidRDefault="00743724" w:rsidP="006C6DB9">
      <w:pPr>
        <w:widowControl/>
        <w:jc w:val="left"/>
        <w:rPr>
          <w:rFonts w:ascii="Arial" w:eastAsia="华文楷体" w:hAnsi="Arial"/>
          <w:color w:val="0A4090"/>
          <w:szCs w:val="21"/>
        </w:rPr>
      </w:pPr>
    </w:p>
    <w:p w:rsidR="00743724" w:rsidRDefault="00743724" w:rsidP="006C6DB9">
      <w:pPr>
        <w:widowControl/>
        <w:jc w:val="left"/>
        <w:rPr>
          <w:rFonts w:ascii="Arial" w:eastAsia="华文楷体" w:hAnsi="Arial"/>
          <w:color w:val="0A4090"/>
          <w:szCs w:val="21"/>
        </w:rPr>
      </w:pPr>
    </w:p>
    <w:p w:rsidR="00743724" w:rsidRDefault="00743724" w:rsidP="006C6DB9">
      <w:pPr>
        <w:widowControl/>
        <w:jc w:val="left"/>
        <w:rPr>
          <w:rFonts w:ascii="Arial" w:eastAsia="华文楷体" w:hAnsi="Arial"/>
          <w:color w:val="0A4090"/>
          <w:szCs w:val="21"/>
        </w:rPr>
      </w:pPr>
    </w:p>
    <w:p w:rsidR="00743724" w:rsidRDefault="00743724" w:rsidP="006C6DB9">
      <w:pPr>
        <w:widowControl/>
        <w:jc w:val="left"/>
        <w:rPr>
          <w:rFonts w:ascii="Arial" w:eastAsia="华文楷体" w:hAnsi="Arial"/>
          <w:color w:val="0A4090"/>
          <w:szCs w:val="21"/>
        </w:rPr>
      </w:pPr>
    </w:p>
    <w:p w:rsidR="00743724" w:rsidRDefault="00743724" w:rsidP="006C6DB9">
      <w:pPr>
        <w:widowControl/>
        <w:jc w:val="left"/>
        <w:rPr>
          <w:rFonts w:ascii="Arial" w:eastAsia="华文楷体" w:hAnsi="Arial"/>
          <w:color w:val="0A4090"/>
          <w:szCs w:val="21"/>
        </w:rPr>
      </w:pPr>
    </w:p>
    <w:p w:rsidR="00743724" w:rsidRDefault="00743724" w:rsidP="006C6DB9">
      <w:pPr>
        <w:widowControl/>
        <w:jc w:val="left"/>
        <w:rPr>
          <w:rFonts w:ascii="Arial" w:eastAsia="华文楷体" w:hAnsi="Arial"/>
          <w:color w:val="0A4090"/>
          <w:szCs w:val="21"/>
        </w:rPr>
      </w:pPr>
    </w:p>
    <w:p w:rsidR="00743724" w:rsidRDefault="00743724" w:rsidP="006C6DB9">
      <w:pPr>
        <w:widowControl/>
        <w:jc w:val="left"/>
        <w:rPr>
          <w:rFonts w:ascii="Arial" w:eastAsia="华文楷体" w:hAnsi="Arial"/>
          <w:color w:val="0A4090"/>
          <w:szCs w:val="21"/>
        </w:rPr>
      </w:pPr>
    </w:p>
    <w:p w:rsidR="00743724" w:rsidRDefault="00743724" w:rsidP="006C6DB9">
      <w:pPr>
        <w:widowControl/>
        <w:jc w:val="left"/>
        <w:rPr>
          <w:rFonts w:ascii="Arial" w:eastAsia="华文楷体" w:hAnsi="Arial"/>
          <w:color w:val="0A4090"/>
          <w:szCs w:val="21"/>
        </w:rPr>
      </w:pPr>
    </w:p>
    <w:p w:rsidR="00743724" w:rsidRDefault="00743724" w:rsidP="006C6DB9">
      <w:pPr>
        <w:widowControl/>
        <w:jc w:val="left"/>
        <w:rPr>
          <w:rFonts w:ascii="Arial" w:eastAsia="华文楷体" w:hAnsi="Arial"/>
          <w:color w:val="0A4090"/>
          <w:szCs w:val="21"/>
        </w:rPr>
      </w:pPr>
    </w:p>
    <w:p w:rsidR="00743724" w:rsidRDefault="00743724" w:rsidP="006C6DB9">
      <w:pPr>
        <w:widowControl/>
        <w:jc w:val="left"/>
        <w:rPr>
          <w:rFonts w:ascii="Arial" w:eastAsia="华文楷体" w:hAnsi="Arial"/>
          <w:color w:val="0A4090"/>
          <w:szCs w:val="21"/>
        </w:rPr>
      </w:pPr>
    </w:p>
    <w:p w:rsidR="00DE2334" w:rsidRPr="00E659CE" w:rsidRDefault="00DE2334" w:rsidP="003753C5">
      <w:pPr>
        <w:widowControl/>
        <w:jc w:val="left"/>
        <w:rPr>
          <w:rFonts w:ascii="Arial" w:eastAsia="华文楷体" w:hAnsi="Arial"/>
          <w:color w:val="0A4090"/>
          <w:szCs w:val="21"/>
        </w:rPr>
      </w:pPr>
    </w:p>
    <w:tbl>
      <w:tblPr>
        <w:tblW w:w="7970" w:type="dxa"/>
        <w:tblInd w:w="2520" w:type="dxa"/>
        <w:tblLayout w:type="fixed"/>
        <w:tblCellMar>
          <w:left w:w="0" w:type="dxa"/>
          <w:right w:w="0" w:type="dxa"/>
        </w:tblCellMar>
        <w:tblLook w:val="01E0"/>
      </w:tblPr>
      <w:tblGrid>
        <w:gridCol w:w="7970"/>
      </w:tblGrid>
      <w:tr w:rsidR="006A3DB7" w:rsidRPr="006A3DB7" w:rsidTr="00C0522B">
        <w:trPr>
          <w:trHeight w:hRule="exact" w:val="312"/>
        </w:trPr>
        <w:tc>
          <w:tcPr>
            <w:tcW w:w="7970" w:type="dxa"/>
          </w:tcPr>
          <w:p w:rsidR="00EB36F9" w:rsidRPr="008E4DB1" w:rsidRDefault="00EB36F9" w:rsidP="004B591B">
            <w:pPr>
              <w:pStyle w:val="af0"/>
              <w:numPr>
                <w:ilvl w:val="0"/>
                <w:numId w:val="2"/>
              </w:numPr>
              <w:spacing w:line="240" w:lineRule="exact"/>
              <w:ind w:left="480" w:hangingChars="200" w:hanging="480"/>
              <w:rPr>
                <w:rStyle w:val="GB2312"/>
                <w:rFonts w:ascii="华文楷体" w:eastAsia="华文楷体" w:hAnsi="华文楷体"/>
                <w:color w:val="0A4090"/>
              </w:rPr>
            </w:pPr>
            <w:r w:rsidRPr="008E4DB1">
              <w:rPr>
                <w:rFonts w:ascii="华文楷体" w:eastAsia="华文楷体" w:hAnsi="华文楷体" w:hint="eastAsia"/>
                <w:b/>
                <w:color w:val="0A4090"/>
                <w:sz w:val="24"/>
              </w:rPr>
              <w:t>公司评级体系</w:t>
            </w:r>
          </w:p>
        </w:tc>
      </w:tr>
      <w:tr w:rsidR="006A3DB7" w:rsidRPr="006A3DB7" w:rsidTr="00D36F3C">
        <w:trPr>
          <w:trHeight w:hRule="exact" w:val="227"/>
        </w:trPr>
        <w:tc>
          <w:tcPr>
            <w:tcW w:w="7970" w:type="dxa"/>
          </w:tcPr>
          <w:p w:rsidR="00EB36F9" w:rsidRPr="008E4DB1" w:rsidRDefault="00EB36F9" w:rsidP="00D36F3C">
            <w:pPr>
              <w:spacing w:line="240" w:lineRule="exact"/>
              <w:rPr>
                <w:rStyle w:val="GB2312"/>
                <w:rFonts w:ascii="华文楷体" w:eastAsia="华文楷体" w:hAnsi="华文楷体"/>
                <w:b/>
                <w:color w:val="0A4090"/>
              </w:rPr>
            </w:pPr>
            <w:r w:rsidRPr="008E4DB1">
              <w:rPr>
                <w:rStyle w:val="GB2312"/>
                <w:rFonts w:ascii="华文楷体" w:eastAsia="华文楷体" w:hAnsi="华文楷体" w:hint="eastAsia"/>
                <w:b/>
                <w:color w:val="0A4090"/>
              </w:rPr>
              <w:t>收益评级：</w:t>
            </w:r>
          </w:p>
        </w:tc>
      </w:tr>
      <w:tr w:rsidR="006A3DB7" w:rsidRPr="005413E5" w:rsidTr="00620463">
        <w:trPr>
          <w:trHeight w:val="715"/>
        </w:trPr>
        <w:sdt>
          <w:sdtPr>
            <w:rPr>
              <w:rFonts w:ascii="Arial" w:eastAsia="华文楷体" w:hAnsi="Arial"/>
              <w:color w:val="0A4090"/>
              <w:szCs w:val="21"/>
            </w:rPr>
            <w:tag w:val="ContentControl_InvestRating"/>
            <w:id w:val="1326252670"/>
            <w:placeholder>
              <w:docPart w:val="42948D03A2354DD7A4EBF430ADE6BC28"/>
            </w:placeholder>
          </w:sdtPr>
          <w:sdtContent>
            <w:tc>
              <w:tcPr>
                <w:tcW w:w="7970" w:type="dxa"/>
              </w:tcPr>
              <w:p w:rsidR="00F61C0E" w:rsidRDefault="00F61C0E" w:rsidP="005413E5">
                <w:pPr>
                  <w:rPr>
                    <w:rFonts w:ascii="Arial" w:eastAsia="华文楷体" w:hAnsi="Arial"/>
                    <w:color w:val="0A4090"/>
                    <w:szCs w:val="21"/>
                  </w:rPr>
                </w:pPr>
                <w:r>
                  <w:rPr>
                    <w:rFonts w:ascii="Arial" w:eastAsia="华文楷体" w:hAnsi="Arial" w:hint="eastAsia"/>
                    <w:color w:val="0A4090"/>
                    <w:szCs w:val="21"/>
                  </w:rPr>
                  <w:t>买入—未来</w:t>
                </w:r>
                <w:r>
                  <w:rPr>
                    <w:rFonts w:ascii="Arial" w:eastAsia="华文楷体" w:hAnsi="Arial" w:hint="eastAsia"/>
                    <w:color w:val="0A4090"/>
                    <w:szCs w:val="21"/>
                  </w:rPr>
                  <w:t>6</w:t>
                </w:r>
                <w:r>
                  <w:rPr>
                    <w:rFonts w:ascii="Arial" w:eastAsia="华文楷体" w:hAnsi="Arial" w:hint="eastAsia"/>
                    <w:color w:val="0A4090"/>
                    <w:szCs w:val="21"/>
                  </w:rPr>
                  <w:t>个月的投资收益率领先沪深</w:t>
                </w:r>
                <w:r>
                  <w:rPr>
                    <w:rFonts w:ascii="Arial" w:eastAsia="华文楷体" w:hAnsi="Arial" w:hint="eastAsia"/>
                    <w:color w:val="0A4090"/>
                    <w:szCs w:val="21"/>
                  </w:rPr>
                  <w:t>300</w:t>
                </w:r>
                <w:r>
                  <w:rPr>
                    <w:rFonts w:ascii="Arial" w:eastAsia="华文楷体" w:hAnsi="Arial" w:hint="eastAsia"/>
                    <w:color w:val="0A4090"/>
                    <w:szCs w:val="21"/>
                  </w:rPr>
                  <w:t>指数</w:t>
                </w:r>
                <w:r>
                  <w:rPr>
                    <w:rFonts w:ascii="Arial" w:eastAsia="华文楷体" w:hAnsi="Arial" w:hint="eastAsia"/>
                    <w:color w:val="0A4090"/>
                    <w:szCs w:val="21"/>
                  </w:rPr>
                  <w:t>15%</w:t>
                </w:r>
                <w:r>
                  <w:rPr>
                    <w:rFonts w:ascii="Arial" w:eastAsia="华文楷体" w:hAnsi="Arial" w:hint="eastAsia"/>
                    <w:color w:val="0A4090"/>
                    <w:szCs w:val="21"/>
                  </w:rPr>
                  <w:t>以上；</w:t>
                </w:r>
              </w:p>
              <w:p w:rsidR="00F61C0E" w:rsidRDefault="00F61C0E" w:rsidP="005413E5">
                <w:pPr>
                  <w:rPr>
                    <w:rFonts w:ascii="Arial" w:eastAsia="华文楷体" w:hAnsi="Arial"/>
                    <w:color w:val="0A4090"/>
                    <w:szCs w:val="21"/>
                  </w:rPr>
                </w:pPr>
                <w:r>
                  <w:rPr>
                    <w:rFonts w:ascii="Arial" w:eastAsia="华文楷体" w:hAnsi="Arial" w:hint="eastAsia"/>
                    <w:color w:val="0A4090"/>
                    <w:szCs w:val="21"/>
                  </w:rPr>
                  <w:t>增持—未来</w:t>
                </w:r>
                <w:r>
                  <w:rPr>
                    <w:rFonts w:ascii="Arial" w:eastAsia="华文楷体" w:hAnsi="Arial" w:hint="eastAsia"/>
                    <w:color w:val="0A4090"/>
                    <w:szCs w:val="21"/>
                  </w:rPr>
                  <w:t>6</w:t>
                </w:r>
                <w:r>
                  <w:rPr>
                    <w:rFonts w:ascii="Arial" w:eastAsia="华文楷体" w:hAnsi="Arial" w:hint="eastAsia"/>
                    <w:color w:val="0A4090"/>
                    <w:szCs w:val="21"/>
                  </w:rPr>
                  <w:t>个月的投资收益率领先沪深</w:t>
                </w:r>
                <w:r>
                  <w:rPr>
                    <w:rFonts w:ascii="Arial" w:eastAsia="华文楷体" w:hAnsi="Arial" w:hint="eastAsia"/>
                    <w:color w:val="0A4090"/>
                    <w:szCs w:val="21"/>
                  </w:rPr>
                  <w:t>300</w:t>
                </w:r>
                <w:r>
                  <w:rPr>
                    <w:rFonts w:ascii="Arial" w:eastAsia="华文楷体" w:hAnsi="Arial" w:hint="eastAsia"/>
                    <w:color w:val="0A4090"/>
                    <w:szCs w:val="21"/>
                  </w:rPr>
                  <w:t>指数</w:t>
                </w:r>
                <w:r>
                  <w:rPr>
                    <w:rFonts w:ascii="Arial" w:eastAsia="华文楷体" w:hAnsi="Arial" w:hint="eastAsia"/>
                    <w:color w:val="0A4090"/>
                    <w:szCs w:val="21"/>
                  </w:rPr>
                  <w:t>5%</w:t>
                </w:r>
                <w:r>
                  <w:rPr>
                    <w:rFonts w:ascii="Arial" w:eastAsia="华文楷体" w:hAnsi="Arial" w:hint="eastAsia"/>
                    <w:color w:val="0A4090"/>
                    <w:szCs w:val="21"/>
                  </w:rPr>
                  <w:t>至</w:t>
                </w:r>
                <w:r>
                  <w:rPr>
                    <w:rFonts w:ascii="Arial" w:eastAsia="华文楷体" w:hAnsi="Arial" w:hint="eastAsia"/>
                    <w:color w:val="0A4090"/>
                    <w:szCs w:val="21"/>
                  </w:rPr>
                  <w:t>15%</w:t>
                </w:r>
                <w:r>
                  <w:rPr>
                    <w:rFonts w:ascii="Arial" w:eastAsia="华文楷体" w:hAnsi="Arial" w:hint="eastAsia"/>
                    <w:color w:val="0A4090"/>
                    <w:szCs w:val="21"/>
                  </w:rPr>
                  <w:t>；</w:t>
                </w:r>
              </w:p>
              <w:p w:rsidR="00F61C0E" w:rsidRDefault="00F61C0E" w:rsidP="005413E5">
                <w:pPr>
                  <w:rPr>
                    <w:rFonts w:ascii="Arial" w:eastAsia="华文楷体" w:hAnsi="Arial"/>
                    <w:color w:val="0A4090"/>
                    <w:szCs w:val="21"/>
                  </w:rPr>
                </w:pPr>
                <w:r>
                  <w:rPr>
                    <w:rFonts w:ascii="Arial" w:eastAsia="华文楷体" w:hAnsi="Arial" w:hint="eastAsia"/>
                    <w:color w:val="0A4090"/>
                    <w:szCs w:val="21"/>
                  </w:rPr>
                  <w:t>中性—未来</w:t>
                </w:r>
                <w:r>
                  <w:rPr>
                    <w:rFonts w:ascii="Arial" w:eastAsia="华文楷体" w:hAnsi="Arial" w:hint="eastAsia"/>
                    <w:color w:val="0A4090"/>
                    <w:szCs w:val="21"/>
                  </w:rPr>
                  <w:t>6</w:t>
                </w:r>
                <w:r>
                  <w:rPr>
                    <w:rFonts w:ascii="Arial" w:eastAsia="华文楷体" w:hAnsi="Arial" w:hint="eastAsia"/>
                    <w:color w:val="0A4090"/>
                    <w:szCs w:val="21"/>
                  </w:rPr>
                  <w:t>个月的投资收益率与沪深</w:t>
                </w:r>
                <w:r>
                  <w:rPr>
                    <w:rFonts w:ascii="Arial" w:eastAsia="华文楷体" w:hAnsi="Arial" w:hint="eastAsia"/>
                    <w:color w:val="0A4090"/>
                    <w:szCs w:val="21"/>
                  </w:rPr>
                  <w:t>300</w:t>
                </w:r>
                <w:r>
                  <w:rPr>
                    <w:rFonts w:ascii="Arial" w:eastAsia="华文楷体" w:hAnsi="Arial" w:hint="eastAsia"/>
                    <w:color w:val="0A4090"/>
                    <w:szCs w:val="21"/>
                  </w:rPr>
                  <w:t>指数的变动幅度相差</w:t>
                </w:r>
                <w:r>
                  <w:rPr>
                    <w:rFonts w:ascii="Arial" w:eastAsia="华文楷体" w:hAnsi="Arial" w:hint="eastAsia"/>
                    <w:color w:val="0A4090"/>
                    <w:szCs w:val="21"/>
                  </w:rPr>
                  <w:t>-5%</w:t>
                </w:r>
                <w:r>
                  <w:rPr>
                    <w:rFonts w:ascii="Arial" w:eastAsia="华文楷体" w:hAnsi="Arial" w:hint="eastAsia"/>
                    <w:color w:val="0A4090"/>
                    <w:szCs w:val="21"/>
                  </w:rPr>
                  <w:t>至</w:t>
                </w:r>
                <w:r>
                  <w:rPr>
                    <w:rFonts w:ascii="Arial" w:eastAsia="华文楷体" w:hAnsi="Arial" w:hint="eastAsia"/>
                    <w:color w:val="0A4090"/>
                    <w:szCs w:val="21"/>
                  </w:rPr>
                  <w:t>5%</w:t>
                </w:r>
                <w:r>
                  <w:rPr>
                    <w:rFonts w:ascii="Arial" w:eastAsia="华文楷体" w:hAnsi="Arial" w:hint="eastAsia"/>
                    <w:color w:val="0A4090"/>
                    <w:szCs w:val="21"/>
                  </w:rPr>
                  <w:t>；</w:t>
                </w:r>
              </w:p>
              <w:p w:rsidR="00F61C0E" w:rsidRDefault="00F61C0E" w:rsidP="005413E5">
                <w:pPr>
                  <w:rPr>
                    <w:rFonts w:ascii="Arial" w:eastAsia="华文楷体" w:hAnsi="Arial"/>
                    <w:color w:val="0A4090"/>
                    <w:szCs w:val="21"/>
                  </w:rPr>
                </w:pPr>
                <w:r>
                  <w:rPr>
                    <w:rFonts w:ascii="Arial" w:eastAsia="华文楷体" w:hAnsi="Arial" w:hint="eastAsia"/>
                    <w:color w:val="0A4090"/>
                    <w:szCs w:val="21"/>
                  </w:rPr>
                  <w:t>减持—未来</w:t>
                </w:r>
                <w:r>
                  <w:rPr>
                    <w:rFonts w:ascii="Arial" w:eastAsia="华文楷体" w:hAnsi="Arial" w:hint="eastAsia"/>
                    <w:color w:val="0A4090"/>
                    <w:szCs w:val="21"/>
                  </w:rPr>
                  <w:t>6</w:t>
                </w:r>
                <w:r>
                  <w:rPr>
                    <w:rFonts w:ascii="Arial" w:eastAsia="华文楷体" w:hAnsi="Arial" w:hint="eastAsia"/>
                    <w:color w:val="0A4090"/>
                    <w:szCs w:val="21"/>
                  </w:rPr>
                  <w:t>个月的投资收益率落后沪深</w:t>
                </w:r>
                <w:r>
                  <w:rPr>
                    <w:rFonts w:ascii="Arial" w:eastAsia="华文楷体" w:hAnsi="Arial" w:hint="eastAsia"/>
                    <w:color w:val="0A4090"/>
                    <w:szCs w:val="21"/>
                  </w:rPr>
                  <w:t>300</w:t>
                </w:r>
                <w:r>
                  <w:rPr>
                    <w:rFonts w:ascii="Arial" w:eastAsia="华文楷体" w:hAnsi="Arial" w:hint="eastAsia"/>
                    <w:color w:val="0A4090"/>
                    <w:szCs w:val="21"/>
                  </w:rPr>
                  <w:t>指数</w:t>
                </w:r>
                <w:r>
                  <w:rPr>
                    <w:rFonts w:ascii="Arial" w:eastAsia="华文楷体" w:hAnsi="Arial" w:hint="eastAsia"/>
                    <w:color w:val="0A4090"/>
                    <w:szCs w:val="21"/>
                  </w:rPr>
                  <w:t>5%</w:t>
                </w:r>
                <w:r>
                  <w:rPr>
                    <w:rFonts w:ascii="Arial" w:eastAsia="华文楷体" w:hAnsi="Arial" w:hint="eastAsia"/>
                    <w:color w:val="0A4090"/>
                    <w:szCs w:val="21"/>
                  </w:rPr>
                  <w:t>至</w:t>
                </w:r>
                <w:r>
                  <w:rPr>
                    <w:rFonts w:ascii="Arial" w:eastAsia="华文楷体" w:hAnsi="Arial" w:hint="eastAsia"/>
                    <w:color w:val="0A4090"/>
                    <w:szCs w:val="21"/>
                  </w:rPr>
                  <w:t>15%</w:t>
                </w:r>
                <w:r>
                  <w:rPr>
                    <w:rFonts w:ascii="Arial" w:eastAsia="华文楷体" w:hAnsi="Arial" w:hint="eastAsia"/>
                    <w:color w:val="0A4090"/>
                    <w:szCs w:val="21"/>
                  </w:rPr>
                  <w:t>；</w:t>
                </w:r>
              </w:p>
              <w:p w:rsidR="00EB36F9" w:rsidRPr="008E4DB1" w:rsidRDefault="00F61C0E" w:rsidP="005413E5">
                <w:pPr>
                  <w:rPr>
                    <w:rFonts w:ascii="Arial" w:eastAsia="华文楷体" w:hAnsi="Arial"/>
                    <w:color w:val="0A4090"/>
                    <w:szCs w:val="21"/>
                  </w:rPr>
                </w:pPr>
                <w:r>
                  <w:rPr>
                    <w:rFonts w:ascii="Arial" w:eastAsia="华文楷体" w:hAnsi="Arial" w:hint="eastAsia"/>
                    <w:color w:val="0A4090"/>
                    <w:szCs w:val="21"/>
                  </w:rPr>
                  <w:t>卖出—未来</w:t>
                </w:r>
                <w:r>
                  <w:rPr>
                    <w:rFonts w:ascii="Arial" w:eastAsia="华文楷体" w:hAnsi="Arial" w:hint="eastAsia"/>
                    <w:color w:val="0A4090"/>
                    <w:szCs w:val="21"/>
                  </w:rPr>
                  <w:t>6</w:t>
                </w:r>
                <w:r>
                  <w:rPr>
                    <w:rFonts w:ascii="Arial" w:eastAsia="华文楷体" w:hAnsi="Arial" w:hint="eastAsia"/>
                    <w:color w:val="0A4090"/>
                    <w:szCs w:val="21"/>
                  </w:rPr>
                  <w:t>个月的投资收益率落后沪深</w:t>
                </w:r>
                <w:r>
                  <w:rPr>
                    <w:rFonts w:ascii="Arial" w:eastAsia="华文楷体" w:hAnsi="Arial" w:hint="eastAsia"/>
                    <w:color w:val="0A4090"/>
                    <w:szCs w:val="21"/>
                  </w:rPr>
                  <w:t>300</w:t>
                </w:r>
                <w:r>
                  <w:rPr>
                    <w:rFonts w:ascii="Arial" w:eastAsia="华文楷体" w:hAnsi="Arial" w:hint="eastAsia"/>
                    <w:color w:val="0A4090"/>
                    <w:szCs w:val="21"/>
                  </w:rPr>
                  <w:t>指数</w:t>
                </w:r>
                <w:r>
                  <w:rPr>
                    <w:rFonts w:ascii="Arial" w:eastAsia="华文楷体" w:hAnsi="Arial" w:hint="eastAsia"/>
                    <w:color w:val="0A4090"/>
                    <w:szCs w:val="21"/>
                  </w:rPr>
                  <w:t>15%</w:t>
                </w:r>
                <w:r>
                  <w:rPr>
                    <w:rFonts w:ascii="Arial" w:eastAsia="华文楷体" w:hAnsi="Arial" w:hint="eastAsia"/>
                    <w:color w:val="0A4090"/>
                    <w:szCs w:val="21"/>
                  </w:rPr>
                  <w:t>以上；</w:t>
                </w:r>
              </w:p>
            </w:tc>
          </w:sdtContent>
        </w:sdt>
      </w:tr>
      <w:tr w:rsidR="006A3DB7" w:rsidRPr="006A3DB7" w:rsidTr="00D36F3C">
        <w:trPr>
          <w:trHeight w:hRule="exact" w:val="227"/>
        </w:trPr>
        <w:tc>
          <w:tcPr>
            <w:tcW w:w="7970" w:type="dxa"/>
          </w:tcPr>
          <w:p w:rsidR="00EB36F9" w:rsidRPr="008E4DB1" w:rsidRDefault="00EB36F9" w:rsidP="00D36F3C">
            <w:pPr>
              <w:spacing w:line="240" w:lineRule="exact"/>
              <w:rPr>
                <w:rStyle w:val="GB2312"/>
                <w:rFonts w:ascii="华文楷体" w:eastAsia="华文楷体" w:hAnsi="华文楷体"/>
                <w:b/>
                <w:color w:val="0A4090"/>
              </w:rPr>
            </w:pPr>
            <w:r w:rsidRPr="008E4DB1">
              <w:rPr>
                <w:rStyle w:val="GB2312"/>
                <w:rFonts w:ascii="华文楷体" w:eastAsia="华文楷体" w:hAnsi="华文楷体" w:hint="eastAsia"/>
                <w:b/>
                <w:color w:val="0A4090"/>
              </w:rPr>
              <w:t>风险评级：</w:t>
            </w:r>
          </w:p>
        </w:tc>
      </w:tr>
      <w:tr w:rsidR="006A3DB7" w:rsidRPr="006A3DB7" w:rsidTr="00EB36F9">
        <w:trPr>
          <w:trHeight w:hRule="exact" w:val="648"/>
        </w:trPr>
        <w:sdt>
          <w:sdtPr>
            <w:rPr>
              <w:rFonts w:ascii="Arial" w:eastAsia="华文楷体" w:hAnsi="Arial"/>
              <w:color w:val="0A4090"/>
            </w:rPr>
            <w:tag w:val="ContentControl_RiskRating"/>
            <w:id w:val="33933059"/>
            <w:placeholder>
              <w:docPart w:val="42948D03A2354DD7A4EBF430ADE6BC28"/>
            </w:placeholder>
          </w:sdtPr>
          <w:sdtContent>
            <w:tc>
              <w:tcPr>
                <w:tcW w:w="7970" w:type="dxa"/>
              </w:tcPr>
              <w:p w:rsidR="00F61C0E" w:rsidRDefault="00F61C0E" w:rsidP="00147661">
                <w:pPr>
                  <w:rPr>
                    <w:rFonts w:ascii="Arial" w:eastAsia="华文楷体" w:hAnsi="Arial"/>
                    <w:color w:val="0A4090"/>
                  </w:rPr>
                </w:pPr>
                <w:r>
                  <w:rPr>
                    <w:rFonts w:ascii="Arial" w:eastAsia="华文楷体" w:hAnsi="Arial" w:hint="eastAsia"/>
                    <w:color w:val="0A4090"/>
                  </w:rPr>
                  <w:t>A</w:t>
                </w:r>
                <w:r>
                  <w:rPr>
                    <w:rFonts w:ascii="Arial" w:eastAsia="华文楷体" w:hAnsi="Arial" w:hint="eastAsia"/>
                    <w:color w:val="0A4090"/>
                  </w:rPr>
                  <w:t>—正常风险，未来</w:t>
                </w:r>
                <w:r>
                  <w:rPr>
                    <w:rFonts w:ascii="Arial" w:eastAsia="华文楷体" w:hAnsi="Arial" w:hint="eastAsia"/>
                    <w:color w:val="0A4090"/>
                  </w:rPr>
                  <w:t>6</w:t>
                </w:r>
                <w:r>
                  <w:rPr>
                    <w:rFonts w:ascii="Arial" w:eastAsia="华文楷体" w:hAnsi="Arial" w:hint="eastAsia"/>
                    <w:color w:val="0A4090"/>
                  </w:rPr>
                  <w:t>个月投资收益率的波动小于等于沪深</w:t>
                </w:r>
                <w:r>
                  <w:rPr>
                    <w:rFonts w:ascii="Arial" w:eastAsia="华文楷体" w:hAnsi="Arial" w:hint="eastAsia"/>
                    <w:color w:val="0A4090"/>
                  </w:rPr>
                  <w:t>300</w:t>
                </w:r>
                <w:r>
                  <w:rPr>
                    <w:rFonts w:ascii="Arial" w:eastAsia="华文楷体" w:hAnsi="Arial" w:hint="eastAsia"/>
                    <w:color w:val="0A4090"/>
                  </w:rPr>
                  <w:t>指数波动；</w:t>
                </w:r>
              </w:p>
              <w:p w:rsidR="00EB36F9" w:rsidRPr="008E4DB1" w:rsidRDefault="00F61C0E" w:rsidP="00147661">
                <w:pPr>
                  <w:rPr>
                    <w:rStyle w:val="GB2312"/>
                    <w:rFonts w:ascii="Arial" w:eastAsia="华文楷体" w:hAnsi="Arial"/>
                    <w:b/>
                    <w:color w:val="0A4090"/>
                  </w:rPr>
                </w:pPr>
                <w:r>
                  <w:rPr>
                    <w:rFonts w:ascii="Arial" w:eastAsia="华文楷体" w:hAnsi="Arial" w:hint="eastAsia"/>
                    <w:color w:val="0A4090"/>
                  </w:rPr>
                  <w:t>B</w:t>
                </w:r>
                <w:r>
                  <w:rPr>
                    <w:rFonts w:ascii="Arial" w:eastAsia="华文楷体" w:hAnsi="Arial" w:hint="eastAsia"/>
                    <w:color w:val="0A4090"/>
                  </w:rPr>
                  <w:t>—较高风险，未来</w:t>
                </w:r>
                <w:r>
                  <w:rPr>
                    <w:rFonts w:ascii="Arial" w:eastAsia="华文楷体" w:hAnsi="Arial" w:hint="eastAsia"/>
                    <w:color w:val="0A4090"/>
                  </w:rPr>
                  <w:t>6</w:t>
                </w:r>
                <w:r>
                  <w:rPr>
                    <w:rFonts w:ascii="Arial" w:eastAsia="华文楷体" w:hAnsi="Arial" w:hint="eastAsia"/>
                    <w:color w:val="0A4090"/>
                  </w:rPr>
                  <w:t>个月投资收益率的波动大于沪深</w:t>
                </w:r>
                <w:r>
                  <w:rPr>
                    <w:rFonts w:ascii="Arial" w:eastAsia="华文楷体" w:hAnsi="Arial" w:hint="eastAsia"/>
                    <w:color w:val="0A4090"/>
                  </w:rPr>
                  <w:t>300</w:t>
                </w:r>
                <w:r>
                  <w:rPr>
                    <w:rFonts w:ascii="Arial" w:eastAsia="华文楷体" w:hAnsi="Arial" w:hint="eastAsia"/>
                    <w:color w:val="0A4090"/>
                  </w:rPr>
                  <w:t>指数波动；</w:t>
                </w:r>
              </w:p>
            </w:tc>
          </w:sdtContent>
        </w:sdt>
      </w:tr>
    </w:tbl>
    <w:p w:rsidR="00EB36F9" w:rsidRPr="006A3DB7" w:rsidRDefault="00EB36F9" w:rsidP="00EB36F9">
      <w:pPr>
        <w:ind w:leftChars="1200" w:left="2520"/>
        <w:rPr>
          <w:rFonts w:ascii="华文楷体" w:eastAsia="华文楷体" w:hAnsi="华文楷体"/>
          <w:b/>
          <w:color w:val="000096"/>
          <w:sz w:val="11"/>
          <w:szCs w:val="11"/>
        </w:rPr>
      </w:pPr>
    </w:p>
    <w:tbl>
      <w:tblPr>
        <w:tblW w:w="7970" w:type="dxa"/>
        <w:tblInd w:w="2520" w:type="dxa"/>
        <w:tblLayout w:type="fixed"/>
        <w:tblCellMar>
          <w:left w:w="0" w:type="dxa"/>
          <w:right w:w="0" w:type="dxa"/>
        </w:tblCellMar>
        <w:tblLook w:val="01E0"/>
      </w:tblPr>
      <w:tblGrid>
        <w:gridCol w:w="7970"/>
      </w:tblGrid>
      <w:tr w:rsidR="006A3DB7" w:rsidRPr="006A3DB7" w:rsidTr="00AC7424">
        <w:trPr>
          <w:trHeight w:hRule="exact" w:val="20"/>
        </w:trPr>
        <w:tc>
          <w:tcPr>
            <w:tcW w:w="7970" w:type="dxa"/>
          </w:tcPr>
          <w:p w:rsidR="00671016" w:rsidRPr="00AC7424" w:rsidRDefault="003A0A16" w:rsidP="00AC7424">
            <w:pPr>
              <w:spacing w:line="240" w:lineRule="atLeast"/>
              <w:rPr>
                <w:rFonts w:ascii="华文楷体" w:eastAsia="华文楷体" w:hAnsi="华文楷体"/>
                <w:b/>
                <w:color w:val="FFFFFF" w:themeColor="background1"/>
                <w:sz w:val="2"/>
                <w:szCs w:val="2"/>
              </w:rPr>
            </w:pPr>
            <w:r w:rsidRPr="00AC7424">
              <w:rPr>
                <w:rFonts w:ascii="Arial" w:hAnsi="Arial" w:hint="eastAsia"/>
                <w:b/>
                <w:color w:val="FFFFFF" w:themeColor="background1"/>
                <w:sz w:val="2"/>
                <w:szCs w:val="2"/>
              </w:rPr>
              <w:t>Ta</w:t>
            </w:r>
            <w:r w:rsidRPr="00AC7424">
              <w:rPr>
                <w:rFonts w:ascii="Arial" w:hAnsi="Arial" w:hint="eastAsia"/>
                <w:color w:val="FFFFFF" w:themeColor="background1"/>
                <w:sz w:val="2"/>
                <w:szCs w:val="2"/>
              </w:rPr>
              <w:t>ble_AuthorStatement</w:t>
            </w:r>
          </w:p>
        </w:tc>
      </w:tr>
      <w:tr w:rsidR="006A3DB7" w:rsidRPr="006A3DB7" w:rsidTr="00C0522B">
        <w:trPr>
          <w:trHeight w:hRule="exact" w:val="312"/>
        </w:trPr>
        <w:tc>
          <w:tcPr>
            <w:tcW w:w="7970" w:type="dxa"/>
          </w:tcPr>
          <w:p w:rsidR="00EB36F9" w:rsidRPr="008E4DB1" w:rsidRDefault="00EB36F9" w:rsidP="004B591B">
            <w:pPr>
              <w:pStyle w:val="af0"/>
              <w:numPr>
                <w:ilvl w:val="0"/>
                <w:numId w:val="2"/>
              </w:numPr>
              <w:spacing w:line="240" w:lineRule="exact"/>
              <w:ind w:left="480" w:hangingChars="200" w:hanging="480"/>
              <w:rPr>
                <w:rFonts w:ascii="华文楷体" w:eastAsia="华文楷体" w:hAnsi="华文楷体"/>
                <w:color w:val="0A4090"/>
                <w:sz w:val="24"/>
              </w:rPr>
            </w:pPr>
            <w:r w:rsidRPr="008E4DB1">
              <w:rPr>
                <w:rFonts w:ascii="华文楷体" w:eastAsia="华文楷体" w:hAnsi="华文楷体" w:hint="eastAsia"/>
                <w:b/>
                <w:color w:val="0A4090"/>
                <w:sz w:val="24"/>
              </w:rPr>
              <w:t>分析师声明</w:t>
            </w:r>
          </w:p>
        </w:tc>
      </w:tr>
      <w:tr w:rsidR="006A3DB7" w:rsidRPr="006A3DB7" w:rsidTr="00620463">
        <w:tc>
          <w:tcPr>
            <w:tcW w:w="7970" w:type="dxa"/>
          </w:tcPr>
          <w:p w:rsidR="00EB36F9" w:rsidRPr="008E4DB1" w:rsidRDefault="00F61C0E" w:rsidP="004B591B">
            <w:pPr>
              <w:spacing w:line="300" w:lineRule="exact"/>
              <w:rPr>
                <w:rFonts w:ascii="华文楷体" w:eastAsia="华文楷体" w:hAnsi="华文楷体"/>
                <w:color w:val="0A4090"/>
                <w:sz w:val="24"/>
              </w:rPr>
            </w:pPr>
            <w:r>
              <w:rPr>
                <w:rFonts w:ascii="华文楷体" w:eastAsia="华文楷体" w:hAnsi="华文楷体" w:hint="eastAsia"/>
                <w:color w:val="0A4090"/>
                <w:sz w:val="24"/>
              </w:rPr>
              <w:t>诸海滨、桑威分别声明，本人具有中国证券业协会授予的证券投资咨询执业资格，勤勉尽责、诚实守信。本人对本报告的内容和观点负责，保证信息来源合法合规、研究方法专业审慎、研究观点独立公正、分析结论具有合理依据，特此声明。</w:t>
            </w:r>
          </w:p>
        </w:tc>
      </w:tr>
    </w:tbl>
    <w:p w:rsidR="00EB36F9" w:rsidRPr="006A3DB7" w:rsidRDefault="00EB36F9" w:rsidP="00EB36F9">
      <w:pPr>
        <w:ind w:leftChars="1200" w:left="2520"/>
        <w:rPr>
          <w:rFonts w:ascii="华文楷体" w:eastAsia="华文楷体" w:hAnsi="华文楷体"/>
          <w:b/>
          <w:color w:val="000096"/>
          <w:sz w:val="11"/>
          <w:szCs w:val="11"/>
        </w:rPr>
      </w:pPr>
    </w:p>
    <w:tbl>
      <w:tblPr>
        <w:tblW w:w="7970" w:type="dxa"/>
        <w:tblInd w:w="2520" w:type="dxa"/>
        <w:tblLayout w:type="fixed"/>
        <w:tblCellMar>
          <w:left w:w="0" w:type="dxa"/>
          <w:right w:w="0" w:type="dxa"/>
        </w:tblCellMar>
        <w:tblLook w:val="01E0"/>
      </w:tblPr>
      <w:tblGrid>
        <w:gridCol w:w="7970"/>
      </w:tblGrid>
      <w:tr w:rsidR="006A3DB7" w:rsidRPr="006A3DB7" w:rsidTr="00C0522B">
        <w:trPr>
          <w:trHeight w:hRule="exact" w:val="312"/>
        </w:trPr>
        <w:tc>
          <w:tcPr>
            <w:tcW w:w="7970" w:type="dxa"/>
          </w:tcPr>
          <w:p w:rsidR="00EB36F9" w:rsidRPr="008E4DB1" w:rsidRDefault="00EB36F9" w:rsidP="004B591B">
            <w:pPr>
              <w:pStyle w:val="af0"/>
              <w:numPr>
                <w:ilvl w:val="0"/>
                <w:numId w:val="2"/>
              </w:numPr>
              <w:spacing w:line="240" w:lineRule="exact"/>
              <w:ind w:left="480" w:hangingChars="200" w:hanging="480"/>
              <w:rPr>
                <w:rFonts w:ascii="华文楷体" w:eastAsia="华文楷体" w:hAnsi="华文楷体"/>
                <w:color w:val="0A4090"/>
                <w:sz w:val="24"/>
              </w:rPr>
            </w:pPr>
            <w:r w:rsidRPr="008E4DB1">
              <w:rPr>
                <w:rFonts w:ascii="华文楷体" w:eastAsia="华文楷体" w:hAnsi="华文楷体" w:hint="eastAsia"/>
                <w:b/>
                <w:color w:val="0A4090"/>
                <w:sz w:val="24"/>
              </w:rPr>
              <w:t>本公司具备证券投资咨询业务资格的说明</w:t>
            </w:r>
          </w:p>
        </w:tc>
      </w:tr>
      <w:tr w:rsidR="006A3DB7" w:rsidRPr="006A3DB7" w:rsidTr="00620463">
        <w:tc>
          <w:tcPr>
            <w:tcW w:w="7970" w:type="dxa"/>
          </w:tcPr>
          <w:p w:rsidR="00EB36F9" w:rsidRPr="008E4DB1" w:rsidRDefault="00EB36F9" w:rsidP="00620463">
            <w:pPr>
              <w:rPr>
                <w:rFonts w:ascii="华文楷体" w:eastAsia="华文楷体" w:hAnsi="华文楷体"/>
                <w:color w:val="0A4090"/>
                <w:sz w:val="24"/>
              </w:rPr>
            </w:pPr>
            <w:r w:rsidRPr="008E4DB1">
              <w:rPr>
                <w:rStyle w:val="GB2312"/>
                <w:rFonts w:ascii="华文楷体" w:eastAsia="华文楷体" w:hAnsi="华文楷体" w:hint="eastAsia"/>
                <w:color w:val="0A4090"/>
              </w:rPr>
              <w:t>安信证券股份有限公司（以下简称“本公司”）经中国证券监督管理委员会核准，取得证券投资咨询业务许可。本公司及其投资咨询人员可以为证券投资人或客户提供证券投资分析、预测或者建议等直接或间接的有偿咨询服务。发布证券研究报告，是证券投资咨询业务的一种基本形式，本公司可以对证券及证券相关产品的价值、市场走势或者相关影响因素进行分析，形成证券估值、投资评级等投资分析意见，制作证券研究报告，并向本公司的客户发布。</w:t>
            </w:r>
          </w:p>
        </w:tc>
      </w:tr>
    </w:tbl>
    <w:p w:rsidR="00EB36F9" w:rsidRPr="006A3DB7" w:rsidRDefault="00EB36F9" w:rsidP="00EB36F9">
      <w:pPr>
        <w:ind w:leftChars="1200" w:left="2520"/>
        <w:rPr>
          <w:rFonts w:ascii="华文楷体" w:eastAsia="华文楷体" w:hAnsi="华文楷体"/>
          <w:b/>
          <w:color w:val="000096"/>
          <w:sz w:val="11"/>
          <w:szCs w:val="11"/>
        </w:rPr>
      </w:pPr>
    </w:p>
    <w:tbl>
      <w:tblPr>
        <w:tblW w:w="7970" w:type="dxa"/>
        <w:tblInd w:w="2520" w:type="dxa"/>
        <w:tblLayout w:type="fixed"/>
        <w:tblCellMar>
          <w:left w:w="0" w:type="dxa"/>
          <w:right w:w="0" w:type="dxa"/>
        </w:tblCellMar>
        <w:tblLook w:val="01E0"/>
      </w:tblPr>
      <w:tblGrid>
        <w:gridCol w:w="7970"/>
      </w:tblGrid>
      <w:tr w:rsidR="006A3DB7" w:rsidRPr="006A3DB7" w:rsidTr="00C0522B">
        <w:trPr>
          <w:trHeight w:hRule="exact" w:val="312"/>
        </w:trPr>
        <w:tc>
          <w:tcPr>
            <w:tcW w:w="7970" w:type="dxa"/>
          </w:tcPr>
          <w:p w:rsidR="00EB36F9" w:rsidRPr="008E4DB1" w:rsidRDefault="00EB36F9" w:rsidP="004B591B">
            <w:pPr>
              <w:pStyle w:val="af0"/>
              <w:numPr>
                <w:ilvl w:val="0"/>
                <w:numId w:val="2"/>
              </w:numPr>
              <w:spacing w:line="240" w:lineRule="exact"/>
              <w:ind w:left="480" w:hangingChars="200" w:hanging="480"/>
              <w:rPr>
                <w:rFonts w:ascii="华文楷体" w:eastAsia="华文楷体" w:hAnsi="华文楷体"/>
                <w:color w:val="0A4090"/>
                <w:sz w:val="24"/>
              </w:rPr>
            </w:pPr>
            <w:r w:rsidRPr="008E4DB1">
              <w:rPr>
                <w:rFonts w:ascii="华文楷体" w:eastAsia="华文楷体" w:hAnsi="华文楷体" w:hint="eastAsia"/>
                <w:b/>
                <w:color w:val="0A4090"/>
                <w:sz w:val="24"/>
              </w:rPr>
              <w:t>免责声明</w:t>
            </w:r>
          </w:p>
        </w:tc>
      </w:tr>
      <w:tr w:rsidR="006A3DB7" w:rsidRPr="006A3DB7" w:rsidTr="00620463">
        <w:tc>
          <w:tcPr>
            <w:tcW w:w="7970" w:type="dxa"/>
          </w:tcPr>
          <w:p w:rsidR="00EB36F9" w:rsidRPr="008E4DB1" w:rsidRDefault="00EB36F9" w:rsidP="00EB36F9">
            <w:pPr>
              <w:pStyle w:val="Default"/>
              <w:rPr>
                <w:rFonts w:ascii="华文楷体" w:eastAsia="华文楷体" w:hAnsi="华文楷体"/>
                <w:color w:val="0A4090"/>
                <w:sz w:val="21"/>
                <w:szCs w:val="21"/>
              </w:rPr>
            </w:pPr>
            <w:r w:rsidRPr="008E4DB1">
              <w:rPr>
                <w:rFonts w:ascii="华文楷体" w:eastAsia="华文楷体" w:hAnsi="华文楷体" w:hint="eastAsia"/>
                <w:color w:val="0A4090"/>
                <w:sz w:val="21"/>
                <w:szCs w:val="21"/>
              </w:rPr>
              <w:t>本报告仅供安信证券股份有限公司（以下简称“本公司”）的客户使用。本公司不会因为任何机构或个人接收到本报告而视其为本公司的当然客户。</w:t>
            </w:r>
          </w:p>
          <w:p w:rsidR="00EB36F9" w:rsidRPr="008E4DB1" w:rsidRDefault="00EB36F9" w:rsidP="00EB36F9">
            <w:pPr>
              <w:pStyle w:val="Default"/>
              <w:rPr>
                <w:rFonts w:ascii="华文楷体" w:eastAsia="华文楷体" w:hAnsi="华文楷体"/>
                <w:color w:val="0A4090"/>
                <w:sz w:val="21"/>
                <w:szCs w:val="21"/>
              </w:rPr>
            </w:pPr>
            <w:r w:rsidRPr="008E4DB1">
              <w:rPr>
                <w:rFonts w:ascii="华文楷体" w:eastAsia="华文楷体" w:hAnsi="华文楷体" w:hint="eastAsia"/>
                <w:color w:val="0A4090"/>
                <w:sz w:val="21"/>
                <w:szCs w:val="21"/>
              </w:rPr>
              <w:t>本报告基于已公开的资料或信息撰写，但本公司不保证该等信息及资料的完整性、准确性。本报告所载的信息、资料、建议及推测仅反映本公司于本报告发布当日的判断，本报告中的证券或投资标的价格、价值及投资带来的收入可能会波动。在不同时期，本公司可能撰写并发布与本报告所载资料、建议及推测不一致的报告。本公司不保证本报告所含信息及资料保持在最新状态，本公司将随时补充、更新和修订有关信息及资料，但不保证及时公开发布。同时，本公司有权对本报告所含信息在不发出通知的情形下做出修改，投资者应当自行关注相应的更新或修改。任何有关本报告的摘要或节选都不代表本报告正式完整的观点，一切须以本公司向客户发布的本报告完整版本为准，如有需要，客户可以向本公司投资顾问进一步咨询。</w:t>
            </w:r>
          </w:p>
          <w:p w:rsidR="00EB36F9" w:rsidRPr="008E4DB1" w:rsidRDefault="00EB36F9" w:rsidP="00EB36F9">
            <w:pPr>
              <w:pStyle w:val="Default"/>
              <w:rPr>
                <w:rFonts w:ascii="华文楷体" w:eastAsia="华文楷体" w:hAnsi="华文楷体"/>
                <w:color w:val="0A4090"/>
                <w:sz w:val="21"/>
                <w:szCs w:val="21"/>
              </w:rPr>
            </w:pPr>
            <w:r w:rsidRPr="008E4DB1">
              <w:rPr>
                <w:rFonts w:ascii="华文楷体" w:eastAsia="华文楷体" w:hAnsi="华文楷体" w:hint="eastAsia"/>
                <w:color w:val="0A4090"/>
                <w:sz w:val="21"/>
                <w:szCs w:val="21"/>
              </w:rPr>
              <w:t>在法律许可的情况下，本公司及所属关联机构可能会持有报告中提到的公司所发行的证券或期权并进行证券或期权交易，也可能为这些公司提供或者争取提供投资银行、财务顾问或者金融产品等相关服务，提请客户充分注意。客户不应将本报告为作出其投资决策的惟一参考因素，亦不应认为本报告可以取代客户自身的投资判断与决策。在任何情况下，本报告中的信息或所表述的意见均不构成对任何人的投资建议，无论是否已经明示或暗示，本报告不能作为道义的、责任的和法律的依据或者凭证。在任何情况下，本公司亦不对任何人因使用本报告中的任何内容所引致的任何损失负任何责任。</w:t>
            </w:r>
          </w:p>
          <w:p w:rsidR="00EB36F9" w:rsidRPr="008E4DB1" w:rsidRDefault="00EB36F9" w:rsidP="00EB36F9">
            <w:pPr>
              <w:pStyle w:val="Default"/>
              <w:rPr>
                <w:rFonts w:ascii="华文楷体" w:eastAsia="华文楷体" w:hAnsi="华文楷体"/>
                <w:color w:val="0A4090"/>
                <w:sz w:val="21"/>
                <w:szCs w:val="21"/>
              </w:rPr>
            </w:pPr>
            <w:r w:rsidRPr="008E4DB1">
              <w:rPr>
                <w:rFonts w:ascii="华文楷体" w:eastAsia="华文楷体" w:hAnsi="华文楷体" w:hint="eastAsia"/>
                <w:color w:val="0A4090"/>
                <w:sz w:val="21"/>
                <w:szCs w:val="21"/>
              </w:rPr>
              <w:t>本报告版权仅为本公司所有，未经事先书面许可，任何机构和个人不得以任何形式翻版、复制、发表、转发或引用本报告的任何部分。如征得本公司同意进行引用、刊发的，需在允许的范围内使用，并注明出处为“安信证券股份有限公司研究中心”，且不得对本报告进行任何有悖原意的引用、删节和修改。</w:t>
            </w:r>
          </w:p>
          <w:p w:rsidR="00EB36F9" w:rsidRPr="008E4DB1" w:rsidRDefault="00EB36F9" w:rsidP="00EB36F9">
            <w:pPr>
              <w:rPr>
                <w:rFonts w:ascii="华文楷体" w:eastAsia="华文楷体" w:hAnsi="华文楷体"/>
                <w:color w:val="0A4090"/>
                <w:sz w:val="24"/>
              </w:rPr>
            </w:pPr>
            <w:r w:rsidRPr="008E4DB1">
              <w:rPr>
                <w:rFonts w:ascii="华文楷体" w:eastAsia="华文楷体" w:hAnsi="华文楷体" w:hint="eastAsia"/>
                <w:color w:val="0A4090"/>
                <w:szCs w:val="21"/>
              </w:rPr>
              <w:t>安信证券股份有限公司对本声明条款具有惟一修改权和最终解释权。</w:t>
            </w:r>
          </w:p>
        </w:tc>
      </w:tr>
    </w:tbl>
    <w:p w:rsidR="006D3ED5" w:rsidRPr="006A3DB7" w:rsidRDefault="006D3ED5"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EB36F9" w:rsidRPr="006A3DB7" w:rsidRDefault="00244BE3" w:rsidP="008C1D58">
      <w:pPr>
        <w:widowControl/>
        <w:jc w:val="left"/>
        <w:rPr>
          <w:color w:val="000096"/>
        </w:rPr>
      </w:pPr>
      <w:r w:rsidRPr="00244BE3">
        <w:rPr>
          <w:rFonts w:ascii="Arial" w:hAnsi="Arial"/>
          <w:b/>
          <w:noProof/>
          <w:color w:val="000096"/>
          <w:sz w:val="24"/>
        </w:rPr>
        <w:pict>
          <v:shape id="Shape_Sales" o:spid="_x0000_s1028" type="#_x0000_t202" style="position:absolute;margin-left:125.75pt;margin-top:71.25pt;width:402.5pt;height:537.75pt;z-index:251692032;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MjgIAAJwFAAAOAAAAZHJzL2Uyb0RvYy54bWysVEtvGyEQvlfqf0Dcm7XdJkotryM3UapK&#10;VhLVqXKsMAsxCjAUsHfdX98Bdp1Hc0nVCzvsfDPDfPOYnXVGk53wQYGt6fhoRImwHBpl72v64/by&#10;wyklITLbMA1W1HQvAj2bv383a91UTGADuhGeoBMbpq2r6SZGN62qwDfCsHAETlhUSvCGRbz6+6rx&#10;rEXvRleT0eikasE3zgMXIeDfi6Kk8+xfSsHjtZRBRKJrim+L+fT5XKezms/Y9N4zt1G8fwb7h1cY&#10;piwGPbi6YJGRrVd/uTKKewgg4xEHU4GUioucA2YzHr3IZrVhTuRckJzgDjSF/+eWX+1uPFFNTU8o&#10;scxgiXLUnyumsVRIT+vCFFErh7jYfYEOy5xTDW4J/CEgpHqCKQYB0YmOTnqTvpgoQUOswP7Auugi&#10;4fjzeDzGSqKKo+7kdPL50+Q4Ba4ezZ0P8asAQ5JQU49lzU9gu2WIBTpAUrQAWjWXSut8Sa0kzrUn&#10;O4ZNoOO4d/4MpS1pMfrH41F2bCGZF8/aJjciN1MfLuVbUsxS3GuRMNp+FxLJzJm+EptxLuwhfkYn&#10;lMRQbzHs8Y+veotxyQMtcmSw8WBslAVfKvucsuZhoEwWfF/xUPJOFMRu3eUumgwts4Zmjx3joYxc&#10;cPxSYfGWLMQb5nHGsOC4N+I1HlIDkg+9RMkG/O/X/ic8tj5qKWlxZmsafm2ZF5TobxaHIg34IPhB&#10;WA+C3ZpzwA4Y40ZyPIto4KMeROnB3OE6WaQoqGKWY6yaxkE8j2Vz4DriYrHIIBxjx+LSrhwfBiO1&#10;4m13x7zr+zViq1/BMM1s+qJtCzbVw8JiG0Gq3NOJ18JizzeugDwV/bpKO+bpPaMel+r8DwAAAP//&#10;AwBQSwMEFAAGAAgAAAAhALkF5BrhAAAADQEAAA8AAABkcnMvZG93bnJldi54bWxMj8FOwzAQRO9I&#10;/IO1SNyonYhUbYhTlSLEAYpEaaUe3XhJIuJ1FLtt+Hu2J7jNap5mZ4rF6DpxwiG0njQkEwUCqfK2&#10;pVrD9vP5bgYiREPWdJ5Qww8GWJTXV4XJrT/TB542sRYcQiE3GpoY+1zKUDXoTJj4Hom9Lz84E/kc&#10;amkHc+Zw18lUqal0piX+0JgeVw1W35uj0/DeJbvd2yq+PBoMbr5e2qf961zr25tx+QAi4hj/YLjU&#10;5+pQcqeDP5INotOQZknGKBv3KYsLobIpqwOrNJkpkGUh/68ofwEAAP//AwBQSwECLQAUAAYACAAA&#10;ACEAtoM4kv4AAADhAQAAEwAAAAAAAAAAAAAAAAAAAAAAW0NvbnRlbnRfVHlwZXNdLnhtbFBLAQIt&#10;ABQABgAIAAAAIQA4/SH/1gAAAJQBAAALAAAAAAAAAAAAAAAAAC8BAABfcmVscy8ucmVsc1BLAQIt&#10;ABQABgAIAAAAIQBvz+/MjgIAAJwFAAAOAAAAAAAAAAAAAAAAAC4CAABkcnMvZTJvRG9jLnhtbFBL&#10;AQItABQABgAIAAAAIQC5BeQa4QAAAA0BAAAPAAAAAAAAAAAAAAAAAOgEAABkcnMvZG93bnJldi54&#10;bWxQSwUGAAAAAAQABADzAAAA9gUAAAAA&#10;" fillcolor="white [3201]" stroked="f" strokeweight=".5pt">
            <v:path arrowok="t"/>
            <v:textbox inset="0,0,0,0">
              <w:txbxContent>
                <w:tbl>
                  <w:tblPr>
                    <w:tblW w:w="7970" w:type="dxa"/>
                    <w:tblLayout w:type="fixed"/>
                    <w:tblCellMar>
                      <w:left w:w="0" w:type="dxa"/>
                      <w:right w:w="0" w:type="dxa"/>
                    </w:tblCellMar>
                    <w:tblLook w:val="01E0"/>
                  </w:tblPr>
                  <w:tblGrid>
                    <w:gridCol w:w="1449"/>
                    <w:gridCol w:w="993"/>
                    <w:gridCol w:w="2409"/>
                    <w:gridCol w:w="3119"/>
                  </w:tblGrid>
                  <w:tr w:rsidR="00976568" w:rsidRPr="006A3DB7" w:rsidTr="002F4F0F">
                    <w:trPr>
                      <w:trHeight w:hRule="exact" w:val="20"/>
                    </w:trPr>
                    <w:tc>
                      <w:tcPr>
                        <w:tcW w:w="7970" w:type="dxa"/>
                        <w:gridSpan w:val="4"/>
                      </w:tcPr>
                      <w:p w:rsidR="00976568" w:rsidRPr="006A3DB7" w:rsidRDefault="00976568" w:rsidP="000C0026">
                        <w:pPr>
                          <w:rPr>
                            <w:rFonts w:ascii="Arial" w:hAnsi="Arial"/>
                            <w:b/>
                            <w:color w:val="000096"/>
                            <w:sz w:val="2"/>
                            <w:szCs w:val="2"/>
                          </w:rPr>
                        </w:pPr>
                        <w:r w:rsidRPr="00DB5FE0">
                          <w:rPr>
                            <w:rFonts w:ascii="Arial" w:hAnsi="Arial" w:hint="eastAsia"/>
                            <w:b/>
                            <w:color w:val="FFFFFF" w:themeColor="background1"/>
                            <w:sz w:val="2"/>
                            <w:szCs w:val="2"/>
                          </w:rPr>
                          <w:t>Table_Sales</w:t>
                        </w:r>
                      </w:p>
                    </w:tc>
                  </w:tr>
                  <w:tr w:rsidR="00976568" w:rsidRPr="008E4DB1" w:rsidTr="006D3ED5">
                    <w:trPr>
                      <w:trHeight w:val="340"/>
                    </w:trPr>
                    <w:tc>
                      <w:tcPr>
                        <w:tcW w:w="7970" w:type="dxa"/>
                        <w:gridSpan w:val="4"/>
                      </w:tcPr>
                      <w:p w:rsidR="00976568" w:rsidRPr="008E4DB1" w:rsidRDefault="00976568" w:rsidP="00CF153A">
                        <w:pPr>
                          <w:pStyle w:val="af0"/>
                          <w:numPr>
                            <w:ilvl w:val="0"/>
                            <w:numId w:val="2"/>
                          </w:numPr>
                          <w:spacing w:line="240" w:lineRule="exact"/>
                          <w:ind w:left="482" w:hangingChars="200" w:hanging="482"/>
                          <w:rPr>
                            <w:rFonts w:ascii="华文楷体" w:eastAsia="华文楷体" w:hAnsi="华文楷体"/>
                            <w:color w:val="0A4090"/>
                            <w:sz w:val="24"/>
                          </w:rPr>
                        </w:pPr>
                        <w:r w:rsidRPr="008E4DB1">
                          <w:rPr>
                            <w:rFonts w:ascii="Arial" w:hAnsi="Arial"/>
                            <w:b/>
                            <w:color w:val="0A4090"/>
                            <w:sz w:val="24"/>
                          </w:rPr>
                          <w:br w:type="page"/>
                        </w:r>
                        <w:r w:rsidRPr="008E4DB1">
                          <w:rPr>
                            <w:rFonts w:ascii="华文楷体" w:eastAsia="华文楷体" w:hAnsi="华文楷体" w:hint="eastAsia"/>
                            <w:b/>
                            <w:color w:val="0A4090"/>
                            <w:sz w:val="24"/>
                          </w:rPr>
                          <w:t>销售联系人</w:t>
                        </w:r>
                      </w:p>
                    </w:tc>
                  </w:tr>
                  <w:tr w:rsidR="00976568" w:rsidRPr="008E4DB1" w:rsidTr="006D3ED5">
                    <w:tc>
                      <w:tcPr>
                        <w:tcW w:w="1449"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上海联系人</w:t>
                        </w:r>
                      </w:p>
                    </w:tc>
                    <w:tc>
                      <w:tcPr>
                        <w:tcW w:w="993"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孟硕丰</w:t>
                        </w:r>
                      </w:p>
                    </w:tc>
                    <w:tc>
                      <w:tcPr>
                        <w:tcW w:w="2409"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021-68766287</w:t>
                        </w:r>
                      </w:p>
                    </w:tc>
                    <w:tc>
                      <w:tcPr>
                        <w:tcW w:w="3119"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color w:val="0A4090"/>
                            <w:kern w:val="0"/>
                            <w:szCs w:val="21"/>
                          </w:rPr>
                          <w:t>mengsf@essence.com.cn</w:t>
                        </w:r>
                      </w:p>
                    </w:tc>
                  </w:tr>
                  <w:tr w:rsidR="00976568" w:rsidRPr="008E4DB1" w:rsidTr="006D3ED5">
                    <w:tc>
                      <w:tcPr>
                        <w:tcW w:w="1449" w:type="dxa"/>
                      </w:tcPr>
                      <w:p w:rsidR="00976568" w:rsidRPr="008E4DB1" w:rsidRDefault="00976568" w:rsidP="007C4040">
                        <w:pPr>
                          <w:rPr>
                            <w:rFonts w:ascii="Arial" w:eastAsia="华文楷体" w:hAnsi="Arial" w:cs="楷体_GB2312"/>
                            <w:color w:val="0A4090"/>
                            <w:kern w:val="0"/>
                            <w:szCs w:val="21"/>
                          </w:rPr>
                        </w:pPr>
                      </w:p>
                    </w:tc>
                    <w:tc>
                      <w:tcPr>
                        <w:tcW w:w="993"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侯海霞</w:t>
                        </w:r>
                      </w:p>
                    </w:tc>
                    <w:tc>
                      <w:tcPr>
                        <w:tcW w:w="2409"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021-68763563</w:t>
                        </w:r>
                      </w:p>
                    </w:tc>
                    <w:tc>
                      <w:tcPr>
                        <w:tcW w:w="3119"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color w:val="0A4090"/>
                            <w:kern w:val="0"/>
                            <w:szCs w:val="21"/>
                          </w:rPr>
                          <w:t>houhx@essence.com.cn</w:t>
                        </w:r>
                      </w:p>
                    </w:tc>
                  </w:tr>
                  <w:tr w:rsidR="00976568" w:rsidRPr="008E4DB1" w:rsidTr="006D3ED5">
                    <w:tc>
                      <w:tcPr>
                        <w:tcW w:w="1449" w:type="dxa"/>
                      </w:tcPr>
                      <w:p w:rsidR="00976568" w:rsidRPr="008E4DB1" w:rsidRDefault="00976568" w:rsidP="007C4040">
                        <w:pPr>
                          <w:rPr>
                            <w:rFonts w:ascii="Arial" w:eastAsia="华文楷体" w:hAnsi="Arial" w:cs="楷体_GB2312"/>
                            <w:color w:val="0A4090"/>
                            <w:kern w:val="0"/>
                            <w:szCs w:val="21"/>
                          </w:rPr>
                        </w:pPr>
                      </w:p>
                    </w:tc>
                    <w:tc>
                      <w:tcPr>
                        <w:tcW w:w="993"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梁涛</w:t>
                        </w:r>
                      </w:p>
                    </w:tc>
                    <w:tc>
                      <w:tcPr>
                        <w:tcW w:w="2409"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021-68766067</w:t>
                        </w:r>
                      </w:p>
                    </w:tc>
                    <w:tc>
                      <w:tcPr>
                        <w:tcW w:w="3119"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color w:val="0A4090"/>
                            <w:kern w:val="0"/>
                            <w:szCs w:val="21"/>
                          </w:rPr>
                          <w:t>liangtao@essence.com.cn</w:t>
                        </w:r>
                      </w:p>
                    </w:tc>
                  </w:tr>
                  <w:tr w:rsidR="00976568" w:rsidRPr="008E4DB1" w:rsidTr="006D3ED5">
                    <w:tc>
                      <w:tcPr>
                        <w:tcW w:w="1449" w:type="dxa"/>
                      </w:tcPr>
                      <w:p w:rsidR="00976568" w:rsidRPr="008E4DB1" w:rsidRDefault="00976568" w:rsidP="007C4040">
                        <w:pPr>
                          <w:rPr>
                            <w:rFonts w:ascii="Arial" w:eastAsia="华文楷体" w:hAnsi="Arial" w:cs="楷体_GB2312"/>
                            <w:color w:val="0A4090"/>
                            <w:kern w:val="0"/>
                            <w:szCs w:val="21"/>
                          </w:rPr>
                        </w:pPr>
                      </w:p>
                    </w:tc>
                    <w:tc>
                      <w:tcPr>
                        <w:tcW w:w="993"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潘艳</w:t>
                        </w:r>
                      </w:p>
                    </w:tc>
                    <w:tc>
                      <w:tcPr>
                        <w:tcW w:w="2409"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021-68766516</w:t>
                        </w:r>
                      </w:p>
                    </w:tc>
                    <w:tc>
                      <w:tcPr>
                        <w:tcW w:w="3119"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color w:val="0A4090"/>
                            <w:kern w:val="0"/>
                            <w:szCs w:val="21"/>
                          </w:rPr>
                          <w:t>panyan@essence.com.cn</w:t>
                        </w:r>
                      </w:p>
                    </w:tc>
                  </w:tr>
                  <w:tr w:rsidR="00976568" w:rsidRPr="008E4DB1" w:rsidTr="006D3ED5">
                    <w:tc>
                      <w:tcPr>
                        <w:tcW w:w="1449" w:type="dxa"/>
                      </w:tcPr>
                      <w:p w:rsidR="00976568" w:rsidRPr="008E4DB1" w:rsidRDefault="00976568" w:rsidP="007C4040">
                        <w:pPr>
                          <w:rPr>
                            <w:rFonts w:ascii="Arial" w:eastAsia="华文楷体" w:hAnsi="Arial" w:cs="楷体_GB2312"/>
                            <w:color w:val="0A4090"/>
                            <w:kern w:val="0"/>
                            <w:szCs w:val="21"/>
                          </w:rPr>
                        </w:pPr>
                      </w:p>
                    </w:tc>
                    <w:tc>
                      <w:tcPr>
                        <w:tcW w:w="993"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朱贤</w:t>
                        </w:r>
                      </w:p>
                    </w:tc>
                    <w:tc>
                      <w:tcPr>
                        <w:tcW w:w="2409"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021-68765293</w:t>
                        </w:r>
                      </w:p>
                    </w:tc>
                    <w:tc>
                      <w:tcPr>
                        <w:tcW w:w="3119"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color w:val="0A4090"/>
                            <w:kern w:val="0"/>
                            <w:szCs w:val="21"/>
                          </w:rPr>
                          <w:t>zhuxian@essence.com.cn</w:t>
                        </w:r>
                      </w:p>
                    </w:tc>
                  </w:tr>
                  <w:tr w:rsidR="00976568" w:rsidRPr="008E4DB1" w:rsidTr="006D3ED5">
                    <w:tc>
                      <w:tcPr>
                        <w:tcW w:w="1449" w:type="dxa"/>
                      </w:tcPr>
                      <w:p w:rsidR="00976568" w:rsidRPr="008E4DB1" w:rsidRDefault="00976568" w:rsidP="007C4040">
                        <w:pPr>
                          <w:rPr>
                            <w:rFonts w:ascii="Arial" w:eastAsia="华文楷体" w:hAnsi="Arial" w:cs="楷体_GB2312"/>
                            <w:color w:val="0A4090"/>
                            <w:kern w:val="0"/>
                            <w:szCs w:val="21"/>
                          </w:rPr>
                        </w:pPr>
                      </w:p>
                    </w:tc>
                    <w:tc>
                      <w:tcPr>
                        <w:tcW w:w="993"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许敏</w:t>
                        </w:r>
                      </w:p>
                    </w:tc>
                    <w:tc>
                      <w:tcPr>
                        <w:tcW w:w="2409"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021-68762965</w:t>
                        </w:r>
                      </w:p>
                    </w:tc>
                    <w:tc>
                      <w:tcPr>
                        <w:tcW w:w="3119"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color w:val="0A4090"/>
                            <w:kern w:val="0"/>
                            <w:szCs w:val="21"/>
                          </w:rPr>
                          <w:t>xumin@essence.com.cn</w:t>
                        </w:r>
                      </w:p>
                    </w:tc>
                  </w:tr>
                  <w:tr w:rsidR="00976568" w:rsidRPr="008E4DB1" w:rsidTr="006D3ED5">
                    <w:tc>
                      <w:tcPr>
                        <w:tcW w:w="1449"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北京联系人</w:t>
                        </w:r>
                      </w:p>
                    </w:tc>
                    <w:tc>
                      <w:tcPr>
                        <w:tcW w:w="993"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温鹏</w:t>
                        </w:r>
                      </w:p>
                    </w:tc>
                    <w:tc>
                      <w:tcPr>
                        <w:tcW w:w="2409"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010-59113570</w:t>
                        </w:r>
                      </w:p>
                    </w:tc>
                    <w:tc>
                      <w:tcPr>
                        <w:tcW w:w="3119"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color w:val="0A4090"/>
                            <w:kern w:val="0"/>
                            <w:szCs w:val="21"/>
                          </w:rPr>
                          <w:t>wenpeng@essence.com.cn</w:t>
                        </w:r>
                      </w:p>
                    </w:tc>
                  </w:tr>
                  <w:tr w:rsidR="00976568" w:rsidRPr="008E4DB1" w:rsidTr="006D3ED5">
                    <w:tc>
                      <w:tcPr>
                        <w:tcW w:w="1449" w:type="dxa"/>
                      </w:tcPr>
                      <w:p w:rsidR="00976568" w:rsidRPr="008E4DB1" w:rsidRDefault="00976568" w:rsidP="007C4040">
                        <w:pPr>
                          <w:rPr>
                            <w:rFonts w:ascii="Arial" w:eastAsia="华文楷体" w:hAnsi="Arial" w:cs="楷体_GB2312"/>
                            <w:color w:val="0A4090"/>
                            <w:kern w:val="0"/>
                            <w:szCs w:val="21"/>
                          </w:rPr>
                        </w:pPr>
                      </w:p>
                    </w:tc>
                    <w:tc>
                      <w:tcPr>
                        <w:tcW w:w="993"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李倩</w:t>
                        </w:r>
                      </w:p>
                    </w:tc>
                    <w:tc>
                      <w:tcPr>
                        <w:tcW w:w="2409"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010-59113575</w:t>
                        </w:r>
                      </w:p>
                    </w:tc>
                    <w:tc>
                      <w:tcPr>
                        <w:tcW w:w="3119"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color w:val="0A4090"/>
                            <w:kern w:val="0"/>
                            <w:szCs w:val="21"/>
                          </w:rPr>
                          <w:t>liqian1@essence.com.cn</w:t>
                        </w:r>
                      </w:p>
                    </w:tc>
                  </w:tr>
                  <w:tr w:rsidR="00976568" w:rsidRPr="008E4DB1" w:rsidTr="006D3ED5">
                    <w:tc>
                      <w:tcPr>
                        <w:tcW w:w="1449" w:type="dxa"/>
                      </w:tcPr>
                      <w:p w:rsidR="00976568" w:rsidRPr="008E4DB1" w:rsidRDefault="00976568" w:rsidP="007C4040">
                        <w:pPr>
                          <w:rPr>
                            <w:rFonts w:ascii="Arial" w:eastAsia="华文楷体" w:hAnsi="Arial" w:cs="楷体_GB2312"/>
                            <w:color w:val="0A4090"/>
                            <w:kern w:val="0"/>
                            <w:szCs w:val="21"/>
                          </w:rPr>
                        </w:pPr>
                      </w:p>
                    </w:tc>
                    <w:tc>
                      <w:tcPr>
                        <w:tcW w:w="993"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周蓉</w:t>
                        </w:r>
                      </w:p>
                    </w:tc>
                    <w:tc>
                      <w:tcPr>
                        <w:tcW w:w="2409"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010-59113563</w:t>
                        </w:r>
                      </w:p>
                    </w:tc>
                    <w:tc>
                      <w:tcPr>
                        <w:tcW w:w="3119"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color w:val="0A4090"/>
                            <w:kern w:val="0"/>
                            <w:szCs w:val="21"/>
                          </w:rPr>
                          <w:t>zhourong@essence.com.cn</w:t>
                        </w:r>
                      </w:p>
                    </w:tc>
                  </w:tr>
                  <w:tr w:rsidR="00976568" w:rsidRPr="008E4DB1" w:rsidTr="006D3ED5">
                    <w:tc>
                      <w:tcPr>
                        <w:tcW w:w="1449" w:type="dxa"/>
                      </w:tcPr>
                      <w:p w:rsidR="00976568" w:rsidRPr="008E4DB1" w:rsidRDefault="00976568" w:rsidP="007C4040">
                        <w:pPr>
                          <w:rPr>
                            <w:rFonts w:ascii="Arial" w:eastAsia="华文楷体" w:hAnsi="Arial" w:cs="楷体_GB2312"/>
                            <w:color w:val="0A4090"/>
                            <w:kern w:val="0"/>
                            <w:szCs w:val="21"/>
                          </w:rPr>
                        </w:pPr>
                      </w:p>
                    </w:tc>
                    <w:tc>
                      <w:tcPr>
                        <w:tcW w:w="993"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张莹</w:t>
                        </w:r>
                      </w:p>
                    </w:tc>
                    <w:tc>
                      <w:tcPr>
                        <w:tcW w:w="2409"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010-59113571</w:t>
                        </w:r>
                      </w:p>
                    </w:tc>
                    <w:tc>
                      <w:tcPr>
                        <w:tcW w:w="3119"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color w:val="0A4090"/>
                            <w:kern w:val="0"/>
                            <w:szCs w:val="21"/>
                          </w:rPr>
                          <w:t>zhangying1@essence.com.cn</w:t>
                        </w:r>
                      </w:p>
                    </w:tc>
                  </w:tr>
                  <w:tr w:rsidR="00976568" w:rsidRPr="008E4DB1" w:rsidTr="006D3ED5">
                    <w:tc>
                      <w:tcPr>
                        <w:tcW w:w="1449"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深圳联系人</w:t>
                        </w:r>
                      </w:p>
                    </w:tc>
                    <w:tc>
                      <w:tcPr>
                        <w:tcW w:w="993"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沈成效</w:t>
                        </w:r>
                      </w:p>
                    </w:tc>
                    <w:tc>
                      <w:tcPr>
                        <w:tcW w:w="2409"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0755-82558059</w:t>
                        </w:r>
                      </w:p>
                    </w:tc>
                    <w:tc>
                      <w:tcPr>
                        <w:tcW w:w="3119"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color w:val="0A4090"/>
                            <w:kern w:val="0"/>
                            <w:szCs w:val="21"/>
                          </w:rPr>
                          <w:t>shencx@essence.com.cn</w:t>
                        </w:r>
                      </w:p>
                    </w:tc>
                  </w:tr>
                  <w:tr w:rsidR="00976568" w:rsidRPr="008E4DB1" w:rsidTr="006D3ED5">
                    <w:tc>
                      <w:tcPr>
                        <w:tcW w:w="1449" w:type="dxa"/>
                      </w:tcPr>
                      <w:p w:rsidR="00976568" w:rsidRPr="008E4DB1" w:rsidRDefault="00976568" w:rsidP="007C4040">
                        <w:pPr>
                          <w:rPr>
                            <w:rFonts w:ascii="Arial" w:eastAsia="华文楷体" w:hAnsi="Arial" w:cs="楷体_GB2312"/>
                            <w:color w:val="0A4090"/>
                            <w:kern w:val="0"/>
                            <w:szCs w:val="21"/>
                          </w:rPr>
                        </w:pPr>
                      </w:p>
                    </w:tc>
                    <w:tc>
                      <w:tcPr>
                        <w:tcW w:w="993"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胡珍</w:t>
                        </w:r>
                      </w:p>
                    </w:tc>
                    <w:tc>
                      <w:tcPr>
                        <w:tcW w:w="2409"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0755-82558073</w:t>
                        </w:r>
                      </w:p>
                    </w:tc>
                    <w:tc>
                      <w:tcPr>
                        <w:tcW w:w="3119"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color w:val="0A4090"/>
                            <w:kern w:val="0"/>
                            <w:szCs w:val="21"/>
                          </w:rPr>
                          <w:t>huzhen@essence.com.cn</w:t>
                        </w:r>
                      </w:p>
                    </w:tc>
                  </w:tr>
                  <w:tr w:rsidR="00976568" w:rsidRPr="008E4DB1" w:rsidTr="006D3ED5">
                    <w:tc>
                      <w:tcPr>
                        <w:tcW w:w="1449" w:type="dxa"/>
                      </w:tcPr>
                      <w:p w:rsidR="00976568" w:rsidRPr="008E4DB1" w:rsidRDefault="00976568" w:rsidP="007C4040">
                        <w:pPr>
                          <w:rPr>
                            <w:rFonts w:ascii="Arial" w:eastAsia="华文楷体" w:hAnsi="Arial" w:cs="楷体_GB2312"/>
                            <w:color w:val="0A4090"/>
                            <w:kern w:val="0"/>
                            <w:szCs w:val="21"/>
                          </w:rPr>
                        </w:pPr>
                      </w:p>
                    </w:tc>
                    <w:tc>
                      <w:tcPr>
                        <w:tcW w:w="993"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范洪群</w:t>
                        </w:r>
                      </w:p>
                    </w:tc>
                    <w:tc>
                      <w:tcPr>
                        <w:tcW w:w="2409"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0755-82558087</w:t>
                        </w:r>
                      </w:p>
                    </w:tc>
                    <w:tc>
                      <w:tcPr>
                        <w:tcW w:w="3119"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color w:val="0A4090"/>
                            <w:kern w:val="0"/>
                            <w:szCs w:val="21"/>
                          </w:rPr>
                          <w:t>fanhq@essence.com.cn</w:t>
                        </w:r>
                      </w:p>
                    </w:tc>
                  </w:tr>
                  <w:tr w:rsidR="00976568" w:rsidRPr="008E4DB1" w:rsidTr="006D3ED5">
                    <w:tc>
                      <w:tcPr>
                        <w:tcW w:w="1449" w:type="dxa"/>
                      </w:tcPr>
                      <w:p w:rsidR="00976568" w:rsidRPr="008E4DB1" w:rsidRDefault="00976568" w:rsidP="007C4040">
                        <w:pPr>
                          <w:rPr>
                            <w:rFonts w:ascii="Arial" w:eastAsia="华文楷体" w:hAnsi="Arial" w:cs="楷体_GB2312"/>
                            <w:color w:val="0A4090"/>
                            <w:kern w:val="0"/>
                            <w:szCs w:val="21"/>
                          </w:rPr>
                        </w:pPr>
                      </w:p>
                    </w:tc>
                    <w:tc>
                      <w:tcPr>
                        <w:tcW w:w="993"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孟昊琳</w:t>
                        </w:r>
                      </w:p>
                    </w:tc>
                    <w:tc>
                      <w:tcPr>
                        <w:tcW w:w="2409"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0755-82558045</w:t>
                        </w:r>
                      </w:p>
                    </w:tc>
                    <w:tc>
                      <w:tcPr>
                        <w:tcW w:w="3119"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color w:val="0A4090"/>
                            <w:kern w:val="0"/>
                            <w:szCs w:val="21"/>
                          </w:rPr>
                          <w:t>menghl@essence.com.cn</w:t>
                        </w:r>
                      </w:p>
                    </w:tc>
                  </w:tr>
                </w:tbl>
                <w:p w:rsidR="00976568" w:rsidRPr="008E4DB1" w:rsidRDefault="00976568" w:rsidP="006D3ED5">
                  <w:pPr>
                    <w:rPr>
                      <w:color w:val="0A4090"/>
                    </w:rPr>
                  </w:pPr>
                </w:p>
              </w:txbxContent>
            </v:textbox>
            <w10:wrap anchory="page"/>
          </v:shape>
        </w:pict>
      </w:r>
      <w:r w:rsidRPr="00244BE3">
        <w:rPr>
          <w:rFonts w:ascii="Arial" w:hAnsi="Arial"/>
          <w:b/>
          <w:noProof/>
          <w:color w:val="000096"/>
          <w:sz w:val="24"/>
        </w:rPr>
        <w:pict>
          <v:shape id="Shape_Address" o:spid="_x0000_s1029" type="#_x0000_t202" style="position:absolute;margin-left:125.85pt;margin-top:619.5pt;width:402.5pt;height:153.05pt;z-index:251691008;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MObkAIAAJ4FAAAOAAAAZHJzL2Uyb0RvYy54bWysVEtv2zAMvg/YfxB0Xx03S7cFdYosRYcB&#10;QVusHXocFFlKhEqiJimx018/SrbTx3rpsItMmR9J8ePj9Kw1muyEDwpsRcujESXCcqiVXVf05+3F&#10;h8+UhMhszTRYUdG9CPRs9v7daeOm4hg2oGvhCTqxYdq4im5idNOiCHwjDAtH4IRFpQRvWMSrXxe1&#10;Zw16N7o4Ho1OigZ87TxwEQL+Pe+UdJb9Syl4vJIyiEh0RfFtMZ8+n6t0FrNTNl175jaK989g//AK&#10;w5TFoAdX5ywysvXqL1dGcQ8BZDziYAqQUnGRc8BsytGLbG42zImcC5IT3IGm8P/c8svdtSeqruiE&#10;EssMlihH/TWva4+cJoIaF6aIu3GIjO1XaLHQOdnglsDvA0KKJ5jOICA6EdJKb9IXUyVoiDXYH3gX&#10;bSQcf07KEmuJKo668svH8afxJAUuHs2dD/GbAEOSUFGPhc1PYLtliB10gKRoAbSqL5TW+ZKaSSy0&#10;JzuGbaBj2Tt/htKWNBU9GU9G2bGFZN551ja5Ebmd+nAp3y7FLMW9Fgmj7Q8hkc6c6SuxGefCHuJn&#10;dEJJDPUWwx7/+Kq3GHd5oEWODDYejI2y4LvKPqesvh8okx2+r3jo8k4UxHbV5j4aDy2zgnqPHeOh&#10;G7rg+IXC4i1ZiNfM45RhwXFzxCs8pAYkH3qJkg34h9f+Jzw2P2opaXBqKxp+b5kXlOjvFscijfgg&#10;+EFYDYLdmgVgB5S4kxzPIhr4qAdRejB3uFDmKQqqmOUYq6JxEBex2x24kLiYzzMIB9mxuLQ3jg+D&#10;kVrxtr1j3vX9GrHVL2GYZzZ90bYdNtXDwnwbQarc04nXjsWeb1wCeSr6hZW2zNN7Rj2u1dkfAAAA&#10;//8DAFBLAwQUAAYACAAAACEA9/BVueMAAAAOAQAADwAAAGRycy9kb3ducmV2LnhtbEyPS0/DQAyE&#10;70j8h5WRuNFNAikkZFOVIsSBh0ShEkc3a5KIfUTZbRv+Pe4JbrZnNP6mWkzWiD2NofdOQTpLQJBr&#10;vO5dq+Dj/eHiBkSI6DQa70jBDwVY1KcnFZbaH9wb7dexFRziQokKuhiHUsrQdGQxzPxAjrUvP1qM&#10;vI6t1CMeONwamSXJXFrsHX/ocKBVR833emcVvJp0s3lexcc7pGCLl6W+/3wqlDo/m5a3ICJN8c8M&#10;R3xGh5qZtn7ndBBGQZan12xlIbssuNXRkuRzvm15yq/yFGRdyf816l8AAAD//wMAUEsBAi0AFAAG&#10;AAgAAAAhALaDOJL+AAAA4QEAABMAAAAAAAAAAAAAAAAAAAAAAFtDb250ZW50X1R5cGVzXS54bWxQ&#10;SwECLQAUAAYACAAAACEAOP0h/9YAAACUAQAACwAAAAAAAAAAAAAAAAAvAQAAX3JlbHMvLnJlbHNQ&#10;SwECLQAUAAYACAAAACEAyiTDm5ACAACeBQAADgAAAAAAAAAAAAAAAAAuAgAAZHJzL2Uyb0RvYy54&#10;bWxQSwECLQAUAAYACAAAACEA9/BVueMAAAAOAQAADwAAAAAAAAAAAAAAAADqBAAAZHJzL2Rvd25y&#10;ZXYueG1sUEsFBgAAAAAEAAQA8wAAAPoFAAAAAA==&#10;" fillcolor="white [3201]" stroked="f" strokeweight=".5pt">
            <v:path arrowok="t"/>
            <v:textbox inset="0,0,0,0">
              <w:txbxContent>
                <w:tbl>
                  <w:tblPr>
                    <w:tblStyle w:val="12"/>
                    <w:tblW w:w="7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993"/>
                    <w:gridCol w:w="6979"/>
                  </w:tblGrid>
                  <w:tr w:rsidR="00976568" w:rsidRPr="00B97404" w:rsidTr="005648CD">
                    <w:trPr>
                      <w:trHeight w:hRule="exact" w:val="23"/>
                    </w:trPr>
                    <w:tc>
                      <w:tcPr>
                        <w:tcW w:w="7972" w:type="dxa"/>
                        <w:gridSpan w:val="2"/>
                      </w:tcPr>
                      <w:p w:rsidR="00976568" w:rsidRPr="00B97404" w:rsidRDefault="00976568" w:rsidP="00B97404">
                        <w:pPr>
                          <w:tabs>
                            <w:tab w:val="left" w:pos="907"/>
                          </w:tabs>
                          <w:jc w:val="left"/>
                          <w:rPr>
                            <w:rFonts w:ascii="Arial" w:eastAsia="华文楷体" w:hAnsi="Arial"/>
                            <w:color w:val="FFFFFF" w:themeColor="background1"/>
                            <w:sz w:val="2"/>
                            <w:szCs w:val="2"/>
                            <w:lang w:eastAsia="zh-TW"/>
                          </w:rPr>
                        </w:pPr>
                        <w:r w:rsidRPr="00B97404">
                          <w:rPr>
                            <w:rFonts w:ascii="Arial" w:eastAsia="华文楷体" w:hAnsi="Arial"/>
                            <w:color w:val="FFFFFF" w:themeColor="background1"/>
                            <w:sz w:val="2"/>
                            <w:szCs w:val="2"/>
                            <w:lang w:eastAsia="zh-TW"/>
                          </w:rPr>
                          <w:t>Table_Address</w:t>
                        </w:r>
                      </w:p>
                    </w:tc>
                  </w:tr>
                  <w:tr w:rsidR="00976568" w:rsidRPr="00B97404" w:rsidTr="005648CD">
                    <w:tc>
                      <w:tcPr>
                        <w:tcW w:w="7972" w:type="dxa"/>
                        <w:gridSpan w:val="2"/>
                      </w:tcPr>
                      <w:p w:rsidR="00976568" w:rsidRPr="008E4DB1" w:rsidRDefault="00976568" w:rsidP="004B591B">
                        <w:pPr>
                          <w:tabs>
                            <w:tab w:val="left" w:pos="907"/>
                          </w:tabs>
                          <w:spacing w:line="240" w:lineRule="exact"/>
                          <w:jc w:val="left"/>
                          <w:rPr>
                            <w:rFonts w:ascii="Arial" w:eastAsia="华文楷体" w:hAnsi="Arial"/>
                            <w:b/>
                            <w:color w:val="0A4090"/>
                            <w:sz w:val="24"/>
                          </w:rPr>
                        </w:pPr>
                        <w:r w:rsidRPr="008E4DB1">
                          <w:rPr>
                            <w:rFonts w:ascii="Arial" w:eastAsia="华文楷体" w:hAnsi="Arial" w:hint="eastAsia"/>
                            <w:b/>
                            <w:color w:val="0A4090"/>
                            <w:sz w:val="24"/>
                            <w:lang w:eastAsia="zh-TW"/>
                          </w:rPr>
                          <w:t>安信证券研究中心</w:t>
                        </w:r>
                      </w:p>
                    </w:tc>
                  </w:tr>
                  <w:tr w:rsidR="00976568" w:rsidRPr="00B97404" w:rsidTr="005648CD">
                    <w:tc>
                      <w:tcPr>
                        <w:tcW w:w="7972" w:type="dxa"/>
                        <w:gridSpan w:val="2"/>
                      </w:tcPr>
                      <w:p w:rsidR="00976568" w:rsidRPr="008E4DB1" w:rsidRDefault="00976568" w:rsidP="00B97404">
                        <w:pPr>
                          <w:autoSpaceDE w:val="0"/>
                          <w:autoSpaceDN w:val="0"/>
                          <w:adjustRightInd w:val="0"/>
                          <w:jc w:val="left"/>
                          <w:rPr>
                            <w:rFonts w:ascii="Arial" w:eastAsia="华文楷体" w:hAnsi="Arial" w:cs="Arial"/>
                            <w:b/>
                            <w:color w:val="0A4090"/>
                            <w:sz w:val="20"/>
                            <w:szCs w:val="20"/>
                          </w:rPr>
                        </w:pPr>
                        <w:r>
                          <w:rPr>
                            <w:rFonts w:ascii="Arial" w:eastAsia="华文楷体" w:hAnsi="Arial" w:cs="Arial" w:hint="eastAsia"/>
                            <w:b/>
                            <w:color w:val="0A4090"/>
                            <w:sz w:val="20"/>
                            <w:szCs w:val="20"/>
                          </w:rPr>
                          <w:t>深圳市</w:t>
                        </w:r>
                      </w:p>
                    </w:tc>
                  </w:tr>
                  <w:tr w:rsidR="00976568" w:rsidRPr="00B97404" w:rsidTr="005648CD">
                    <w:tc>
                      <w:tcPr>
                        <w:tcW w:w="993" w:type="dxa"/>
                      </w:tcPr>
                      <w:p w:rsidR="00976568" w:rsidRPr="008E4DB1" w:rsidRDefault="00976568" w:rsidP="00B97404">
                        <w:pPr>
                          <w:autoSpaceDE w:val="0"/>
                          <w:autoSpaceDN w:val="0"/>
                          <w:adjustRightInd w:val="0"/>
                          <w:jc w:val="left"/>
                          <w:rPr>
                            <w:rFonts w:ascii="Arial" w:eastAsia="华文楷体" w:hAnsi="Arial" w:cs="Arial"/>
                            <w:b/>
                            <w:color w:val="0A4090"/>
                            <w:sz w:val="20"/>
                            <w:szCs w:val="28"/>
                          </w:rPr>
                        </w:pPr>
                        <w:r w:rsidRPr="008E4DB1">
                          <w:rPr>
                            <w:rFonts w:ascii="Arial" w:eastAsia="华文楷体" w:hAnsi="Arial" w:hint="eastAsia"/>
                            <w:b/>
                            <w:color w:val="0A4090"/>
                            <w:sz w:val="20"/>
                            <w:szCs w:val="20"/>
                            <w:lang w:eastAsia="zh-TW"/>
                          </w:rPr>
                          <w:t>地址：</w:t>
                        </w:r>
                      </w:p>
                    </w:tc>
                    <w:tc>
                      <w:tcPr>
                        <w:tcW w:w="6979" w:type="dxa"/>
                      </w:tcPr>
                      <w:p w:rsidR="00976568" w:rsidRPr="008E4DB1" w:rsidRDefault="00976568" w:rsidP="00B97404">
                        <w:pPr>
                          <w:tabs>
                            <w:tab w:val="left" w:pos="907"/>
                          </w:tabs>
                          <w:jc w:val="left"/>
                          <w:rPr>
                            <w:rFonts w:ascii="Arial" w:eastAsia="华文楷体" w:hAnsi="Arial"/>
                            <w:b/>
                            <w:color w:val="0A4090"/>
                            <w:sz w:val="20"/>
                            <w:szCs w:val="20"/>
                          </w:rPr>
                        </w:pPr>
                        <w:r>
                          <w:rPr>
                            <w:rFonts w:ascii="Arial" w:eastAsia="华文楷体" w:hAnsi="Arial" w:hint="eastAsia"/>
                            <w:b/>
                            <w:color w:val="0A4090"/>
                            <w:sz w:val="20"/>
                            <w:szCs w:val="20"/>
                          </w:rPr>
                          <w:t>深圳市福田区深南大道</w:t>
                        </w:r>
                        <w:r>
                          <w:rPr>
                            <w:rFonts w:ascii="Arial" w:eastAsia="华文楷体" w:hAnsi="Arial" w:hint="eastAsia"/>
                            <w:b/>
                            <w:color w:val="0A4090"/>
                            <w:sz w:val="20"/>
                            <w:szCs w:val="20"/>
                          </w:rPr>
                          <w:t>2008</w:t>
                        </w:r>
                        <w:r>
                          <w:rPr>
                            <w:rFonts w:ascii="Arial" w:eastAsia="华文楷体" w:hAnsi="Arial" w:hint="eastAsia"/>
                            <w:b/>
                            <w:color w:val="0A4090"/>
                            <w:sz w:val="20"/>
                            <w:szCs w:val="20"/>
                          </w:rPr>
                          <w:t>号中国凤凰大厦</w:t>
                        </w:r>
                        <w:r>
                          <w:rPr>
                            <w:rFonts w:ascii="Arial" w:eastAsia="华文楷体" w:hAnsi="Arial" w:hint="eastAsia"/>
                            <w:b/>
                            <w:color w:val="0A4090"/>
                            <w:sz w:val="20"/>
                            <w:szCs w:val="20"/>
                          </w:rPr>
                          <w:t>1</w:t>
                        </w:r>
                        <w:r>
                          <w:rPr>
                            <w:rFonts w:ascii="Arial" w:eastAsia="华文楷体" w:hAnsi="Arial" w:hint="eastAsia"/>
                            <w:b/>
                            <w:color w:val="0A4090"/>
                            <w:sz w:val="20"/>
                            <w:szCs w:val="20"/>
                          </w:rPr>
                          <w:t>栋</w:t>
                        </w:r>
                        <w:r>
                          <w:rPr>
                            <w:rFonts w:ascii="Arial" w:eastAsia="华文楷体" w:hAnsi="Arial" w:hint="eastAsia"/>
                            <w:b/>
                            <w:color w:val="0A4090"/>
                            <w:sz w:val="20"/>
                            <w:szCs w:val="20"/>
                          </w:rPr>
                          <w:t>7</w:t>
                        </w:r>
                        <w:r>
                          <w:rPr>
                            <w:rFonts w:ascii="Arial" w:eastAsia="华文楷体" w:hAnsi="Arial" w:hint="eastAsia"/>
                            <w:b/>
                            <w:color w:val="0A4090"/>
                            <w:sz w:val="20"/>
                            <w:szCs w:val="20"/>
                          </w:rPr>
                          <w:t>层</w:t>
                        </w:r>
                      </w:p>
                    </w:tc>
                  </w:tr>
                  <w:tr w:rsidR="00976568" w:rsidRPr="00B97404" w:rsidTr="005648CD">
                    <w:tc>
                      <w:tcPr>
                        <w:tcW w:w="993" w:type="dxa"/>
                      </w:tcPr>
                      <w:p w:rsidR="00976568" w:rsidRPr="008E4DB1" w:rsidRDefault="00976568" w:rsidP="00B97404">
                        <w:pPr>
                          <w:autoSpaceDE w:val="0"/>
                          <w:autoSpaceDN w:val="0"/>
                          <w:adjustRightInd w:val="0"/>
                          <w:jc w:val="left"/>
                          <w:rPr>
                            <w:rFonts w:ascii="Arial" w:eastAsia="华文楷体" w:hAnsi="Arial" w:cs="Arial"/>
                            <w:b/>
                            <w:color w:val="0A4090"/>
                            <w:sz w:val="20"/>
                            <w:szCs w:val="28"/>
                          </w:rPr>
                        </w:pPr>
                        <w:r w:rsidRPr="008E4DB1">
                          <w:rPr>
                            <w:rFonts w:ascii="Arial" w:eastAsia="华文楷体" w:hAnsi="Arial" w:hint="eastAsia"/>
                            <w:b/>
                            <w:color w:val="0A4090"/>
                            <w:sz w:val="20"/>
                            <w:szCs w:val="20"/>
                            <w:lang w:eastAsia="zh-TW"/>
                          </w:rPr>
                          <w:t>邮编：</w:t>
                        </w:r>
                      </w:p>
                    </w:tc>
                    <w:tc>
                      <w:tcPr>
                        <w:tcW w:w="6979" w:type="dxa"/>
                      </w:tcPr>
                      <w:p w:rsidR="00976568" w:rsidRPr="008E4DB1" w:rsidRDefault="00976568" w:rsidP="00B97404">
                        <w:pPr>
                          <w:autoSpaceDE w:val="0"/>
                          <w:autoSpaceDN w:val="0"/>
                          <w:adjustRightInd w:val="0"/>
                          <w:jc w:val="left"/>
                          <w:rPr>
                            <w:rFonts w:ascii="Arial" w:eastAsia="华文楷体" w:hAnsi="Arial" w:cs="Arial"/>
                            <w:color w:val="0A4090"/>
                            <w:sz w:val="20"/>
                            <w:szCs w:val="28"/>
                          </w:rPr>
                        </w:pPr>
                        <w:r>
                          <w:rPr>
                            <w:rFonts w:ascii="Arial" w:eastAsia="华文楷体" w:hAnsi="Arial" w:cs="Arial"/>
                            <w:color w:val="0A4090"/>
                            <w:sz w:val="20"/>
                            <w:szCs w:val="28"/>
                          </w:rPr>
                          <w:t>518026</w:t>
                        </w:r>
                      </w:p>
                    </w:tc>
                  </w:tr>
                  <w:tr w:rsidR="00976568" w:rsidRPr="00B97404" w:rsidTr="005648CD">
                    <w:tc>
                      <w:tcPr>
                        <w:tcW w:w="7972" w:type="dxa"/>
                        <w:gridSpan w:val="2"/>
                      </w:tcPr>
                      <w:p w:rsidR="00976568" w:rsidRPr="008E4DB1" w:rsidRDefault="00976568" w:rsidP="00B97404">
                        <w:pPr>
                          <w:autoSpaceDE w:val="0"/>
                          <w:autoSpaceDN w:val="0"/>
                          <w:adjustRightInd w:val="0"/>
                          <w:jc w:val="left"/>
                          <w:rPr>
                            <w:rFonts w:ascii="Arial" w:eastAsia="华文楷体" w:hAnsi="Arial" w:cs="Arial"/>
                            <w:b/>
                            <w:color w:val="0A4090"/>
                            <w:sz w:val="20"/>
                            <w:szCs w:val="20"/>
                          </w:rPr>
                        </w:pPr>
                        <w:r>
                          <w:rPr>
                            <w:rFonts w:ascii="Arial" w:eastAsia="华文楷体" w:hAnsi="Arial" w:cs="Arial" w:hint="eastAsia"/>
                            <w:b/>
                            <w:color w:val="0A4090"/>
                            <w:sz w:val="20"/>
                            <w:szCs w:val="20"/>
                          </w:rPr>
                          <w:t>上海市</w:t>
                        </w:r>
                      </w:p>
                    </w:tc>
                  </w:tr>
                  <w:tr w:rsidR="00976568" w:rsidRPr="00B97404" w:rsidTr="005648CD">
                    <w:tc>
                      <w:tcPr>
                        <w:tcW w:w="993" w:type="dxa"/>
                      </w:tcPr>
                      <w:p w:rsidR="00976568" w:rsidRPr="008E4DB1" w:rsidRDefault="00976568" w:rsidP="00B97404">
                        <w:pPr>
                          <w:autoSpaceDE w:val="0"/>
                          <w:autoSpaceDN w:val="0"/>
                          <w:adjustRightInd w:val="0"/>
                          <w:jc w:val="left"/>
                          <w:rPr>
                            <w:rFonts w:ascii="Arial" w:eastAsia="华文楷体" w:hAnsi="Arial" w:cs="Arial"/>
                            <w:b/>
                            <w:color w:val="0A4090"/>
                            <w:sz w:val="20"/>
                            <w:szCs w:val="28"/>
                          </w:rPr>
                        </w:pPr>
                        <w:r w:rsidRPr="008E4DB1">
                          <w:rPr>
                            <w:rFonts w:ascii="Arial" w:eastAsia="华文楷体" w:hAnsi="Arial" w:hint="eastAsia"/>
                            <w:b/>
                            <w:color w:val="0A4090"/>
                            <w:sz w:val="20"/>
                            <w:szCs w:val="20"/>
                            <w:lang w:eastAsia="zh-TW"/>
                          </w:rPr>
                          <w:t>地址：</w:t>
                        </w:r>
                      </w:p>
                    </w:tc>
                    <w:tc>
                      <w:tcPr>
                        <w:tcW w:w="6979" w:type="dxa"/>
                      </w:tcPr>
                      <w:p w:rsidR="00976568" w:rsidRPr="008E4DB1" w:rsidRDefault="00976568" w:rsidP="00B97404">
                        <w:pPr>
                          <w:autoSpaceDE w:val="0"/>
                          <w:autoSpaceDN w:val="0"/>
                          <w:adjustRightInd w:val="0"/>
                          <w:jc w:val="left"/>
                          <w:rPr>
                            <w:rFonts w:ascii="Arial" w:eastAsia="华文楷体" w:hAnsi="Arial" w:cs="Arial"/>
                            <w:b/>
                            <w:color w:val="0A4090"/>
                            <w:sz w:val="20"/>
                            <w:szCs w:val="20"/>
                          </w:rPr>
                        </w:pPr>
                        <w:r>
                          <w:rPr>
                            <w:rFonts w:ascii="Arial" w:eastAsia="华文楷体" w:hAnsi="Arial" w:cs="Arial" w:hint="eastAsia"/>
                            <w:b/>
                            <w:color w:val="0A4090"/>
                            <w:sz w:val="20"/>
                            <w:szCs w:val="20"/>
                          </w:rPr>
                          <w:t>上海市浦东新区世纪大道</w:t>
                        </w:r>
                        <w:r>
                          <w:rPr>
                            <w:rFonts w:ascii="Arial" w:eastAsia="华文楷体" w:hAnsi="Arial" w:cs="Arial" w:hint="eastAsia"/>
                            <w:b/>
                            <w:color w:val="0A4090"/>
                            <w:sz w:val="20"/>
                            <w:szCs w:val="20"/>
                          </w:rPr>
                          <w:t>1589</w:t>
                        </w:r>
                        <w:r>
                          <w:rPr>
                            <w:rFonts w:ascii="Arial" w:eastAsia="华文楷体" w:hAnsi="Arial" w:cs="Arial" w:hint="eastAsia"/>
                            <w:b/>
                            <w:color w:val="0A4090"/>
                            <w:sz w:val="20"/>
                            <w:szCs w:val="20"/>
                          </w:rPr>
                          <w:t>号长泰国际金融大厦</w:t>
                        </w:r>
                        <w:r>
                          <w:rPr>
                            <w:rFonts w:ascii="Arial" w:eastAsia="华文楷体" w:hAnsi="Arial" w:cs="Arial" w:hint="eastAsia"/>
                            <w:b/>
                            <w:color w:val="0A4090"/>
                            <w:sz w:val="20"/>
                            <w:szCs w:val="20"/>
                          </w:rPr>
                          <w:t>16</w:t>
                        </w:r>
                        <w:r>
                          <w:rPr>
                            <w:rFonts w:ascii="Arial" w:eastAsia="华文楷体" w:hAnsi="Arial" w:cs="Arial" w:hint="eastAsia"/>
                            <w:b/>
                            <w:color w:val="0A4090"/>
                            <w:sz w:val="20"/>
                            <w:szCs w:val="20"/>
                          </w:rPr>
                          <w:t>层</w:t>
                        </w:r>
                      </w:p>
                    </w:tc>
                  </w:tr>
                  <w:tr w:rsidR="00976568" w:rsidRPr="00B97404" w:rsidTr="005648CD">
                    <w:tc>
                      <w:tcPr>
                        <w:tcW w:w="993" w:type="dxa"/>
                      </w:tcPr>
                      <w:p w:rsidR="00976568" w:rsidRPr="008E4DB1" w:rsidRDefault="00976568" w:rsidP="00B97404">
                        <w:pPr>
                          <w:autoSpaceDE w:val="0"/>
                          <w:autoSpaceDN w:val="0"/>
                          <w:adjustRightInd w:val="0"/>
                          <w:jc w:val="left"/>
                          <w:rPr>
                            <w:rFonts w:ascii="Arial" w:eastAsia="华文楷体" w:hAnsi="Arial" w:cs="Arial"/>
                            <w:b/>
                            <w:color w:val="0A4090"/>
                            <w:sz w:val="20"/>
                            <w:szCs w:val="28"/>
                          </w:rPr>
                        </w:pPr>
                        <w:r w:rsidRPr="008E4DB1">
                          <w:rPr>
                            <w:rFonts w:ascii="Arial" w:eastAsia="华文楷体" w:hAnsi="Arial" w:hint="eastAsia"/>
                            <w:b/>
                            <w:color w:val="0A4090"/>
                            <w:sz w:val="20"/>
                            <w:szCs w:val="20"/>
                            <w:lang w:eastAsia="zh-TW"/>
                          </w:rPr>
                          <w:t>邮编：</w:t>
                        </w:r>
                      </w:p>
                    </w:tc>
                    <w:tc>
                      <w:tcPr>
                        <w:tcW w:w="6979" w:type="dxa"/>
                      </w:tcPr>
                      <w:p w:rsidR="00976568" w:rsidRPr="008E4DB1" w:rsidRDefault="00976568" w:rsidP="00B97404">
                        <w:pPr>
                          <w:autoSpaceDE w:val="0"/>
                          <w:autoSpaceDN w:val="0"/>
                          <w:adjustRightInd w:val="0"/>
                          <w:jc w:val="left"/>
                          <w:rPr>
                            <w:rFonts w:ascii="Arial" w:eastAsia="华文楷体" w:hAnsi="Arial" w:cs="Arial"/>
                            <w:color w:val="0A4090"/>
                            <w:sz w:val="20"/>
                            <w:szCs w:val="28"/>
                          </w:rPr>
                        </w:pPr>
                        <w:r>
                          <w:rPr>
                            <w:rFonts w:ascii="Arial" w:eastAsia="华文楷体" w:hAnsi="Arial" w:cs="Arial"/>
                            <w:color w:val="0A4090"/>
                            <w:sz w:val="20"/>
                            <w:szCs w:val="28"/>
                          </w:rPr>
                          <w:t>200123</w:t>
                        </w:r>
                      </w:p>
                    </w:tc>
                  </w:tr>
                  <w:tr w:rsidR="00976568" w:rsidRPr="00B97404" w:rsidTr="005648CD">
                    <w:tc>
                      <w:tcPr>
                        <w:tcW w:w="7972" w:type="dxa"/>
                        <w:gridSpan w:val="2"/>
                      </w:tcPr>
                      <w:p w:rsidR="00976568" w:rsidRPr="008E4DB1" w:rsidRDefault="00976568" w:rsidP="00B97404">
                        <w:pPr>
                          <w:autoSpaceDE w:val="0"/>
                          <w:autoSpaceDN w:val="0"/>
                          <w:adjustRightInd w:val="0"/>
                          <w:jc w:val="left"/>
                          <w:rPr>
                            <w:rFonts w:ascii="Arial" w:eastAsia="华文楷体" w:hAnsi="Arial" w:cs="Arial"/>
                            <w:b/>
                            <w:color w:val="0A4090"/>
                            <w:sz w:val="20"/>
                            <w:szCs w:val="20"/>
                          </w:rPr>
                        </w:pPr>
                        <w:r>
                          <w:rPr>
                            <w:rFonts w:ascii="Arial" w:eastAsia="华文楷体" w:hAnsi="Arial" w:cs="Arial" w:hint="eastAsia"/>
                            <w:b/>
                            <w:color w:val="0A4090"/>
                            <w:sz w:val="20"/>
                            <w:szCs w:val="20"/>
                          </w:rPr>
                          <w:t>北京市</w:t>
                        </w:r>
                      </w:p>
                    </w:tc>
                  </w:tr>
                  <w:tr w:rsidR="00976568" w:rsidRPr="00B97404" w:rsidTr="005648CD">
                    <w:tc>
                      <w:tcPr>
                        <w:tcW w:w="993" w:type="dxa"/>
                      </w:tcPr>
                      <w:p w:rsidR="00976568" w:rsidRPr="008E4DB1" w:rsidRDefault="00976568" w:rsidP="00B97404">
                        <w:pPr>
                          <w:autoSpaceDE w:val="0"/>
                          <w:autoSpaceDN w:val="0"/>
                          <w:adjustRightInd w:val="0"/>
                          <w:jc w:val="left"/>
                          <w:rPr>
                            <w:rFonts w:ascii="Arial" w:eastAsia="华文楷体" w:hAnsi="Arial" w:cs="Arial"/>
                            <w:b/>
                            <w:color w:val="0A4090"/>
                            <w:sz w:val="20"/>
                            <w:szCs w:val="28"/>
                          </w:rPr>
                        </w:pPr>
                        <w:r w:rsidRPr="008E4DB1">
                          <w:rPr>
                            <w:rFonts w:ascii="Arial" w:eastAsia="华文楷体" w:hAnsi="Arial" w:hint="eastAsia"/>
                            <w:b/>
                            <w:color w:val="0A4090"/>
                            <w:sz w:val="20"/>
                            <w:szCs w:val="20"/>
                            <w:lang w:eastAsia="zh-TW"/>
                          </w:rPr>
                          <w:t>地址：</w:t>
                        </w:r>
                      </w:p>
                    </w:tc>
                    <w:tc>
                      <w:tcPr>
                        <w:tcW w:w="6979" w:type="dxa"/>
                      </w:tcPr>
                      <w:p w:rsidR="00976568" w:rsidRPr="008E4DB1" w:rsidRDefault="00976568" w:rsidP="00B97404">
                        <w:pPr>
                          <w:tabs>
                            <w:tab w:val="left" w:pos="907"/>
                          </w:tabs>
                          <w:jc w:val="left"/>
                          <w:rPr>
                            <w:rFonts w:ascii="Arial" w:eastAsia="华文楷体" w:hAnsi="Arial"/>
                            <w:b/>
                            <w:color w:val="0A4090"/>
                            <w:sz w:val="20"/>
                            <w:szCs w:val="20"/>
                          </w:rPr>
                        </w:pPr>
                        <w:r>
                          <w:rPr>
                            <w:rFonts w:ascii="Arial" w:eastAsia="华文楷体" w:hAnsi="Arial" w:hint="eastAsia"/>
                            <w:b/>
                            <w:color w:val="0A4090"/>
                            <w:sz w:val="20"/>
                            <w:szCs w:val="20"/>
                          </w:rPr>
                          <w:t>北京市西城区金融大街</w:t>
                        </w:r>
                        <w:r>
                          <w:rPr>
                            <w:rFonts w:ascii="Arial" w:eastAsia="华文楷体" w:hAnsi="Arial" w:hint="eastAsia"/>
                            <w:b/>
                            <w:color w:val="0A4090"/>
                            <w:sz w:val="20"/>
                            <w:szCs w:val="20"/>
                          </w:rPr>
                          <w:t>5</w:t>
                        </w:r>
                        <w:r>
                          <w:rPr>
                            <w:rFonts w:ascii="Arial" w:eastAsia="华文楷体" w:hAnsi="Arial" w:hint="eastAsia"/>
                            <w:b/>
                            <w:color w:val="0A4090"/>
                            <w:sz w:val="20"/>
                            <w:szCs w:val="20"/>
                          </w:rPr>
                          <w:t>号新盛大厦</w:t>
                        </w:r>
                        <w:r>
                          <w:rPr>
                            <w:rFonts w:ascii="Arial" w:eastAsia="华文楷体" w:hAnsi="Arial" w:hint="eastAsia"/>
                            <w:b/>
                            <w:color w:val="0A4090"/>
                            <w:sz w:val="20"/>
                            <w:szCs w:val="20"/>
                          </w:rPr>
                          <w:t>B</w:t>
                        </w:r>
                        <w:r>
                          <w:rPr>
                            <w:rFonts w:ascii="Arial" w:eastAsia="华文楷体" w:hAnsi="Arial" w:hint="eastAsia"/>
                            <w:b/>
                            <w:color w:val="0A4090"/>
                            <w:sz w:val="20"/>
                            <w:szCs w:val="20"/>
                          </w:rPr>
                          <w:t>座</w:t>
                        </w:r>
                        <w:r>
                          <w:rPr>
                            <w:rFonts w:ascii="Arial" w:eastAsia="华文楷体" w:hAnsi="Arial" w:hint="eastAsia"/>
                            <w:b/>
                            <w:color w:val="0A4090"/>
                            <w:sz w:val="20"/>
                            <w:szCs w:val="20"/>
                          </w:rPr>
                          <w:t>19</w:t>
                        </w:r>
                        <w:r>
                          <w:rPr>
                            <w:rFonts w:ascii="Arial" w:eastAsia="华文楷体" w:hAnsi="Arial" w:hint="eastAsia"/>
                            <w:b/>
                            <w:color w:val="0A4090"/>
                            <w:sz w:val="20"/>
                            <w:szCs w:val="20"/>
                          </w:rPr>
                          <w:t>层</w:t>
                        </w:r>
                      </w:p>
                    </w:tc>
                  </w:tr>
                  <w:tr w:rsidR="00976568" w:rsidRPr="00B97404" w:rsidTr="005648CD">
                    <w:tc>
                      <w:tcPr>
                        <w:tcW w:w="993" w:type="dxa"/>
                      </w:tcPr>
                      <w:p w:rsidR="00976568" w:rsidRPr="008E4DB1" w:rsidRDefault="00976568" w:rsidP="00B97404">
                        <w:pPr>
                          <w:autoSpaceDE w:val="0"/>
                          <w:autoSpaceDN w:val="0"/>
                          <w:adjustRightInd w:val="0"/>
                          <w:jc w:val="left"/>
                          <w:rPr>
                            <w:rFonts w:ascii="Arial" w:eastAsia="华文楷体" w:hAnsi="Arial" w:cs="Arial"/>
                            <w:b/>
                            <w:color w:val="0A4090"/>
                            <w:sz w:val="20"/>
                            <w:szCs w:val="28"/>
                          </w:rPr>
                        </w:pPr>
                        <w:r w:rsidRPr="008E4DB1">
                          <w:rPr>
                            <w:rFonts w:ascii="Arial" w:eastAsia="华文楷体" w:hAnsi="Arial" w:hint="eastAsia"/>
                            <w:b/>
                            <w:color w:val="0A4090"/>
                            <w:sz w:val="20"/>
                            <w:szCs w:val="20"/>
                            <w:lang w:eastAsia="zh-TW"/>
                          </w:rPr>
                          <w:t>邮编：</w:t>
                        </w:r>
                      </w:p>
                    </w:tc>
                    <w:tc>
                      <w:tcPr>
                        <w:tcW w:w="6979" w:type="dxa"/>
                      </w:tcPr>
                      <w:p w:rsidR="00976568" w:rsidRPr="008E4DB1" w:rsidRDefault="00976568" w:rsidP="00B97404">
                        <w:pPr>
                          <w:autoSpaceDE w:val="0"/>
                          <w:autoSpaceDN w:val="0"/>
                          <w:adjustRightInd w:val="0"/>
                          <w:jc w:val="left"/>
                          <w:rPr>
                            <w:rFonts w:ascii="Arial" w:eastAsia="华文楷体" w:hAnsi="Arial" w:cs="Arial"/>
                            <w:color w:val="0A4090"/>
                            <w:sz w:val="20"/>
                            <w:szCs w:val="28"/>
                          </w:rPr>
                        </w:pPr>
                        <w:r>
                          <w:rPr>
                            <w:rFonts w:ascii="Arial" w:eastAsia="华文楷体" w:hAnsi="Arial" w:cs="Arial"/>
                            <w:color w:val="0A4090"/>
                            <w:sz w:val="20"/>
                            <w:szCs w:val="28"/>
                          </w:rPr>
                          <w:t>100034</w:t>
                        </w:r>
                      </w:p>
                    </w:tc>
                  </w:tr>
                </w:tbl>
                <w:p w:rsidR="00976568" w:rsidRPr="006A3DB7" w:rsidRDefault="00976568">
                  <w:pPr>
                    <w:rPr>
                      <w:color w:val="000096"/>
                    </w:rPr>
                  </w:pPr>
                </w:p>
              </w:txbxContent>
            </v:textbox>
            <w10:wrap anchory="page"/>
          </v:shape>
        </w:pict>
      </w:r>
    </w:p>
    <w:sectPr w:rsidR="00EB36F9" w:rsidRPr="006A3DB7" w:rsidSect="00C83594">
      <w:headerReference w:type="default" r:id="rId14"/>
      <w:pgSz w:w="11906" w:h="16838" w:code="9"/>
      <w:pgMar w:top="1134" w:right="680" w:bottom="936" w:left="680" w:header="454" w:footer="567" w:gutter="0"/>
      <w:paperSrc w:first="15"/>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490" w:rsidRDefault="00356490">
      <w:r>
        <w:separator/>
      </w:r>
    </w:p>
  </w:endnote>
  <w:endnote w:type="continuationSeparator" w:id="1">
    <w:p w:rsidR="00356490" w:rsidRDefault="0035649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华文楷体">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A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3"/>
      <w:tblW w:w="0" w:type="auto"/>
      <w:tblCellMar>
        <w:left w:w="0" w:type="dxa"/>
        <w:right w:w="0" w:type="dxa"/>
      </w:tblCellMar>
      <w:tblLook w:val="04A0"/>
    </w:tblPr>
    <w:tblGrid>
      <w:gridCol w:w="964"/>
      <w:gridCol w:w="9581"/>
    </w:tblGrid>
    <w:tr w:rsidR="00976568" w:rsidTr="00A327AB">
      <w:tc>
        <w:tcPr>
          <w:tcW w:w="964" w:type="dxa"/>
          <w:tcBorders>
            <w:top w:val="single" w:sz="8" w:space="0" w:color="F7941D"/>
          </w:tcBorders>
        </w:tcPr>
        <w:p w:rsidR="00976568" w:rsidRPr="0054255C" w:rsidRDefault="00244BE3" w:rsidP="0054255C">
          <w:pPr>
            <w:pStyle w:val="a9"/>
            <w:tabs>
              <w:tab w:val="clear" w:pos="4153"/>
              <w:tab w:val="left" w:pos="3074"/>
              <w:tab w:val="left" w:pos="8306"/>
            </w:tabs>
            <w:rPr>
              <w:b/>
              <w:color w:val="0A408C"/>
              <w:sz w:val="21"/>
              <w:szCs w:val="21"/>
            </w:rPr>
          </w:pPr>
          <w:r w:rsidRPr="00951E48">
            <w:rPr>
              <w:b/>
              <w:color w:val="0054A6"/>
              <w:sz w:val="21"/>
              <w:szCs w:val="21"/>
            </w:rPr>
            <w:fldChar w:fldCharType="begin"/>
          </w:r>
          <w:r w:rsidR="00976568" w:rsidRPr="00951E48">
            <w:rPr>
              <w:b/>
              <w:color w:val="0054A6"/>
              <w:sz w:val="21"/>
              <w:szCs w:val="21"/>
            </w:rPr>
            <w:instrText>PAGE   \* MERGEFORMAT</w:instrText>
          </w:r>
          <w:r w:rsidRPr="00951E48">
            <w:rPr>
              <w:b/>
              <w:color w:val="0054A6"/>
              <w:sz w:val="21"/>
              <w:szCs w:val="21"/>
            </w:rPr>
            <w:fldChar w:fldCharType="separate"/>
          </w:r>
          <w:r w:rsidR="00976568" w:rsidRPr="00C83594">
            <w:rPr>
              <w:b/>
              <w:noProof/>
              <w:color w:val="0054A6"/>
              <w:sz w:val="21"/>
              <w:szCs w:val="21"/>
              <w:lang w:val="zh-CN"/>
            </w:rPr>
            <w:t>2</w:t>
          </w:r>
          <w:r w:rsidRPr="00951E48">
            <w:rPr>
              <w:b/>
              <w:color w:val="0054A6"/>
              <w:sz w:val="21"/>
              <w:szCs w:val="21"/>
            </w:rPr>
            <w:fldChar w:fldCharType="end"/>
          </w:r>
        </w:p>
      </w:tc>
      <w:tc>
        <w:tcPr>
          <w:tcW w:w="9581" w:type="dxa"/>
          <w:tcBorders>
            <w:top w:val="single" w:sz="8" w:space="0" w:color="0054A6"/>
          </w:tcBorders>
        </w:tcPr>
        <w:p w:rsidR="00976568" w:rsidRDefault="00976568" w:rsidP="0054255C">
          <w:pPr>
            <w:pStyle w:val="a9"/>
            <w:tabs>
              <w:tab w:val="clear" w:pos="4153"/>
              <w:tab w:val="left" w:pos="3074"/>
              <w:tab w:val="left" w:pos="8306"/>
            </w:tabs>
            <w:rPr>
              <w:rFonts w:ascii="楷体_GB2312"/>
              <w:b/>
              <w:color w:val="0A408C"/>
              <w:sz w:val="21"/>
              <w:szCs w:val="21"/>
            </w:rPr>
          </w:pPr>
          <w:r w:rsidRPr="00951E48">
            <w:rPr>
              <w:rFonts w:ascii="楷体_GB2312" w:hint="eastAsia"/>
              <w:b/>
              <w:color w:val="0054A6"/>
              <w:sz w:val="21"/>
              <w:szCs w:val="21"/>
            </w:rPr>
            <w:t>敬请阅读本报告正文后各项声明</w:t>
          </w:r>
        </w:p>
      </w:tc>
    </w:tr>
  </w:tbl>
  <w:p w:rsidR="00976568" w:rsidRDefault="00976568"/>
  <w:p w:rsidR="00976568" w:rsidRDefault="0097656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568" w:rsidRPr="00AD7D17" w:rsidRDefault="00244BE3" w:rsidP="00AD7D17">
    <w:pPr>
      <w:pStyle w:val="a9"/>
      <w:jc w:val="center"/>
      <w:rPr>
        <w:rFonts w:ascii="Arial" w:hAnsi="Arial" w:cs="Arial"/>
        <w:sz w:val="15"/>
        <w:szCs w:val="15"/>
      </w:rPr>
    </w:pPr>
    <w:r w:rsidRPr="00244BE3">
      <w:rPr>
        <w:noProof/>
      </w:rPr>
      <w:pict>
        <v:shapetype id="_x0000_t202" coordsize="21600,21600" o:spt="202" path="m,l,21600r21600,l21600,xe">
          <v:stroke joinstyle="miter"/>
          <v:path gradientshapeok="t" o:connecttype="rect"/>
        </v:shapetype>
        <v:shape id="文本框 31" o:spid="_x0000_s4100" type="#_x0000_t202" style="position:absolute;left:0;text-align:left;margin-left:-8.65pt;margin-top:798pt;width:536.25pt;height:26.85pt;z-index:251686912;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6kNywIAAMYFAAAOAAAAZHJzL2Uyb0RvYy54bWysVL1u2zAQ3gv0HQjujmTHTmIhcqA4cFHA&#10;SIImRWaaImMhEo8laVtu0bV9g05duve58hw9UpLjpl1SdJHIu++Od9/9nJ7VVUnWwtgCVEr7BzEl&#10;QnHIC3Wf0ve3s94JJdYxlbMSlEjpVlh6Nnn96nSjEzGAJZS5MASdKJtsdEqXzukkiixfiorZA9BC&#10;oVKCqZjDq7mPcsM26L0qo0EcH0UbMLk2wIW1KL1olHQS/EspuLuS0gpHypRibC58Tfgu/DeanLLk&#10;3jC9LHgbBvuHKCpWKHx05+qCOUZWpvjDVVVwAxakO+BQRSBlwUXIAbPpx8+yuVkyLUIuSI7VO5rs&#10;/3PLL9fXhhR5Sg/7lChWYY0ev319/P7z8ccXgjIkaKNtgrgbjUhXn0ONhQ7JWj0H/mAREu1hGgOL&#10;aE9ILU3l/5gqQUOswXbHu6gd4Sg8OunHh8cjSjjqDofxeDzy70ZP1tpY90ZARfwhpQbrGiJg67l1&#10;DbSD+McUzIqyRDlLSvWbAH02EhGao7FmCUaCR4/0MYXCfZqOjgfZ8WjcO8pG/d6wH5/0siwe9C5m&#10;WZzFw9l0PDz/3MbZ2QcemtQ9I9ZtS9FE8U5IpDkw4AWhwcW0NGTNsDUZ50K5wHaIENEeJTGLlxi2&#10;+JBHyO8lxg0j3cug3M64KhSYpuJ+Lp/Czh+6kGWDbzuhzdtT4OpFHfpr10oLyLfYSQaaYbSazwqs&#10;6pxZd80MTh/2CG4Ud4UfWcImpdCeKFmC+fg3ucfjUKCWkg1Oc0rthxUzgpLyrcJxGfeHQz/+4TLE&#10;wuLF7GsW+xq1qqaAVcGJwOjC0eNd2R2lgeoOF0/mX0UVUxzfTqnrjlPX7BhcXFxkWQDhwGvm5upG&#10;826AfM/e1nfM6LaxHTbSJXRzz5Jn/d1gfXkVZCsHsgjN73luWG35x2URxqddbH4b7d8D6mn9Tn4B&#10;AAD//wMAUEsDBBQABgAIAAAAIQB4KLgj4gAAAA4BAAAPAAAAZHJzL2Rvd25yZXYueG1sTI/NTsMw&#10;EITvSLyDtUjcWqeFpDTEqRBSBUJcCH0ANzZxlHhtxc4PPD3bE9x2NJ9mZ4rDYns26SG0DgVs1gkw&#10;jbVTLTYCTp/H1QOwECUq2TvUAr51gEN5fVXIXLkZP/RUxYZRCIZcCjAx+pzzUBttZVg7r5G8LzdY&#10;GUkODVeDnCnc9nybJBm3skX6YKTXz0bXXTVaAcfx5dVOP3z0b1U9o/HdeHrvhLi9WZ4egUW9xD8Y&#10;LvWpOpTU6exGVIH1Alab3R2hZKT7jFZdkCRNt8DOdGX3+x3wsuD/Z5S/AAAA//8DAFBLAQItABQA&#10;BgAIAAAAIQC2gziS/gAAAOEBAAATAAAAAAAAAAAAAAAAAAAAAABbQ29udGVudF9UeXBlc10ueG1s&#10;UEsBAi0AFAAGAAgAAAAhADj9If/WAAAAlAEAAAsAAAAAAAAAAAAAAAAALwEAAF9yZWxzLy5yZWxz&#10;UEsBAi0AFAAGAAgAAAAhADZfqQ3LAgAAxgUAAA4AAAAAAAAAAAAAAAAALgIAAGRycy9lMm9Eb2Mu&#10;eG1sUEsBAi0AFAAGAAgAAAAhAHgouCPiAAAADgEAAA8AAAAAAAAAAAAAAAAAJQUAAGRycy9kb3du&#10;cmV2LnhtbFBLBQYAAAAABAAEAPMAAAA0BgAAAAA=&#10;" filled="f" stroked="f">
          <v:path arrowok="t"/>
          <v:textbox>
            <w:txbxContent>
              <w:p w:rsidR="00976568" w:rsidRPr="008E4DB1" w:rsidRDefault="00976568" w:rsidP="00C83594">
                <w:pPr>
                  <w:rPr>
                    <w:rFonts w:ascii="华文楷体" w:eastAsia="华文楷体" w:hAnsi="华文楷体"/>
                    <w:b/>
                    <w:color w:val="0A4090"/>
                    <w:sz w:val="15"/>
                    <w:szCs w:val="15"/>
                  </w:rPr>
                </w:pPr>
                <w:r w:rsidRPr="008E4DB1">
                  <w:rPr>
                    <w:rFonts w:ascii="华文楷体" w:eastAsia="华文楷体" w:hAnsi="华文楷体" w:hint="eastAsia"/>
                    <w:b/>
                    <w:color w:val="0A4090"/>
                    <w:sz w:val="15"/>
                    <w:szCs w:val="15"/>
                  </w:rPr>
                  <w:t>本报告版权属于安信证券股份有限公司。</w:t>
                </w:r>
              </w:p>
              <w:p w:rsidR="00976568" w:rsidRPr="008E4DB1" w:rsidRDefault="00976568" w:rsidP="00C83594">
                <w:pPr>
                  <w:rPr>
                    <w:rFonts w:ascii="华文楷体" w:eastAsia="华文楷体" w:hAnsi="华文楷体"/>
                    <w:b/>
                    <w:color w:val="0A4090"/>
                    <w:sz w:val="15"/>
                    <w:szCs w:val="15"/>
                  </w:rPr>
                </w:pPr>
                <w:r w:rsidRPr="008E4DB1">
                  <w:rPr>
                    <w:rFonts w:ascii="华文楷体" w:eastAsia="华文楷体" w:hAnsi="华文楷体" w:hint="eastAsia"/>
                    <w:b/>
                    <w:color w:val="0A4090"/>
                    <w:sz w:val="15"/>
                    <w:szCs w:val="15"/>
                  </w:rPr>
                  <w:t>各项声明请参见报告尾页。</w:t>
                </w:r>
              </w:p>
            </w:txbxContent>
          </v:textbox>
          <w10:wrap anchory="page"/>
        </v:shape>
      </w:pict>
    </w:r>
    <w:r w:rsidRPr="00AD7D17">
      <w:rPr>
        <w:rFonts w:ascii="Arial" w:hAnsi="Arial" w:cs="Arial"/>
        <w:sz w:val="15"/>
        <w:szCs w:val="15"/>
      </w:rPr>
      <w:fldChar w:fldCharType="begin"/>
    </w:r>
    <w:r w:rsidR="00976568" w:rsidRPr="00AD7D17">
      <w:rPr>
        <w:rFonts w:ascii="Arial" w:hAnsi="Arial" w:cs="Arial"/>
        <w:sz w:val="15"/>
        <w:szCs w:val="15"/>
      </w:rPr>
      <w:instrText>PAGE   \* MERGEFORMAT</w:instrText>
    </w:r>
    <w:r w:rsidRPr="00AD7D17">
      <w:rPr>
        <w:rFonts w:ascii="Arial" w:hAnsi="Arial" w:cs="Arial"/>
        <w:sz w:val="15"/>
        <w:szCs w:val="15"/>
      </w:rPr>
      <w:fldChar w:fldCharType="separate"/>
    </w:r>
    <w:r w:rsidR="00A10BEA" w:rsidRPr="00A10BEA">
      <w:rPr>
        <w:rFonts w:ascii="Arial" w:hAnsi="Arial" w:cs="Arial"/>
        <w:noProof/>
        <w:sz w:val="15"/>
        <w:szCs w:val="15"/>
        <w:lang w:val="zh-CN"/>
      </w:rPr>
      <w:t>5</w:t>
    </w:r>
    <w:r w:rsidRPr="00AD7D17">
      <w:rPr>
        <w:rFonts w:ascii="Arial" w:hAnsi="Arial" w:cs="Arial"/>
        <w:sz w:val="15"/>
        <w:szCs w:val="15"/>
      </w:rPr>
      <w:fldChar w:fldCharType="end"/>
    </w:r>
    <w:r>
      <w:rPr>
        <w:rFonts w:ascii="Arial" w:hAnsi="Arial" w:cs="Arial"/>
        <w:noProof/>
        <w:sz w:val="15"/>
        <w:szCs w:val="15"/>
      </w:rPr>
      <w:pict>
        <v:line id="直接连接符 1" o:spid="_x0000_s4099" style="position:absolute;left:0;text-align:left;z-index:251677696;visibility:visible;mso-wrap-distance-top:-6e-5mm;mso-wrap-distance-bottom:-6e-5mm;mso-position-horizontal-relative:text;mso-position-vertical-relative:page;mso-width-relative:margin" from="-.25pt,798pt" to="527.7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okE8gEAACYEAAAOAAAAZHJzL2Uyb0RvYy54bWysU0uO1DAQ3SNxB8t7Osmg6UFRp2cxo2Ez&#10;ghYDB/A45Y6Ff7JNJ30JLoDEDlYs2XMbhmNQdjrp4SMhEJtS7Kr3qt5zZXU+aEV24IO0pqHVoqQE&#10;DLetNNuGvnp59egJJSEy0zJlDTR0D4Gerx8+WPWuhhPbWdWCJ0hiQt27hnYxurooAu9As7CwDgwm&#10;hfWaRTz6bdF61iO7VsVJWS6L3vrWecshBLy9HJN0nfmFAB6fCxEgEtVQnC3m6HO8TbFYr1i99cx1&#10;kh/GYP8whWbSYNOZ6pJFRt54+QuVltzbYEVccKsLK4TkkDWgmqr8Sc1NxxxkLWhOcLNN4f/R8me7&#10;jSeyxberKDFM4xvdvfv89e2Hb1/eY7z79JFUyaXehRqLL8zGJ518MDfu2vLXAXPFD8l0CG4sG4TX&#10;qRyFkiG7vp9dhyESjpfLs/J0WeLj8ClXsHoCOh/iU7CapI+GKmmSIaxmu+sQU2tWTyXpWhnSN/Rx&#10;dXaaq4JVsr2SSqVc3im4UJ7sGG5DHLIuJLhXhSdlDoJGDVlN3CsY6V+AQLdw6mpskPb0yMk4BxMn&#10;XmWwOsEETjADyz8DD/UJCnmH/wY8I3Jna+IM1tJY/7vuRyvEWD85MOpOFtzadr/x01vjMmbrDz9O&#10;2vb75ww//t7r7wAAAP//AwBQSwMEFAAGAAgAAAAhADv53bXcAAAADAEAAA8AAABkcnMvZG93bnJl&#10;di54bWxMj8FOwzAQRO9I/IO1SNxau5USQYhTIQQH4ERBFdy2tokjYjuyndb8PdsDguPOjmbetJvi&#10;RnYwMQ3BS1gtBTDjVdCD7yW8vT4sroCljF7jGLyR8G0SbLrzsxYbHY7+xRy2uWcU4lODEmzOU8N5&#10;UtY4TMswGU+/zxAdZjpjz3XEI4W7ka+FqLnDwVODxcncWaO+trOT8Fg+nufdeofFipWKlarf+/sn&#10;KS8vyu0NsGxK/jPDCZ/QoSOmfZi9TmyUsKjISHJ1XdOmk0FUFWn7X413Lf8/ovsBAAD//wMAUEsB&#10;Ai0AFAAGAAgAAAAhALaDOJL+AAAA4QEAABMAAAAAAAAAAAAAAAAAAAAAAFtDb250ZW50X1R5cGVz&#10;XS54bWxQSwECLQAUAAYACAAAACEAOP0h/9YAAACUAQAACwAAAAAAAAAAAAAAAAAvAQAAX3JlbHMv&#10;LnJlbHNQSwECLQAUAAYACAAAACEAgMaJBPIBAAAmBAAADgAAAAAAAAAAAAAAAAAuAgAAZHJzL2Uy&#10;b0RvYy54bWxQSwECLQAUAAYACAAAACEAO/ndtdwAAAAMAQAADwAAAAAAAAAAAAAAAABMBAAAZHJz&#10;L2Rvd25yZXYueG1sUEsFBgAAAAAEAAQA8wAAAFUFAAAAAA==&#10;" strokecolor="black [3213]" strokeweight=".25pt">
          <o:lock v:ext="edit" shapetype="f"/>
          <w10:wrap anchory="page"/>
        </v:lin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568" w:rsidRPr="00A061D3" w:rsidRDefault="00244BE3" w:rsidP="00F07093">
    <w:pPr>
      <w:pStyle w:val="a9"/>
      <w:framePr w:wrap="around" w:vAnchor="text" w:hAnchor="margin" w:xAlign="outside" w:y="1"/>
      <w:rPr>
        <w:rStyle w:val="aa"/>
        <w:color w:val="FFFFFF"/>
      </w:rPr>
    </w:pPr>
    <w:r w:rsidRPr="00A061D3">
      <w:rPr>
        <w:rStyle w:val="aa"/>
        <w:color w:val="FFFFFF"/>
      </w:rPr>
      <w:fldChar w:fldCharType="begin"/>
    </w:r>
    <w:r w:rsidR="00976568" w:rsidRPr="00A061D3">
      <w:rPr>
        <w:rStyle w:val="aa"/>
        <w:color w:val="FFFFFF"/>
      </w:rPr>
      <w:instrText xml:space="preserve">PAGE  </w:instrText>
    </w:r>
    <w:r w:rsidRPr="00A061D3">
      <w:rPr>
        <w:rStyle w:val="aa"/>
        <w:color w:val="FFFFFF"/>
      </w:rPr>
      <w:fldChar w:fldCharType="separate"/>
    </w:r>
    <w:r w:rsidR="00976568">
      <w:rPr>
        <w:rStyle w:val="aa"/>
        <w:noProof/>
        <w:color w:val="FFFFFF"/>
      </w:rPr>
      <w:t>1</w:t>
    </w:r>
    <w:r w:rsidRPr="00A061D3">
      <w:rPr>
        <w:rStyle w:val="aa"/>
        <w:color w:val="FFFFFF"/>
      </w:rPr>
      <w:fldChar w:fldCharType="end"/>
    </w:r>
  </w:p>
  <w:p w:rsidR="00976568" w:rsidRPr="00951E48" w:rsidRDefault="00976568" w:rsidP="001776B1">
    <w:pPr>
      <w:pStyle w:val="a9"/>
      <w:ind w:leftChars="85" w:left="178" w:rightChars="171" w:right="359"/>
      <w:jc w:val="both"/>
      <w:rPr>
        <w:rFonts w:ascii="楷体_GB2312"/>
        <w:b/>
        <w:color w:val="0054A6"/>
        <w:sz w:val="21"/>
        <w:szCs w:val="21"/>
      </w:rPr>
    </w:pPr>
    <w:r w:rsidRPr="00951E48">
      <w:rPr>
        <w:rFonts w:ascii="楷体_GB2312" w:hint="eastAsia"/>
        <w:b/>
        <w:color w:val="0054A6"/>
        <w:sz w:val="21"/>
        <w:szCs w:val="21"/>
      </w:rPr>
      <w:t>敬请阅读本报告正文后各项声明</w:t>
    </w:r>
  </w:p>
  <w:p w:rsidR="00976568" w:rsidRDefault="00976568"/>
  <w:p w:rsidR="00976568" w:rsidRDefault="0097656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490" w:rsidRDefault="00356490">
      <w:r>
        <w:separator/>
      </w:r>
    </w:p>
  </w:footnote>
  <w:footnote w:type="continuationSeparator" w:id="1">
    <w:p w:rsidR="00356490" w:rsidRDefault="003564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568" w:rsidRDefault="00976568" w:rsidP="00A40D39">
    <w:pPr>
      <w:spacing w:line="0" w:lineRule="atLeast"/>
      <w:jc w:val="right"/>
      <w:rPr>
        <w:rFonts w:ascii="楷体_GB2312"/>
        <w:color w:val="0A408C"/>
        <w:szCs w:val="21"/>
      </w:rPr>
    </w:pPr>
  </w:p>
  <w:p w:rsidR="00976568" w:rsidRPr="00D26B06" w:rsidRDefault="00976568" w:rsidP="00951E48">
    <w:pPr>
      <w:pBdr>
        <w:bottom w:val="single" w:sz="8" w:space="1" w:color="0054A6"/>
      </w:pBdr>
      <w:spacing w:line="0" w:lineRule="atLeast"/>
      <w:jc w:val="right"/>
      <w:rPr>
        <w:rFonts w:ascii="楷体_GB2312"/>
        <w:color w:val="0A408C"/>
        <w:szCs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568" w:rsidRPr="007912D5" w:rsidRDefault="00244BE3" w:rsidP="007912D5">
    <w:pPr>
      <w:pStyle w:val="a8"/>
      <w:jc w:val="left"/>
    </w:pPr>
    <w:r>
      <w:rPr>
        <w:noProof/>
      </w:rPr>
      <w:pict>
        <v:shapetype id="_x0000_t202" coordsize="21600,21600" o:spt="202" path="m,l,21600r21600,l21600,xe">
          <v:stroke joinstyle="miter"/>
          <v:path gradientshapeok="t" o:connecttype="rect"/>
        </v:shapetype>
        <v:shape id="HeaderShape_Temp" o:spid="_x0000_s4101" type="#_x0000_t202" style="position:absolute;margin-left:119.75pt;margin-top:11.8pt;width:27pt;height:12pt;z-index:25168896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YfggQIAAA8FAAAOAAAAZHJzL2Uyb0RvYy54bWysVMlu2zAQvRfoPxC8O5JcOYmEyEGWui2Q&#10;LkDSc0FTlEWUW0naUlr03zskLcddDkVRHaghOfP4ZuaRF5ejFGjHrONaNbg4yTFiiuqWq02DPz6s&#10;ZucYOU9US4RWrMGPzOHL5fNnF4Op2Vz3WrTMIgBRrh5Mg3vvTZ1ljvZMEneiDVOw2WkriYep3WSt&#10;JQOgS5HN8/w0G7RtjdWUOQert2kTLyN+1zHq33edYx6JBgM3H0cbx3UYs+UFqTeWmJ7TPQ3yDywk&#10;4QoOPUDdEk/Q1vLfoCSnVjvd+ROqZaa7jlMWc4BsivyXbO57YljMBYrjzKFM7v/B0ne7DxbxtsHQ&#10;KEUktOg1I9CTePanByYNRj1vWxbaG8o1GFdD1L2BOD9e6zGsh9SdudP0s0NK3/REbdiVtXroAQzo&#10;xsjsKDThuACyHt7qFs4lW68j0NhZGQChOgjQoW2Ph1ax0SMKiy/KeZXDDoWtYjEvwQZuGamnYGOd&#10;f8W0RMFosAUlRHCyu3M+uU4ukbwWvF1xIeLEbtY3wqIdAdWs4rdHd8duQgVnpUNYQkwrwBHOCHuB&#10;bVTBt6oAjtfzarY6PT+blatyMavO8vNZXlTX1WleVuXt6nsgWJR1KvcdV2xSZFH+Xcf3dyNpKWoS&#10;DQ2uFvNF6tAxe3ecZB6/PyUpuYcLKrgEhRycSB36+lK1kDapPeEi2dnP9GNDoAbTP1YlqiA0PknA&#10;j+sRUII01rp9BD1YDf2C1sKrAkav7VeMBrihDXZftsQyjMQbBZoCFz8ZdjLWk0EUhdAGe4ySeePT&#10;td8ayzc9ICfVKn0Fuut41MQTC6AcJnDrIvn9CxGu9fE8ej29Y8sfAAAA//8DAFBLAwQUAAYACAAA&#10;ACEAfPJW1d4AAAAJAQAADwAAAGRycy9kb3ducmV2LnhtbEyPTU+DQBCG7yb+h82YeLNLwaIgS2OM&#10;vWpaaxNvAzsCgd0l7LbFf+/0pLf5ePLOM8V6NoM40eQ7ZxUsFxEIsrXTnW0U7D82d48gfECrcXCW&#10;FPyQh3V5fVVgrt3Zbum0C43gEOtzVNCGMOZS+rolg37hRrK8+3aTwcDt1Eg94ZnDzSDjKEqlwc7y&#10;hRZHemmp7ndHo0AvD59f2FWUHDbv2eTf9q/9qlfq9mZ+fgIRaA5/MFz0WR1Kdqrc0WovBgVxkq0Y&#10;vRQpCAbiLOFBpeD+IQVZFvL/B+UvAAAA//8DAFBLAQItABQABgAIAAAAIQC2gziS/gAAAOEBAAAT&#10;AAAAAAAAAAAAAAAAAAAAAABbQ29udGVudF9UeXBlc10ueG1sUEsBAi0AFAAGAAgAAAAhADj9If/W&#10;AAAAlAEAAAsAAAAAAAAAAAAAAAAALwEAAF9yZWxzLy5yZWxzUEsBAi0AFAAGAAgAAAAhAB69h+CB&#10;AgAADwUAAA4AAAAAAAAAAAAAAAAALgIAAGRycy9lMm9Eb2MueG1sUEsBAi0AFAAGAAgAAAAhAHzy&#10;VtXeAAAACQEAAA8AAAAAAAAAAAAAAAAA2wQAAGRycy9kb3ducmV2LnhtbFBLBQYAAAAABAAEAPMA&#10;AADmBQAAAAA=&#10;" stroked="f">
          <v:textbox inset="0,0,0,0">
            <w:txbxContent>
              <w:p w:rsidR="00976568" w:rsidRPr="004C22F9" w:rsidRDefault="00976568" w:rsidP="009F148C">
                <w:pPr>
                  <w:spacing w:line="240" w:lineRule="atLeast"/>
                  <w:rPr>
                    <w:rFonts w:ascii="Arial" w:hAnsi="Arial" w:cs="Arial"/>
                    <w:color w:val="FFFFFF" w:themeColor="background1"/>
                    <w:sz w:val="18"/>
                    <w:szCs w:val="18"/>
                  </w:rPr>
                </w:pPr>
                <w:r w:rsidRPr="004C22F9">
                  <w:rPr>
                    <w:rFonts w:ascii="Arial" w:hAnsi="Arial" w:cs="Arial" w:hint="eastAsia"/>
                    <w:color w:val="FFFFFF" w:themeColor="background1"/>
                    <w:sz w:val="18"/>
                    <w:szCs w:val="18"/>
                  </w:rPr>
                  <w:t>xml</w:t>
                </w:r>
              </w:p>
            </w:txbxContent>
          </v:textbox>
        </v:shape>
      </w:pict>
    </w:r>
    <w:r w:rsidR="00976568">
      <w:rPr>
        <w:noProof/>
      </w:rPr>
      <w:drawing>
        <wp:anchor distT="0" distB="0" distL="114300" distR="114300" simplePos="0" relativeHeight="251660284" behindDoc="0" locked="0" layoutInCell="1" allowOverlap="1">
          <wp:simplePos x="0" y="0"/>
          <wp:positionH relativeFrom="column">
            <wp:posOffset>-2540</wp:posOffset>
          </wp:positionH>
          <wp:positionV relativeFrom="page">
            <wp:posOffset>337185</wp:posOffset>
          </wp:positionV>
          <wp:extent cx="1446530" cy="394970"/>
          <wp:effectExtent l="0" t="0" r="1270" b="508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log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46530" cy="39497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EA" w:rsidRDefault="00A10BEA">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568" w:rsidRPr="007912D5" w:rsidRDefault="00244BE3" w:rsidP="007912D5">
    <w:pPr>
      <w:pStyle w:val="a8"/>
      <w:jc w:val="left"/>
    </w:pPr>
    <w:r>
      <w:rPr>
        <w:noProof/>
      </w:rPr>
      <w:pict>
        <v:shapetype id="_x0000_t202" coordsize="21600,21600" o:spt="202" path="m,l,21600r21600,l21600,xe">
          <v:stroke joinstyle="miter"/>
          <v:path gradientshapeok="t" o:connecttype="rect"/>
        </v:shapetype>
        <v:shape id="HeaderShape_Stock" o:spid="_x0000_s4098" type="#_x0000_t202" style="position:absolute;margin-left:296.55pt;margin-top:38.65pt;width:227.85pt;height:16.9pt;z-index:25168384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JfZlQIAAKIFAAAOAAAAZHJzL2Uyb0RvYy54bWysVE1v2zAMvQ/YfxB0X52ka9AadYqsRbcB&#10;QVssHXocFFlqjEqiJimx018/SrLTj/XSYRebth5J8fGRp2edVmQrnG/AVHR8MKJEGA51Y+4r+vP2&#10;8tMxJT4wUzMFRlR0Jzw9m338cNraUkxgDaoWjmAQ48vWVnQdgi2LwvO10MwfgBUGDyU4zQJ+uvui&#10;dqzF6FoVk9FoWrTgauuAC+/x70U+pLMUX0rBw7WUXgSiKop3C+np0nMVn8XslJX3jtl1w/trsH+4&#10;hWaNwaT7UBcsMLJxzV+hdMMdeJDhgIMuQMqGi1QDVjMevapmuWZWpFqQHG/3NPn/F5ZfbW8caeqK&#10;TpAewzT26Jtg2JSU/NcyAH+ILLXWlwheWoSH7gt02O1UsbcLhHiEFM8w2cEjOrLSSafjG+sl6IiZ&#10;dnvyRRcIx5+T45PD6ckRJRzPJuPP08PUneLJ2zofvgrQJBoVddjcdAO2XfgQ87NygMRkHlRTXzZK&#10;pY8oKHGuHNkylIIK41gUerxAKUPaik4Pj0YpsIHonnHKxDAiSapPF8vNFSYr7JSIGGV+CImUpkLf&#10;yM04F2afP6EjSmKq9zj2+Kdbvcc514EeKTOYsHfWjQGXG/uSsvphoExmfN9wn+uOFIRu1WUtDYpZ&#10;Qb1DwTjIg+ctv2yweQvmww1zOGkoBdwe4RofUgGSD71FyRrc41v/Ix4HAE8paXFyK+p/b5gTlKjv&#10;BkcjjvlguMFYDYbZ6HNABYxxL1meTHRwQQ2mdKDvcKnMYxY8YoZjroqGwTwPeX/gUuJiPk8gHGbL&#10;wsIsLR/mIkrxtrtjzvZ6Daj0KxhmmpWvZJuxsR8G5psAskmajrxmFnu+cREk4fZLK26a598J9bRa&#10;Z38AAAD//wMAUEsDBBQABgAIAAAAIQAsqk544QAAAAsBAAAPAAAAZHJzL2Rvd25yZXYueG1sTI/N&#10;TsNADITvSLzDykjc6CYUaBOyqUoR4sCPRKESRzdrkoisN8pu2/D2uCfwydaMxt8Ui9F1ak9DaD0b&#10;SCcJKOLK25ZrAx/vDxdzUCEiW+w8k4EfCrAoT08KzK0/8Bvt17FWEsIhRwNNjH2udagachgmvicW&#10;7csPDqOcQ63tgAcJd52+TJIb7bBl+dBgT6uGqu/1zhl47dLN5nkVH++Qgstelvb+8ykz5vxsXN6C&#10;ijTGPzMc8QUdSmHa+h3boDoD19k0FauB2WwK6mhIruZSZiubDOiy0P87lL8AAAD//wMAUEsBAi0A&#10;FAAGAAgAAAAhALaDOJL+AAAA4QEAABMAAAAAAAAAAAAAAAAAAAAAAFtDb250ZW50X1R5cGVzXS54&#10;bWxQSwECLQAUAAYACAAAACEAOP0h/9YAAACUAQAACwAAAAAAAAAAAAAAAAAvAQAAX3JlbHMvLnJl&#10;bHNQSwECLQAUAAYACAAAACEAo4iX2ZUCAACiBQAADgAAAAAAAAAAAAAAAAAuAgAAZHJzL2Uyb0Rv&#10;Yy54bWxQSwECLQAUAAYACAAAACEALKpOeOEAAAALAQAADwAAAAAAAAAAAAAAAADvBAAAZHJzL2Rv&#10;d25yZXYueG1sUEsFBgAAAAAEAAQA8wAAAP0FAAAAAA==&#10;" fillcolor="white [3201]" stroked="f" strokeweight=".5pt">
          <v:path arrowok="t"/>
          <v:textbox inset="0,0,0,0">
            <w:txbxContent>
              <w:p w:rsidR="00976568" w:rsidRPr="008E4DB1" w:rsidRDefault="00976568" w:rsidP="00031547">
                <w:pPr>
                  <w:spacing w:line="340" w:lineRule="exact"/>
                  <w:jc w:val="right"/>
                  <w:rPr>
                    <w:rFonts w:ascii="Arial" w:eastAsia="华文楷体" w:hAnsi="Arial"/>
                    <w:color w:val="0A4090"/>
                  </w:rPr>
                </w:pPr>
                <w:r>
                  <w:rPr>
                    <w:rFonts w:ascii="Arial" w:eastAsia="华文楷体" w:hAnsi="Arial" w:hint="eastAsia"/>
                    <w:color w:val="0A4090"/>
                  </w:rPr>
                  <w:t>投资策略定期报告</w:t>
                </w:r>
              </w:p>
            </w:txbxContent>
          </v:textbox>
          <w10:wrap anchory="page"/>
        </v:shape>
      </w:pict>
    </w:r>
    <w:r w:rsidR="00976568">
      <w:rPr>
        <w:noProof/>
      </w:rPr>
      <w:drawing>
        <wp:anchor distT="0" distB="0" distL="114300" distR="114300" simplePos="0" relativeHeight="251682816" behindDoc="0" locked="0" layoutInCell="1" allowOverlap="1">
          <wp:simplePos x="0" y="0"/>
          <wp:positionH relativeFrom="page">
            <wp:posOffset>429260</wp:posOffset>
          </wp:positionH>
          <wp:positionV relativeFrom="page">
            <wp:posOffset>269875</wp:posOffset>
          </wp:positionV>
          <wp:extent cx="1447200" cy="396000"/>
          <wp:effectExtent l="0" t="0" r="635" b="4445"/>
          <wp:wrapNone/>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log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47200" cy="396000"/>
                  </a:xfrm>
                  <a:prstGeom prst="rect">
                    <a:avLst/>
                  </a:prstGeom>
                </pic:spPr>
              </pic:pic>
            </a:graphicData>
          </a:graphic>
        </wp:anchor>
      </w:drawing>
    </w:r>
    <w:r w:rsidRPr="00244BE3">
      <w:rPr>
        <w:rFonts w:ascii="Arial" w:hAnsi="Arial" w:cs="Arial"/>
        <w:noProof/>
        <w:sz w:val="15"/>
        <w:szCs w:val="15"/>
      </w:rPr>
      <w:pict>
        <v:line id="_x0000_s4097" style="position:absolute;z-index:251684864;visibility:visible;mso-wrap-distance-top:-6e-5mm;mso-wrap-distance-bottom:-6e-5mm;mso-position-horizontal-relative:text;mso-position-vertical-relative:page;mso-width-relative:margin" from="-.25pt,56.6pt" to="527.75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6vE8gEAACYEAAAOAAAAZHJzL2Uyb0RvYy54bWysU81u1DAQviPxDpbvbLJF3UXRZntoVS4V&#10;rCg8gOuMNxb+k2022ZfgBZC4wYkjd96G8hiMnU22UKQKxGUUe+b7Zr7Pk9VZrxXZgQ/SmprOZyUl&#10;YLhtpNnW9M3ryyfPKAmRmYYpa6Cmewj0bP340apzFZzY1qoGPEESE6rO1bSN0VVFEXgLmoWZdWAw&#10;KazXLOLRb4vGsw7ZtSpOynJRdNY3zlsOIeDtxZCk68wvBPD4UogAkaia4mwxR5/jTYrFesWqrWeu&#10;lfwwBvuHKTSTBptOVBcsMvLOy3tUWnJvgxVxxq0urBCSQ9aAaublb2quW+Yga0FzgptsCv+Plr/Y&#10;bTyRDb7dkhLDNL7R7Yev399/+vHtI8bbL5/JPLnUuVBh8bnZ+KST9+baXVn+NmCu+CWZDsENZb3w&#10;OpWjUNJn1/eT69BHwvFysSxPFyU+Dh9zBatGoPMhPgerSfqoqZImGcIqtrsKMbVm1ViSrpUhXU2f&#10;zpenuSpYJZtLqVTK5Z2Cc+XJjuE2xD7rQoI7VXhS5iBo0JDVxL2Cgf4VCHQLp54PDdKeHjkZ52Di&#10;yKsMVieYwAkmYPkw8FCfoJB3+G/AEyJ3tiZOYC2N9X/qfrRCDPWjA4PuZMGNbfYbP741LmO2/vDj&#10;pG2/e87w4++9/gkAAP//AwBQSwMEFAAGAAgAAAAhAAuXzGzcAAAACgEAAA8AAABkcnMvZG93bnJl&#10;di54bWxMj1FLwzAUhd8F/0O4gm9b0kqH1KZDRB/UJ6cMfcuSu6asSUqTbvHfeweCPt7vHM49p1ln&#10;N7AjTrEPXkKxFMDQ62B630n4eH9a3AKLSXmjhuBRwjdGWLeXF42qTTj5NzxuUscoxMdaSbApjTXn&#10;UVt0Ki7DiJ60fZicSnROHTeTOlG4G3gpxIo71Xv6YNWIDxb1YTM7Cc/563XelluVrSj0VOnVZ/f4&#10;IuX1Vb6/A5Ywpz8znOtTdWip0y7M3kQ2SFhUZCRc3JTAzrqoKkK7X8Tbhv+f0P4AAAD//wMAUEsB&#10;Ai0AFAAGAAgAAAAhALaDOJL+AAAA4QEAABMAAAAAAAAAAAAAAAAAAAAAAFtDb250ZW50X1R5cGVz&#10;XS54bWxQSwECLQAUAAYACAAAACEAOP0h/9YAAACUAQAACwAAAAAAAAAAAAAAAAAvAQAAX3JlbHMv&#10;LnJlbHNQSwECLQAUAAYACAAAACEAY8erxPIBAAAmBAAADgAAAAAAAAAAAAAAAAAuAgAAZHJzL2Uy&#10;b0RvYy54bWxQSwECLQAUAAYACAAAACEAC5fMbNwAAAAKAQAADwAAAAAAAAAAAAAAAABMBAAAZHJz&#10;L2Rvd25yZXYueG1sUEsFBgAAAAAEAAQA8wAAAFUFAAAAAA==&#10;" strokecolor="black [3213]" strokeweight=".25pt">
          <o:lock v:ext="edit" shapetype="f"/>
          <w10:wrap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57F7"/>
    <w:multiLevelType w:val="multilevel"/>
    <w:tmpl w:val="907674B6"/>
    <w:lvl w:ilvl="0">
      <w:start w:val="1"/>
      <w:numFmt w:val="decimal"/>
      <w:pStyle w:val="1"/>
      <w:lvlText w:val="%1."/>
      <w:lvlJc w:val="left"/>
      <w:pPr>
        <w:tabs>
          <w:tab w:val="num" w:pos="-1135"/>
        </w:tabs>
        <w:ind w:left="-1135" w:hanging="425"/>
      </w:pPr>
      <w:rPr>
        <w:rFonts w:ascii="Arial" w:hAnsi="Arial" w:hint="eastAsia"/>
      </w:rPr>
    </w:lvl>
    <w:lvl w:ilvl="1">
      <w:start w:val="1"/>
      <w:numFmt w:val="decimal"/>
      <w:pStyle w:val="2"/>
      <w:lvlText w:val="%1.%2."/>
      <w:lvlJc w:val="left"/>
      <w:pPr>
        <w:tabs>
          <w:tab w:val="num" w:pos="-993"/>
        </w:tabs>
        <w:ind w:left="-993" w:hanging="567"/>
      </w:pPr>
      <w:rPr>
        <w:rFonts w:ascii="Arial" w:hAnsi="Arial" w:hint="default"/>
      </w:rPr>
    </w:lvl>
    <w:lvl w:ilvl="2">
      <w:start w:val="1"/>
      <w:numFmt w:val="decimal"/>
      <w:pStyle w:val="3"/>
      <w:lvlText w:val="%1.%2.%3."/>
      <w:lvlJc w:val="left"/>
      <w:pPr>
        <w:tabs>
          <w:tab w:val="num" w:pos="-851"/>
        </w:tabs>
        <w:ind w:left="-851" w:hanging="709"/>
      </w:pPr>
      <w:rPr>
        <w:rFonts w:ascii="Arial" w:hAnsi="Arial" w:hint="eastAsia"/>
      </w:rPr>
    </w:lvl>
    <w:lvl w:ilvl="3">
      <w:start w:val="1"/>
      <w:numFmt w:val="decimal"/>
      <w:pStyle w:val="4"/>
      <w:lvlText w:val="%1.%2.%3.%4."/>
      <w:lvlJc w:val="left"/>
      <w:pPr>
        <w:tabs>
          <w:tab w:val="num" w:pos="4962"/>
        </w:tabs>
        <w:ind w:left="4962" w:hanging="851"/>
      </w:pPr>
      <w:rPr>
        <w:rFonts w:ascii="Arial" w:hAnsi="Arial" w:hint="eastAsia"/>
      </w:rPr>
    </w:lvl>
    <w:lvl w:ilvl="4">
      <w:start w:val="1"/>
      <w:numFmt w:val="decimal"/>
      <w:lvlText w:val="%1.%2.%3.%4.%5."/>
      <w:lvlJc w:val="left"/>
      <w:pPr>
        <w:tabs>
          <w:tab w:val="num" w:pos="-568"/>
        </w:tabs>
        <w:ind w:left="-568" w:hanging="992"/>
      </w:pPr>
      <w:rPr>
        <w:rFonts w:hint="eastAsia"/>
      </w:rPr>
    </w:lvl>
    <w:lvl w:ilvl="5">
      <w:start w:val="1"/>
      <w:numFmt w:val="decimal"/>
      <w:lvlText w:val="%1.%2.%3.%4.%5.%6."/>
      <w:lvlJc w:val="left"/>
      <w:pPr>
        <w:tabs>
          <w:tab w:val="num" w:pos="-426"/>
        </w:tabs>
        <w:ind w:left="-426" w:hanging="1134"/>
      </w:pPr>
      <w:rPr>
        <w:rFonts w:hint="eastAsia"/>
      </w:rPr>
    </w:lvl>
    <w:lvl w:ilvl="6">
      <w:start w:val="1"/>
      <w:numFmt w:val="decimal"/>
      <w:lvlText w:val="%1.%2.%3.%4.%5.%6.%7."/>
      <w:lvlJc w:val="left"/>
      <w:pPr>
        <w:tabs>
          <w:tab w:val="num" w:pos="-284"/>
        </w:tabs>
        <w:ind w:left="-284" w:hanging="1276"/>
      </w:pPr>
      <w:rPr>
        <w:rFonts w:hint="eastAsia"/>
      </w:rPr>
    </w:lvl>
    <w:lvl w:ilvl="7">
      <w:start w:val="1"/>
      <w:numFmt w:val="decimal"/>
      <w:lvlText w:val="%1.%2.%3.%4.%5.%6.%7.%8."/>
      <w:lvlJc w:val="left"/>
      <w:pPr>
        <w:tabs>
          <w:tab w:val="num" w:pos="-142"/>
        </w:tabs>
        <w:ind w:left="-142" w:hanging="1418"/>
      </w:pPr>
      <w:rPr>
        <w:rFonts w:hint="eastAsia"/>
      </w:rPr>
    </w:lvl>
    <w:lvl w:ilvl="8">
      <w:start w:val="1"/>
      <w:numFmt w:val="decimal"/>
      <w:lvlText w:val="%1.%2.%3.%4.%5.%6.%7.%8.%9."/>
      <w:lvlJc w:val="left"/>
      <w:pPr>
        <w:tabs>
          <w:tab w:val="num" w:pos="-1"/>
        </w:tabs>
        <w:ind w:left="-1" w:hanging="1559"/>
      </w:pPr>
      <w:rPr>
        <w:rFonts w:hint="eastAsia"/>
      </w:rPr>
    </w:lvl>
  </w:abstractNum>
  <w:abstractNum w:abstractNumId="1">
    <w:nsid w:val="22CA4658"/>
    <w:multiLevelType w:val="hybridMultilevel"/>
    <w:tmpl w:val="329CFA3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7E959B2"/>
    <w:multiLevelType w:val="hybridMultilevel"/>
    <w:tmpl w:val="724A234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45435122"/>
    <w:multiLevelType w:val="hybridMultilevel"/>
    <w:tmpl w:val="7220D27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6D371C4F"/>
    <w:multiLevelType w:val="hybridMultilevel"/>
    <w:tmpl w:val="3DE02D1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7BBD6395"/>
    <w:multiLevelType w:val="hybridMultilevel"/>
    <w:tmpl w:val="5986F248"/>
    <w:lvl w:ilvl="0" w:tplc="498A8C70">
      <w:start w:val="1"/>
      <w:numFmt w:val="decimal"/>
      <w:lvlText w:val="【%1】"/>
      <w:lvlJc w:val="left"/>
      <w:pPr>
        <w:ind w:left="360" w:hanging="360"/>
      </w:pPr>
      <w:rPr>
        <w:rFonts w:ascii="华文楷体" w:eastAsia="华文楷体" w:hAnsi="华文楷体"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2"/>
  </w:num>
  <w:num w:numId="4">
    <w:abstractNumId w:val="1"/>
  </w:num>
  <w:num w:numId="5">
    <w:abstractNumId w:val="0"/>
  </w:num>
  <w:num w:numId="6">
    <w:abstractNumId w:val="0"/>
  </w:num>
  <w:num w:numId="7">
    <w:abstractNumId w:val="0"/>
  </w:num>
  <w:num w:numId="8">
    <w:abstractNumId w:val="0"/>
  </w:num>
  <w:num w:numId="9">
    <w:abstractNumId w:val="5"/>
  </w:num>
  <w:num w:numId="10">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38594" style="mso-position-vertical-relative:page" fillcolor="white" stroke="f">
      <v:fill color="white"/>
      <v:stroke on="f"/>
      <o:colormru v:ext="edit" colors="#0f2c91,#ff7d00"/>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1C0E"/>
    <w:rsid w:val="00000255"/>
    <w:rsid w:val="00000767"/>
    <w:rsid w:val="00002140"/>
    <w:rsid w:val="00004470"/>
    <w:rsid w:val="00005874"/>
    <w:rsid w:val="000059A6"/>
    <w:rsid w:val="00005E9D"/>
    <w:rsid w:val="0000689C"/>
    <w:rsid w:val="00010DCE"/>
    <w:rsid w:val="0001132D"/>
    <w:rsid w:val="00012440"/>
    <w:rsid w:val="00012F95"/>
    <w:rsid w:val="00013979"/>
    <w:rsid w:val="00014001"/>
    <w:rsid w:val="000145B8"/>
    <w:rsid w:val="00015477"/>
    <w:rsid w:val="00015603"/>
    <w:rsid w:val="000158BF"/>
    <w:rsid w:val="00016915"/>
    <w:rsid w:val="0001760E"/>
    <w:rsid w:val="00017C42"/>
    <w:rsid w:val="00017E8F"/>
    <w:rsid w:val="000202EA"/>
    <w:rsid w:val="000205A2"/>
    <w:rsid w:val="0002175F"/>
    <w:rsid w:val="00021879"/>
    <w:rsid w:val="00022CC2"/>
    <w:rsid w:val="00023317"/>
    <w:rsid w:val="00023393"/>
    <w:rsid w:val="0002349C"/>
    <w:rsid w:val="00023A1E"/>
    <w:rsid w:val="000240AB"/>
    <w:rsid w:val="0002412F"/>
    <w:rsid w:val="00024205"/>
    <w:rsid w:val="0002420F"/>
    <w:rsid w:val="00024E3A"/>
    <w:rsid w:val="00025301"/>
    <w:rsid w:val="000254EB"/>
    <w:rsid w:val="00027C86"/>
    <w:rsid w:val="00027F9C"/>
    <w:rsid w:val="00030EC2"/>
    <w:rsid w:val="00031165"/>
    <w:rsid w:val="00031547"/>
    <w:rsid w:val="00031CCE"/>
    <w:rsid w:val="00033297"/>
    <w:rsid w:val="000334AF"/>
    <w:rsid w:val="000346ED"/>
    <w:rsid w:val="000356F6"/>
    <w:rsid w:val="00035959"/>
    <w:rsid w:val="00037586"/>
    <w:rsid w:val="00042649"/>
    <w:rsid w:val="0004267A"/>
    <w:rsid w:val="0004360C"/>
    <w:rsid w:val="00043D89"/>
    <w:rsid w:val="00044156"/>
    <w:rsid w:val="0004468A"/>
    <w:rsid w:val="00044C78"/>
    <w:rsid w:val="000452D1"/>
    <w:rsid w:val="00045769"/>
    <w:rsid w:val="00045BE5"/>
    <w:rsid w:val="000467F3"/>
    <w:rsid w:val="00046989"/>
    <w:rsid w:val="00047413"/>
    <w:rsid w:val="00047665"/>
    <w:rsid w:val="00047CE2"/>
    <w:rsid w:val="00050561"/>
    <w:rsid w:val="0005113A"/>
    <w:rsid w:val="0005196C"/>
    <w:rsid w:val="00051D4A"/>
    <w:rsid w:val="00052132"/>
    <w:rsid w:val="0005252D"/>
    <w:rsid w:val="00052A69"/>
    <w:rsid w:val="00052BBF"/>
    <w:rsid w:val="00052C82"/>
    <w:rsid w:val="00052F0B"/>
    <w:rsid w:val="00053EEF"/>
    <w:rsid w:val="00055E96"/>
    <w:rsid w:val="000562F4"/>
    <w:rsid w:val="00056362"/>
    <w:rsid w:val="00056404"/>
    <w:rsid w:val="00056987"/>
    <w:rsid w:val="00057508"/>
    <w:rsid w:val="000575CA"/>
    <w:rsid w:val="0005791A"/>
    <w:rsid w:val="00057D02"/>
    <w:rsid w:val="0006054C"/>
    <w:rsid w:val="0006119A"/>
    <w:rsid w:val="0006165F"/>
    <w:rsid w:val="000624A2"/>
    <w:rsid w:val="0006310C"/>
    <w:rsid w:val="0006394F"/>
    <w:rsid w:val="00063F8B"/>
    <w:rsid w:val="00064941"/>
    <w:rsid w:val="00066BF8"/>
    <w:rsid w:val="00066DD2"/>
    <w:rsid w:val="0006740B"/>
    <w:rsid w:val="00067A1C"/>
    <w:rsid w:val="00067E59"/>
    <w:rsid w:val="00067F31"/>
    <w:rsid w:val="00070171"/>
    <w:rsid w:val="00071FC4"/>
    <w:rsid w:val="000732F2"/>
    <w:rsid w:val="00075C16"/>
    <w:rsid w:val="0007612F"/>
    <w:rsid w:val="0007655E"/>
    <w:rsid w:val="00076C3F"/>
    <w:rsid w:val="00076FD8"/>
    <w:rsid w:val="00077118"/>
    <w:rsid w:val="0007746F"/>
    <w:rsid w:val="000802BF"/>
    <w:rsid w:val="000809BD"/>
    <w:rsid w:val="00080ECA"/>
    <w:rsid w:val="000818B3"/>
    <w:rsid w:val="00081C5A"/>
    <w:rsid w:val="000826ED"/>
    <w:rsid w:val="00082E05"/>
    <w:rsid w:val="000838DE"/>
    <w:rsid w:val="00083A63"/>
    <w:rsid w:val="0008487E"/>
    <w:rsid w:val="00085D44"/>
    <w:rsid w:val="00086299"/>
    <w:rsid w:val="00086A5D"/>
    <w:rsid w:val="00086D9D"/>
    <w:rsid w:val="000878A6"/>
    <w:rsid w:val="000908DD"/>
    <w:rsid w:val="00091A72"/>
    <w:rsid w:val="0009238D"/>
    <w:rsid w:val="00093A8B"/>
    <w:rsid w:val="00093D87"/>
    <w:rsid w:val="0009778F"/>
    <w:rsid w:val="000A0388"/>
    <w:rsid w:val="000A0813"/>
    <w:rsid w:val="000A1586"/>
    <w:rsid w:val="000A3638"/>
    <w:rsid w:val="000A3823"/>
    <w:rsid w:val="000A3B42"/>
    <w:rsid w:val="000A3E60"/>
    <w:rsid w:val="000A46E4"/>
    <w:rsid w:val="000A524E"/>
    <w:rsid w:val="000A53CE"/>
    <w:rsid w:val="000A5A45"/>
    <w:rsid w:val="000A5C27"/>
    <w:rsid w:val="000A6177"/>
    <w:rsid w:val="000A624A"/>
    <w:rsid w:val="000A6282"/>
    <w:rsid w:val="000A6669"/>
    <w:rsid w:val="000A69D2"/>
    <w:rsid w:val="000B03A4"/>
    <w:rsid w:val="000B2727"/>
    <w:rsid w:val="000B2E6B"/>
    <w:rsid w:val="000B2FA8"/>
    <w:rsid w:val="000B39E6"/>
    <w:rsid w:val="000B48C9"/>
    <w:rsid w:val="000B4AE6"/>
    <w:rsid w:val="000B5909"/>
    <w:rsid w:val="000B5B38"/>
    <w:rsid w:val="000B5B3D"/>
    <w:rsid w:val="000B73EB"/>
    <w:rsid w:val="000B7B23"/>
    <w:rsid w:val="000C0026"/>
    <w:rsid w:val="000C0168"/>
    <w:rsid w:val="000C03A7"/>
    <w:rsid w:val="000C08D7"/>
    <w:rsid w:val="000C241E"/>
    <w:rsid w:val="000C27FE"/>
    <w:rsid w:val="000C340C"/>
    <w:rsid w:val="000C351F"/>
    <w:rsid w:val="000C36A5"/>
    <w:rsid w:val="000C448C"/>
    <w:rsid w:val="000C4525"/>
    <w:rsid w:val="000C52BA"/>
    <w:rsid w:val="000C62B1"/>
    <w:rsid w:val="000C641D"/>
    <w:rsid w:val="000C6E3B"/>
    <w:rsid w:val="000C75E5"/>
    <w:rsid w:val="000C7921"/>
    <w:rsid w:val="000C7AE4"/>
    <w:rsid w:val="000D00DE"/>
    <w:rsid w:val="000D0629"/>
    <w:rsid w:val="000D16C4"/>
    <w:rsid w:val="000D2449"/>
    <w:rsid w:val="000D2645"/>
    <w:rsid w:val="000D27DB"/>
    <w:rsid w:val="000D2E3E"/>
    <w:rsid w:val="000D2F18"/>
    <w:rsid w:val="000D379B"/>
    <w:rsid w:val="000D3DBB"/>
    <w:rsid w:val="000D3FF0"/>
    <w:rsid w:val="000D4538"/>
    <w:rsid w:val="000D4FCC"/>
    <w:rsid w:val="000D54C9"/>
    <w:rsid w:val="000D7055"/>
    <w:rsid w:val="000D7842"/>
    <w:rsid w:val="000E0638"/>
    <w:rsid w:val="000E084F"/>
    <w:rsid w:val="000E146C"/>
    <w:rsid w:val="000E1877"/>
    <w:rsid w:val="000E1B3A"/>
    <w:rsid w:val="000E2D3C"/>
    <w:rsid w:val="000E301A"/>
    <w:rsid w:val="000E31F2"/>
    <w:rsid w:val="000E33D5"/>
    <w:rsid w:val="000E3938"/>
    <w:rsid w:val="000E394A"/>
    <w:rsid w:val="000E3C28"/>
    <w:rsid w:val="000E47D2"/>
    <w:rsid w:val="000E4A5E"/>
    <w:rsid w:val="000E4E1C"/>
    <w:rsid w:val="000E5BEB"/>
    <w:rsid w:val="000E5BEE"/>
    <w:rsid w:val="000E6017"/>
    <w:rsid w:val="000E7009"/>
    <w:rsid w:val="000E7302"/>
    <w:rsid w:val="000E7CBA"/>
    <w:rsid w:val="000E7FA0"/>
    <w:rsid w:val="000F1712"/>
    <w:rsid w:val="000F43B9"/>
    <w:rsid w:val="000F5144"/>
    <w:rsid w:val="000F5D76"/>
    <w:rsid w:val="000F657F"/>
    <w:rsid w:val="000F682B"/>
    <w:rsid w:val="000F772D"/>
    <w:rsid w:val="0010298C"/>
    <w:rsid w:val="00103539"/>
    <w:rsid w:val="00105E57"/>
    <w:rsid w:val="00106624"/>
    <w:rsid w:val="00106A1F"/>
    <w:rsid w:val="00106A6F"/>
    <w:rsid w:val="00107318"/>
    <w:rsid w:val="00107EB5"/>
    <w:rsid w:val="0011032C"/>
    <w:rsid w:val="0011092C"/>
    <w:rsid w:val="001116EB"/>
    <w:rsid w:val="00111A44"/>
    <w:rsid w:val="0011202D"/>
    <w:rsid w:val="001124D7"/>
    <w:rsid w:val="00112E4B"/>
    <w:rsid w:val="0011368E"/>
    <w:rsid w:val="0011370F"/>
    <w:rsid w:val="00113E29"/>
    <w:rsid w:val="00114514"/>
    <w:rsid w:val="0011466D"/>
    <w:rsid w:val="00114AC6"/>
    <w:rsid w:val="001151D3"/>
    <w:rsid w:val="001155B8"/>
    <w:rsid w:val="001158AA"/>
    <w:rsid w:val="00116084"/>
    <w:rsid w:val="00116212"/>
    <w:rsid w:val="00116392"/>
    <w:rsid w:val="00120942"/>
    <w:rsid w:val="00120F1D"/>
    <w:rsid w:val="001218D0"/>
    <w:rsid w:val="00122205"/>
    <w:rsid w:val="00123FE7"/>
    <w:rsid w:val="00124228"/>
    <w:rsid w:val="001242A8"/>
    <w:rsid w:val="00125D56"/>
    <w:rsid w:val="00125FCF"/>
    <w:rsid w:val="001261FE"/>
    <w:rsid w:val="001273FB"/>
    <w:rsid w:val="0012781B"/>
    <w:rsid w:val="001278F7"/>
    <w:rsid w:val="00127B52"/>
    <w:rsid w:val="00130026"/>
    <w:rsid w:val="0013083E"/>
    <w:rsid w:val="001322BD"/>
    <w:rsid w:val="001334AB"/>
    <w:rsid w:val="0013369F"/>
    <w:rsid w:val="001336E4"/>
    <w:rsid w:val="0013399D"/>
    <w:rsid w:val="00133F69"/>
    <w:rsid w:val="0013476B"/>
    <w:rsid w:val="00134C32"/>
    <w:rsid w:val="001350DD"/>
    <w:rsid w:val="0013565D"/>
    <w:rsid w:val="001378DD"/>
    <w:rsid w:val="00140265"/>
    <w:rsid w:val="001407CF"/>
    <w:rsid w:val="00140D70"/>
    <w:rsid w:val="00141AF4"/>
    <w:rsid w:val="00141E33"/>
    <w:rsid w:val="001448B8"/>
    <w:rsid w:val="00145849"/>
    <w:rsid w:val="001459A2"/>
    <w:rsid w:val="0014681F"/>
    <w:rsid w:val="00146EEC"/>
    <w:rsid w:val="00147661"/>
    <w:rsid w:val="00147EF2"/>
    <w:rsid w:val="00150138"/>
    <w:rsid w:val="0015098C"/>
    <w:rsid w:val="00150AEB"/>
    <w:rsid w:val="00150BB8"/>
    <w:rsid w:val="0015166B"/>
    <w:rsid w:val="00151864"/>
    <w:rsid w:val="00151BE0"/>
    <w:rsid w:val="00152FF8"/>
    <w:rsid w:val="00153EAB"/>
    <w:rsid w:val="00155752"/>
    <w:rsid w:val="00155DC7"/>
    <w:rsid w:val="00156A9B"/>
    <w:rsid w:val="00156BDE"/>
    <w:rsid w:val="00160372"/>
    <w:rsid w:val="001617C5"/>
    <w:rsid w:val="0016434A"/>
    <w:rsid w:val="00165335"/>
    <w:rsid w:val="0016625A"/>
    <w:rsid w:val="001666BD"/>
    <w:rsid w:val="001666F0"/>
    <w:rsid w:val="00166A18"/>
    <w:rsid w:val="0016728A"/>
    <w:rsid w:val="0017082C"/>
    <w:rsid w:val="001713ED"/>
    <w:rsid w:val="001719BD"/>
    <w:rsid w:val="00172019"/>
    <w:rsid w:val="001734B8"/>
    <w:rsid w:val="0017410A"/>
    <w:rsid w:val="00176AFF"/>
    <w:rsid w:val="00176CBB"/>
    <w:rsid w:val="00176E19"/>
    <w:rsid w:val="0017705C"/>
    <w:rsid w:val="001776B1"/>
    <w:rsid w:val="0017782C"/>
    <w:rsid w:val="0018174C"/>
    <w:rsid w:val="00182E9E"/>
    <w:rsid w:val="00184137"/>
    <w:rsid w:val="00185054"/>
    <w:rsid w:val="00185776"/>
    <w:rsid w:val="00185AB5"/>
    <w:rsid w:val="00186352"/>
    <w:rsid w:val="001867F7"/>
    <w:rsid w:val="001868C1"/>
    <w:rsid w:val="00186CE1"/>
    <w:rsid w:val="00187661"/>
    <w:rsid w:val="00187EE9"/>
    <w:rsid w:val="001915CC"/>
    <w:rsid w:val="00191A8A"/>
    <w:rsid w:val="00191C27"/>
    <w:rsid w:val="00192671"/>
    <w:rsid w:val="0019341B"/>
    <w:rsid w:val="001947F3"/>
    <w:rsid w:val="00195327"/>
    <w:rsid w:val="0019670E"/>
    <w:rsid w:val="00196F4A"/>
    <w:rsid w:val="0019737C"/>
    <w:rsid w:val="00197F07"/>
    <w:rsid w:val="001A0243"/>
    <w:rsid w:val="001A0609"/>
    <w:rsid w:val="001A0DC9"/>
    <w:rsid w:val="001A2116"/>
    <w:rsid w:val="001A225D"/>
    <w:rsid w:val="001A27C5"/>
    <w:rsid w:val="001A35D9"/>
    <w:rsid w:val="001A39C9"/>
    <w:rsid w:val="001A3FFD"/>
    <w:rsid w:val="001A4BDB"/>
    <w:rsid w:val="001A59B8"/>
    <w:rsid w:val="001A61A3"/>
    <w:rsid w:val="001A6840"/>
    <w:rsid w:val="001A69EC"/>
    <w:rsid w:val="001A7220"/>
    <w:rsid w:val="001A7A1B"/>
    <w:rsid w:val="001B0D51"/>
    <w:rsid w:val="001B0DEC"/>
    <w:rsid w:val="001B1A42"/>
    <w:rsid w:val="001B2417"/>
    <w:rsid w:val="001B24A7"/>
    <w:rsid w:val="001B2CF7"/>
    <w:rsid w:val="001B3444"/>
    <w:rsid w:val="001B3EC8"/>
    <w:rsid w:val="001B4B9A"/>
    <w:rsid w:val="001B4EEB"/>
    <w:rsid w:val="001B5284"/>
    <w:rsid w:val="001B5326"/>
    <w:rsid w:val="001B71CB"/>
    <w:rsid w:val="001B7D78"/>
    <w:rsid w:val="001C0FF7"/>
    <w:rsid w:val="001C1BAC"/>
    <w:rsid w:val="001C2F44"/>
    <w:rsid w:val="001C36B9"/>
    <w:rsid w:val="001C39C1"/>
    <w:rsid w:val="001C4128"/>
    <w:rsid w:val="001C5658"/>
    <w:rsid w:val="001C57C2"/>
    <w:rsid w:val="001C589A"/>
    <w:rsid w:val="001C6A15"/>
    <w:rsid w:val="001C782B"/>
    <w:rsid w:val="001C7B2C"/>
    <w:rsid w:val="001C7E72"/>
    <w:rsid w:val="001C7F88"/>
    <w:rsid w:val="001D047D"/>
    <w:rsid w:val="001D083A"/>
    <w:rsid w:val="001D0A4C"/>
    <w:rsid w:val="001D107F"/>
    <w:rsid w:val="001D153E"/>
    <w:rsid w:val="001D2ADC"/>
    <w:rsid w:val="001D3111"/>
    <w:rsid w:val="001D31B1"/>
    <w:rsid w:val="001D31C9"/>
    <w:rsid w:val="001D4543"/>
    <w:rsid w:val="001D4C59"/>
    <w:rsid w:val="001D5906"/>
    <w:rsid w:val="001D7F50"/>
    <w:rsid w:val="001E08DE"/>
    <w:rsid w:val="001E0C05"/>
    <w:rsid w:val="001E0ED7"/>
    <w:rsid w:val="001E236B"/>
    <w:rsid w:val="001E267A"/>
    <w:rsid w:val="001E2A8C"/>
    <w:rsid w:val="001E3BEA"/>
    <w:rsid w:val="001E424D"/>
    <w:rsid w:val="001E4C1A"/>
    <w:rsid w:val="001E4D87"/>
    <w:rsid w:val="001E5CDB"/>
    <w:rsid w:val="001E5D22"/>
    <w:rsid w:val="001E6FB3"/>
    <w:rsid w:val="001E71BB"/>
    <w:rsid w:val="001E79CF"/>
    <w:rsid w:val="001F18CB"/>
    <w:rsid w:val="001F1A34"/>
    <w:rsid w:val="001F2734"/>
    <w:rsid w:val="001F2A67"/>
    <w:rsid w:val="001F4AAA"/>
    <w:rsid w:val="001F6266"/>
    <w:rsid w:val="001F6FB5"/>
    <w:rsid w:val="002000F6"/>
    <w:rsid w:val="00200B1C"/>
    <w:rsid w:val="00200F6D"/>
    <w:rsid w:val="00201A03"/>
    <w:rsid w:val="002025BF"/>
    <w:rsid w:val="00202606"/>
    <w:rsid w:val="00202D17"/>
    <w:rsid w:val="00203CD7"/>
    <w:rsid w:val="0020461F"/>
    <w:rsid w:val="00204712"/>
    <w:rsid w:val="00205154"/>
    <w:rsid w:val="0020654D"/>
    <w:rsid w:val="00206FC8"/>
    <w:rsid w:val="00207301"/>
    <w:rsid w:val="00207785"/>
    <w:rsid w:val="002105C8"/>
    <w:rsid w:val="002116F9"/>
    <w:rsid w:val="00211F2F"/>
    <w:rsid w:val="00212128"/>
    <w:rsid w:val="00212C13"/>
    <w:rsid w:val="0021386F"/>
    <w:rsid w:val="002138A5"/>
    <w:rsid w:val="00213D15"/>
    <w:rsid w:val="002140E1"/>
    <w:rsid w:val="00214286"/>
    <w:rsid w:val="00214884"/>
    <w:rsid w:val="002158EC"/>
    <w:rsid w:val="00215D08"/>
    <w:rsid w:val="00216607"/>
    <w:rsid w:val="0022010E"/>
    <w:rsid w:val="00220F18"/>
    <w:rsid w:val="002211B4"/>
    <w:rsid w:val="0022142E"/>
    <w:rsid w:val="00221A47"/>
    <w:rsid w:val="00221CAD"/>
    <w:rsid w:val="00222596"/>
    <w:rsid w:val="002234D8"/>
    <w:rsid w:val="00223A04"/>
    <w:rsid w:val="00223A20"/>
    <w:rsid w:val="002249D7"/>
    <w:rsid w:val="002249FF"/>
    <w:rsid w:val="00227271"/>
    <w:rsid w:val="00227A4C"/>
    <w:rsid w:val="00227A94"/>
    <w:rsid w:val="00231659"/>
    <w:rsid w:val="00232263"/>
    <w:rsid w:val="002340A5"/>
    <w:rsid w:val="002356E3"/>
    <w:rsid w:val="00235F2F"/>
    <w:rsid w:val="00237432"/>
    <w:rsid w:val="00240550"/>
    <w:rsid w:val="00240633"/>
    <w:rsid w:val="00240A08"/>
    <w:rsid w:val="0024177C"/>
    <w:rsid w:val="00241ED9"/>
    <w:rsid w:val="00242201"/>
    <w:rsid w:val="002427F8"/>
    <w:rsid w:val="00242BBE"/>
    <w:rsid w:val="00242E8E"/>
    <w:rsid w:val="00243A04"/>
    <w:rsid w:val="00244BE3"/>
    <w:rsid w:val="0024527F"/>
    <w:rsid w:val="0024552C"/>
    <w:rsid w:val="00245BEF"/>
    <w:rsid w:val="00245D6E"/>
    <w:rsid w:val="002470D7"/>
    <w:rsid w:val="002478BE"/>
    <w:rsid w:val="00250B40"/>
    <w:rsid w:val="00250C07"/>
    <w:rsid w:val="00250E35"/>
    <w:rsid w:val="00250F8C"/>
    <w:rsid w:val="0025133E"/>
    <w:rsid w:val="002513F2"/>
    <w:rsid w:val="00252893"/>
    <w:rsid w:val="00252977"/>
    <w:rsid w:val="00252D0E"/>
    <w:rsid w:val="0025391D"/>
    <w:rsid w:val="00253BBD"/>
    <w:rsid w:val="00253D5C"/>
    <w:rsid w:val="0025413F"/>
    <w:rsid w:val="00255A07"/>
    <w:rsid w:val="00257BE9"/>
    <w:rsid w:val="00260EC5"/>
    <w:rsid w:val="00261721"/>
    <w:rsid w:val="0026217C"/>
    <w:rsid w:val="0026260E"/>
    <w:rsid w:val="00262E2A"/>
    <w:rsid w:val="0026339D"/>
    <w:rsid w:val="002646A5"/>
    <w:rsid w:val="00267108"/>
    <w:rsid w:val="00267114"/>
    <w:rsid w:val="00267B41"/>
    <w:rsid w:val="00270682"/>
    <w:rsid w:val="00271BD2"/>
    <w:rsid w:val="002720FB"/>
    <w:rsid w:val="002745A4"/>
    <w:rsid w:val="00274FEA"/>
    <w:rsid w:val="0027520D"/>
    <w:rsid w:val="002753E1"/>
    <w:rsid w:val="002756E4"/>
    <w:rsid w:val="002762DD"/>
    <w:rsid w:val="00276BF6"/>
    <w:rsid w:val="00277885"/>
    <w:rsid w:val="002805CF"/>
    <w:rsid w:val="00282391"/>
    <w:rsid w:val="002832E7"/>
    <w:rsid w:val="002834AC"/>
    <w:rsid w:val="00283FE5"/>
    <w:rsid w:val="00284773"/>
    <w:rsid w:val="002852F2"/>
    <w:rsid w:val="0028571D"/>
    <w:rsid w:val="00285E9C"/>
    <w:rsid w:val="00287048"/>
    <w:rsid w:val="002870D5"/>
    <w:rsid w:val="00287435"/>
    <w:rsid w:val="0029074B"/>
    <w:rsid w:val="00290CFE"/>
    <w:rsid w:val="00291304"/>
    <w:rsid w:val="00291EBC"/>
    <w:rsid w:val="002929D6"/>
    <w:rsid w:val="002930F6"/>
    <w:rsid w:val="00293685"/>
    <w:rsid w:val="00293861"/>
    <w:rsid w:val="002939A1"/>
    <w:rsid w:val="00296D8E"/>
    <w:rsid w:val="002975B2"/>
    <w:rsid w:val="00297C2C"/>
    <w:rsid w:val="002A39EE"/>
    <w:rsid w:val="002A4C41"/>
    <w:rsid w:val="002B0581"/>
    <w:rsid w:val="002B0D6D"/>
    <w:rsid w:val="002B10EF"/>
    <w:rsid w:val="002B1887"/>
    <w:rsid w:val="002B19D6"/>
    <w:rsid w:val="002B21B4"/>
    <w:rsid w:val="002B255A"/>
    <w:rsid w:val="002B285B"/>
    <w:rsid w:val="002B2CBF"/>
    <w:rsid w:val="002B54D2"/>
    <w:rsid w:val="002B5B20"/>
    <w:rsid w:val="002B6338"/>
    <w:rsid w:val="002B66F6"/>
    <w:rsid w:val="002B6AB4"/>
    <w:rsid w:val="002B7278"/>
    <w:rsid w:val="002B78EE"/>
    <w:rsid w:val="002B78EF"/>
    <w:rsid w:val="002B7F38"/>
    <w:rsid w:val="002C0AFA"/>
    <w:rsid w:val="002C0D47"/>
    <w:rsid w:val="002C11D7"/>
    <w:rsid w:val="002C275E"/>
    <w:rsid w:val="002C438E"/>
    <w:rsid w:val="002C5C2F"/>
    <w:rsid w:val="002C6317"/>
    <w:rsid w:val="002C648A"/>
    <w:rsid w:val="002C6B6D"/>
    <w:rsid w:val="002C6C75"/>
    <w:rsid w:val="002C7459"/>
    <w:rsid w:val="002C7CE3"/>
    <w:rsid w:val="002D076F"/>
    <w:rsid w:val="002D08A6"/>
    <w:rsid w:val="002D09D8"/>
    <w:rsid w:val="002D0B71"/>
    <w:rsid w:val="002D1C73"/>
    <w:rsid w:val="002D1DAE"/>
    <w:rsid w:val="002D2295"/>
    <w:rsid w:val="002D2F1A"/>
    <w:rsid w:val="002D4398"/>
    <w:rsid w:val="002D4664"/>
    <w:rsid w:val="002D4A68"/>
    <w:rsid w:val="002D5233"/>
    <w:rsid w:val="002D6E69"/>
    <w:rsid w:val="002D719A"/>
    <w:rsid w:val="002D7E60"/>
    <w:rsid w:val="002E0192"/>
    <w:rsid w:val="002E04CC"/>
    <w:rsid w:val="002E1052"/>
    <w:rsid w:val="002E137E"/>
    <w:rsid w:val="002E18AE"/>
    <w:rsid w:val="002E241D"/>
    <w:rsid w:val="002E2AE9"/>
    <w:rsid w:val="002E3ABD"/>
    <w:rsid w:val="002E4EAB"/>
    <w:rsid w:val="002E608B"/>
    <w:rsid w:val="002E620A"/>
    <w:rsid w:val="002E6260"/>
    <w:rsid w:val="002E65C5"/>
    <w:rsid w:val="002F0C14"/>
    <w:rsid w:val="002F1883"/>
    <w:rsid w:val="002F1B3B"/>
    <w:rsid w:val="002F1B4D"/>
    <w:rsid w:val="002F1BA6"/>
    <w:rsid w:val="002F4F0F"/>
    <w:rsid w:val="002F5671"/>
    <w:rsid w:val="002F5905"/>
    <w:rsid w:val="002F5A07"/>
    <w:rsid w:val="002F6A5D"/>
    <w:rsid w:val="002F7D60"/>
    <w:rsid w:val="002F7EEF"/>
    <w:rsid w:val="00300618"/>
    <w:rsid w:val="0030130C"/>
    <w:rsid w:val="00301401"/>
    <w:rsid w:val="00301A6D"/>
    <w:rsid w:val="00301A90"/>
    <w:rsid w:val="00301F6C"/>
    <w:rsid w:val="00302449"/>
    <w:rsid w:val="00302A54"/>
    <w:rsid w:val="003045BC"/>
    <w:rsid w:val="00304D78"/>
    <w:rsid w:val="00305251"/>
    <w:rsid w:val="003053B2"/>
    <w:rsid w:val="003063BF"/>
    <w:rsid w:val="0030653B"/>
    <w:rsid w:val="00306C87"/>
    <w:rsid w:val="00306C8C"/>
    <w:rsid w:val="003070E1"/>
    <w:rsid w:val="003076CC"/>
    <w:rsid w:val="00307D31"/>
    <w:rsid w:val="00310271"/>
    <w:rsid w:val="00310415"/>
    <w:rsid w:val="0031049F"/>
    <w:rsid w:val="00310BDA"/>
    <w:rsid w:val="003111CF"/>
    <w:rsid w:val="00311BAD"/>
    <w:rsid w:val="0031252B"/>
    <w:rsid w:val="003127E8"/>
    <w:rsid w:val="00312A46"/>
    <w:rsid w:val="00313A55"/>
    <w:rsid w:val="0031436A"/>
    <w:rsid w:val="003146A1"/>
    <w:rsid w:val="00315A8F"/>
    <w:rsid w:val="00317D47"/>
    <w:rsid w:val="00317EB1"/>
    <w:rsid w:val="00321646"/>
    <w:rsid w:val="00321669"/>
    <w:rsid w:val="00321D7B"/>
    <w:rsid w:val="00321EE1"/>
    <w:rsid w:val="0032201E"/>
    <w:rsid w:val="003222E9"/>
    <w:rsid w:val="00322523"/>
    <w:rsid w:val="00323DEB"/>
    <w:rsid w:val="0032419D"/>
    <w:rsid w:val="003241F5"/>
    <w:rsid w:val="00324F6B"/>
    <w:rsid w:val="00325368"/>
    <w:rsid w:val="00326F9C"/>
    <w:rsid w:val="003278BE"/>
    <w:rsid w:val="003302F7"/>
    <w:rsid w:val="003305BB"/>
    <w:rsid w:val="0033093C"/>
    <w:rsid w:val="00330A1B"/>
    <w:rsid w:val="0033244D"/>
    <w:rsid w:val="003329EC"/>
    <w:rsid w:val="00333F16"/>
    <w:rsid w:val="00335A46"/>
    <w:rsid w:val="0033722A"/>
    <w:rsid w:val="00337C32"/>
    <w:rsid w:val="00337F15"/>
    <w:rsid w:val="0034022A"/>
    <w:rsid w:val="00341020"/>
    <w:rsid w:val="00341763"/>
    <w:rsid w:val="00341775"/>
    <w:rsid w:val="00342488"/>
    <w:rsid w:val="00342B12"/>
    <w:rsid w:val="00343626"/>
    <w:rsid w:val="00345225"/>
    <w:rsid w:val="00345380"/>
    <w:rsid w:val="0034693A"/>
    <w:rsid w:val="00347765"/>
    <w:rsid w:val="0034797C"/>
    <w:rsid w:val="00350010"/>
    <w:rsid w:val="00350A4F"/>
    <w:rsid w:val="00351E6F"/>
    <w:rsid w:val="0035269F"/>
    <w:rsid w:val="003527DD"/>
    <w:rsid w:val="00352A2D"/>
    <w:rsid w:val="00352CAB"/>
    <w:rsid w:val="00353176"/>
    <w:rsid w:val="00353DD5"/>
    <w:rsid w:val="003546CC"/>
    <w:rsid w:val="00354B5A"/>
    <w:rsid w:val="00354D1D"/>
    <w:rsid w:val="00356490"/>
    <w:rsid w:val="003564F5"/>
    <w:rsid w:val="00356BB4"/>
    <w:rsid w:val="00356C3C"/>
    <w:rsid w:val="00356E1F"/>
    <w:rsid w:val="00356E9D"/>
    <w:rsid w:val="00357E39"/>
    <w:rsid w:val="00362AE3"/>
    <w:rsid w:val="00363EFA"/>
    <w:rsid w:val="003646E0"/>
    <w:rsid w:val="00365662"/>
    <w:rsid w:val="003656E0"/>
    <w:rsid w:val="00365734"/>
    <w:rsid w:val="00365AC4"/>
    <w:rsid w:val="00366994"/>
    <w:rsid w:val="00366BBB"/>
    <w:rsid w:val="003677BC"/>
    <w:rsid w:val="00370273"/>
    <w:rsid w:val="00370D51"/>
    <w:rsid w:val="00371307"/>
    <w:rsid w:val="003753C5"/>
    <w:rsid w:val="00375495"/>
    <w:rsid w:val="003768FB"/>
    <w:rsid w:val="00376B62"/>
    <w:rsid w:val="00376CFC"/>
    <w:rsid w:val="00377F7A"/>
    <w:rsid w:val="00380392"/>
    <w:rsid w:val="003804ED"/>
    <w:rsid w:val="003810FA"/>
    <w:rsid w:val="00381132"/>
    <w:rsid w:val="003816C5"/>
    <w:rsid w:val="003816FE"/>
    <w:rsid w:val="0038180D"/>
    <w:rsid w:val="003827AC"/>
    <w:rsid w:val="0038284C"/>
    <w:rsid w:val="00382941"/>
    <w:rsid w:val="0038340D"/>
    <w:rsid w:val="003834FD"/>
    <w:rsid w:val="003839F5"/>
    <w:rsid w:val="00384613"/>
    <w:rsid w:val="00384931"/>
    <w:rsid w:val="00384B6C"/>
    <w:rsid w:val="003855DA"/>
    <w:rsid w:val="003856F2"/>
    <w:rsid w:val="00385B63"/>
    <w:rsid w:val="00386CA5"/>
    <w:rsid w:val="0038704A"/>
    <w:rsid w:val="0038705B"/>
    <w:rsid w:val="003872CF"/>
    <w:rsid w:val="0039059F"/>
    <w:rsid w:val="003913E3"/>
    <w:rsid w:val="003915B2"/>
    <w:rsid w:val="003921D7"/>
    <w:rsid w:val="003933D1"/>
    <w:rsid w:val="00393C75"/>
    <w:rsid w:val="00393F3A"/>
    <w:rsid w:val="003940B0"/>
    <w:rsid w:val="0039419A"/>
    <w:rsid w:val="003948E6"/>
    <w:rsid w:val="00395941"/>
    <w:rsid w:val="00395E99"/>
    <w:rsid w:val="0039614B"/>
    <w:rsid w:val="00397AEF"/>
    <w:rsid w:val="003A05E9"/>
    <w:rsid w:val="003A0707"/>
    <w:rsid w:val="003A08E6"/>
    <w:rsid w:val="003A0A16"/>
    <w:rsid w:val="003A102D"/>
    <w:rsid w:val="003A16B3"/>
    <w:rsid w:val="003A206A"/>
    <w:rsid w:val="003A2127"/>
    <w:rsid w:val="003A3244"/>
    <w:rsid w:val="003A4AA7"/>
    <w:rsid w:val="003A550E"/>
    <w:rsid w:val="003A5B40"/>
    <w:rsid w:val="003A5D0F"/>
    <w:rsid w:val="003A6221"/>
    <w:rsid w:val="003A684E"/>
    <w:rsid w:val="003A6C54"/>
    <w:rsid w:val="003B006A"/>
    <w:rsid w:val="003B0075"/>
    <w:rsid w:val="003B02D1"/>
    <w:rsid w:val="003B078B"/>
    <w:rsid w:val="003B0983"/>
    <w:rsid w:val="003B30DF"/>
    <w:rsid w:val="003B3243"/>
    <w:rsid w:val="003B3E70"/>
    <w:rsid w:val="003B55DE"/>
    <w:rsid w:val="003B5680"/>
    <w:rsid w:val="003B5B0C"/>
    <w:rsid w:val="003B6442"/>
    <w:rsid w:val="003B6C57"/>
    <w:rsid w:val="003B6D4C"/>
    <w:rsid w:val="003B70E2"/>
    <w:rsid w:val="003B7AED"/>
    <w:rsid w:val="003B7FBA"/>
    <w:rsid w:val="003C0A55"/>
    <w:rsid w:val="003C0FEA"/>
    <w:rsid w:val="003C1A9A"/>
    <w:rsid w:val="003C1B75"/>
    <w:rsid w:val="003C3246"/>
    <w:rsid w:val="003C3F02"/>
    <w:rsid w:val="003C474F"/>
    <w:rsid w:val="003C4773"/>
    <w:rsid w:val="003C5058"/>
    <w:rsid w:val="003C5157"/>
    <w:rsid w:val="003C517F"/>
    <w:rsid w:val="003C54C8"/>
    <w:rsid w:val="003C6786"/>
    <w:rsid w:val="003C686D"/>
    <w:rsid w:val="003C6913"/>
    <w:rsid w:val="003C70DD"/>
    <w:rsid w:val="003C7184"/>
    <w:rsid w:val="003D0623"/>
    <w:rsid w:val="003D09F2"/>
    <w:rsid w:val="003D25E5"/>
    <w:rsid w:val="003D2872"/>
    <w:rsid w:val="003D2DD7"/>
    <w:rsid w:val="003D2E80"/>
    <w:rsid w:val="003D322C"/>
    <w:rsid w:val="003D4014"/>
    <w:rsid w:val="003D49D5"/>
    <w:rsid w:val="003D5C90"/>
    <w:rsid w:val="003D68D9"/>
    <w:rsid w:val="003D6E7F"/>
    <w:rsid w:val="003D7449"/>
    <w:rsid w:val="003E042A"/>
    <w:rsid w:val="003E0784"/>
    <w:rsid w:val="003E0E2D"/>
    <w:rsid w:val="003E1C7D"/>
    <w:rsid w:val="003E2D74"/>
    <w:rsid w:val="003E3351"/>
    <w:rsid w:val="003E402A"/>
    <w:rsid w:val="003E4843"/>
    <w:rsid w:val="003E4B08"/>
    <w:rsid w:val="003E52A2"/>
    <w:rsid w:val="003E5356"/>
    <w:rsid w:val="003E5AD4"/>
    <w:rsid w:val="003E5D0A"/>
    <w:rsid w:val="003E6258"/>
    <w:rsid w:val="003E627D"/>
    <w:rsid w:val="003E6294"/>
    <w:rsid w:val="003E6D23"/>
    <w:rsid w:val="003E7651"/>
    <w:rsid w:val="003E772C"/>
    <w:rsid w:val="003E7A2C"/>
    <w:rsid w:val="003F01E8"/>
    <w:rsid w:val="003F0353"/>
    <w:rsid w:val="003F0421"/>
    <w:rsid w:val="003F0AE1"/>
    <w:rsid w:val="003F0F70"/>
    <w:rsid w:val="003F130B"/>
    <w:rsid w:val="003F15E9"/>
    <w:rsid w:val="003F32EE"/>
    <w:rsid w:val="003F358C"/>
    <w:rsid w:val="003F49C3"/>
    <w:rsid w:val="003F58DC"/>
    <w:rsid w:val="003F649C"/>
    <w:rsid w:val="003F6E3C"/>
    <w:rsid w:val="00400677"/>
    <w:rsid w:val="0040159F"/>
    <w:rsid w:val="0040268A"/>
    <w:rsid w:val="004033E8"/>
    <w:rsid w:val="004040E0"/>
    <w:rsid w:val="0040494E"/>
    <w:rsid w:val="004051E7"/>
    <w:rsid w:val="00406518"/>
    <w:rsid w:val="00407AD5"/>
    <w:rsid w:val="00407C0D"/>
    <w:rsid w:val="00410385"/>
    <w:rsid w:val="00410441"/>
    <w:rsid w:val="00410A69"/>
    <w:rsid w:val="004115E0"/>
    <w:rsid w:val="004126A0"/>
    <w:rsid w:val="0041276D"/>
    <w:rsid w:val="00414B49"/>
    <w:rsid w:val="00415179"/>
    <w:rsid w:val="0041734C"/>
    <w:rsid w:val="00417402"/>
    <w:rsid w:val="004204AA"/>
    <w:rsid w:val="004205EF"/>
    <w:rsid w:val="00420E07"/>
    <w:rsid w:val="00420EBF"/>
    <w:rsid w:val="00421277"/>
    <w:rsid w:val="00421577"/>
    <w:rsid w:val="00421C9A"/>
    <w:rsid w:val="00421D94"/>
    <w:rsid w:val="00422396"/>
    <w:rsid w:val="004223F0"/>
    <w:rsid w:val="00423055"/>
    <w:rsid w:val="004232E3"/>
    <w:rsid w:val="00423F81"/>
    <w:rsid w:val="00423FA2"/>
    <w:rsid w:val="004245AC"/>
    <w:rsid w:val="0042475D"/>
    <w:rsid w:val="00425019"/>
    <w:rsid w:val="0042519F"/>
    <w:rsid w:val="004251BA"/>
    <w:rsid w:val="0042564D"/>
    <w:rsid w:val="0042745D"/>
    <w:rsid w:val="00430044"/>
    <w:rsid w:val="0043091E"/>
    <w:rsid w:val="00431C88"/>
    <w:rsid w:val="00431D6F"/>
    <w:rsid w:val="00432491"/>
    <w:rsid w:val="00432B7D"/>
    <w:rsid w:val="0043324C"/>
    <w:rsid w:val="004338B4"/>
    <w:rsid w:val="00433DAF"/>
    <w:rsid w:val="0043521B"/>
    <w:rsid w:val="00435482"/>
    <w:rsid w:val="00436288"/>
    <w:rsid w:val="004367B6"/>
    <w:rsid w:val="00436AC8"/>
    <w:rsid w:val="00440198"/>
    <w:rsid w:val="004405C0"/>
    <w:rsid w:val="00440ADA"/>
    <w:rsid w:val="00440BBA"/>
    <w:rsid w:val="004414FF"/>
    <w:rsid w:val="00442428"/>
    <w:rsid w:val="004426D1"/>
    <w:rsid w:val="00443118"/>
    <w:rsid w:val="004432ED"/>
    <w:rsid w:val="0044376F"/>
    <w:rsid w:val="00443F65"/>
    <w:rsid w:val="00444B66"/>
    <w:rsid w:val="0044583B"/>
    <w:rsid w:val="00447321"/>
    <w:rsid w:val="004474C1"/>
    <w:rsid w:val="00447737"/>
    <w:rsid w:val="0044783C"/>
    <w:rsid w:val="00447F9F"/>
    <w:rsid w:val="004502E8"/>
    <w:rsid w:val="00450468"/>
    <w:rsid w:val="004512A4"/>
    <w:rsid w:val="004517F5"/>
    <w:rsid w:val="0045233D"/>
    <w:rsid w:val="0045258E"/>
    <w:rsid w:val="004526FB"/>
    <w:rsid w:val="00452D30"/>
    <w:rsid w:val="00453B94"/>
    <w:rsid w:val="00453D5A"/>
    <w:rsid w:val="004550F1"/>
    <w:rsid w:val="004557E6"/>
    <w:rsid w:val="004558D9"/>
    <w:rsid w:val="00455F57"/>
    <w:rsid w:val="00456A6A"/>
    <w:rsid w:val="0045751D"/>
    <w:rsid w:val="00457804"/>
    <w:rsid w:val="00460621"/>
    <w:rsid w:val="00460699"/>
    <w:rsid w:val="004614DE"/>
    <w:rsid w:val="00462B96"/>
    <w:rsid w:val="004633DF"/>
    <w:rsid w:val="00463B7A"/>
    <w:rsid w:val="00465B18"/>
    <w:rsid w:val="004661F2"/>
    <w:rsid w:val="00466453"/>
    <w:rsid w:val="004667C3"/>
    <w:rsid w:val="004667F9"/>
    <w:rsid w:val="00466E71"/>
    <w:rsid w:val="00467786"/>
    <w:rsid w:val="00467BB4"/>
    <w:rsid w:val="00467FF0"/>
    <w:rsid w:val="0047048B"/>
    <w:rsid w:val="00470E58"/>
    <w:rsid w:val="004710D7"/>
    <w:rsid w:val="00471E7C"/>
    <w:rsid w:val="004726F5"/>
    <w:rsid w:val="00472807"/>
    <w:rsid w:val="00472854"/>
    <w:rsid w:val="004729C7"/>
    <w:rsid w:val="00473E31"/>
    <w:rsid w:val="00475D86"/>
    <w:rsid w:val="00476029"/>
    <w:rsid w:val="004762EA"/>
    <w:rsid w:val="00476AA4"/>
    <w:rsid w:val="00476D2B"/>
    <w:rsid w:val="004774C7"/>
    <w:rsid w:val="0047783C"/>
    <w:rsid w:val="00477855"/>
    <w:rsid w:val="00480703"/>
    <w:rsid w:val="004809A7"/>
    <w:rsid w:val="00480E47"/>
    <w:rsid w:val="00481520"/>
    <w:rsid w:val="00481DA1"/>
    <w:rsid w:val="004836A3"/>
    <w:rsid w:val="00483F9D"/>
    <w:rsid w:val="00484DF9"/>
    <w:rsid w:val="004851B3"/>
    <w:rsid w:val="0048583A"/>
    <w:rsid w:val="004859C7"/>
    <w:rsid w:val="00486008"/>
    <w:rsid w:val="00487001"/>
    <w:rsid w:val="00490224"/>
    <w:rsid w:val="00490CF1"/>
    <w:rsid w:val="00491224"/>
    <w:rsid w:val="004913A1"/>
    <w:rsid w:val="00491560"/>
    <w:rsid w:val="0049167E"/>
    <w:rsid w:val="00493587"/>
    <w:rsid w:val="00493CC1"/>
    <w:rsid w:val="004947D2"/>
    <w:rsid w:val="00494C01"/>
    <w:rsid w:val="00496D33"/>
    <w:rsid w:val="004A0708"/>
    <w:rsid w:val="004A1627"/>
    <w:rsid w:val="004A24B3"/>
    <w:rsid w:val="004A3333"/>
    <w:rsid w:val="004A466A"/>
    <w:rsid w:val="004A48E1"/>
    <w:rsid w:val="004A5006"/>
    <w:rsid w:val="004A612A"/>
    <w:rsid w:val="004A6776"/>
    <w:rsid w:val="004A6F76"/>
    <w:rsid w:val="004A79BD"/>
    <w:rsid w:val="004B130B"/>
    <w:rsid w:val="004B2205"/>
    <w:rsid w:val="004B2923"/>
    <w:rsid w:val="004B305C"/>
    <w:rsid w:val="004B30A8"/>
    <w:rsid w:val="004B30C5"/>
    <w:rsid w:val="004B3578"/>
    <w:rsid w:val="004B4189"/>
    <w:rsid w:val="004B4B9D"/>
    <w:rsid w:val="004B591B"/>
    <w:rsid w:val="004B59F6"/>
    <w:rsid w:val="004B6A17"/>
    <w:rsid w:val="004B7CED"/>
    <w:rsid w:val="004B7FDB"/>
    <w:rsid w:val="004C0530"/>
    <w:rsid w:val="004C0A29"/>
    <w:rsid w:val="004C0EE3"/>
    <w:rsid w:val="004C1567"/>
    <w:rsid w:val="004C22F9"/>
    <w:rsid w:val="004C2432"/>
    <w:rsid w:val="004C252E"/>
    <w:rsid w:val="004C3973"/>
    <w:rsid w:val="004C3A18"/>
    <w:rsid w:val="004C41BB"/>
    <w:rsid w:val="004C42A7"/>
    <w:rsid w:val="004C4E6C"/>
    <w:rsid w:val="004C5F08"/>
    <w:rsid w:val="004C651C"/>
    <w:rsid w:val="004C6533"/>
    <w:rsid w:val="004C7014"/>
    <w:rsid w:val="004C70CD"/>
    <w:rsid w:val="004C7B04"/>
    <w:rsid w:val="004C7F62"/>
    <w:rsid w:val="004D031A"/>
    <w:rsid w:val="004D0393"/>
    <w:rsid w:val="004D1436"/>
    <w:rsid w:val="004D18A5"/>
    <w:rsid w:val="004D3A13"/>
    <w:rsid w:val="004D4FEC"/>
    <w:rsid w:val="004D5103"/>
    <w:rsid w:val="004D540F"/>
    <w:rsid w:val="004D5669"/>
    <w:rsid w:val="004D5EDD"/>
    <w:rsid w:val="004D781A"/>
    <w:rsid w:val="004D7FE5"/>
    <w:rsid w:val="004E00B1"/>
    <w:rsid w:val="004E049D"/>
    <w:rsid w:val="004E07B4"/>
    <w:rsid w:val="004E09D1"/>
    <w:rsid w:val="004E19B5"/>
    <w:rsid w:val="004E1E30"/>
    <w:rsid w:val="004E35D4"/>
    <w:rsid w:val="004E3822"/>
    <w:rsid w:val="004E3872"/>
    <w:rsid w:val="004E3C23"/>
    <w:rsid w:val="004E3DDC"/>
    <w:rsid w:val="004E457C"/>
    <w:rsid w:val="004E4F4D"/>
    <w:rsid w:val="004E5BEF"/>
    <w:rsid w:val="004E67E9"/>
    <w:rsid w:val="004F0B1B"/>
    <w:rsid w:val="004F0D1C"/>
    <w:rsid w:val="004F140F"/>
    <w:rsid w:val="004F2179"/>
    <w:rsid w:val="004F23FD"/>
    <w:rsid w:val="004F2B5C"/>
    <w:rsid w:val="004F2CB7"/>
    <w:rsid w:val="004F4345"/>
    <w:rsid w:val="004F44CE"/>
    <w:rsid w:val="004F4A55"/>
    <w:rsid w:val="004F529D"/>
    <w:rsid w:val="004F58D5"/>
    <w:rsid w:val="004F5E5E"/>
    <w:rsid w:val="0050023C"/>
    <w:rsid w:val="00500C95"/>
    <w:rsid w:val="005019B7"/>
    <w:rsid w:val="00501A0D"/>
    <w:rsid w:val="00504162"/>
    <w:rsid w:val="005050B5"/>
    <w:rsid w:val="005067D4"/>
    <w:rsid w:val="0050732F"/>
    <w:rsid w:val="00510ADB"/>
    <w:rsid w:val="005111B4"/>
    <w:rsid w:val="00511796"/>
    <w:rsid w:val="00511F6F"/>
    <w:rsid w:val="005121AA"/>
    <w:rsid w:val="00512C41"/>
    <w:rsid w:val="00513067"/>
    <w:rsid w:val="005136BA"/>
    <w:rsid w:val="00513A0C"/>
    <w:rsid w:val="00514252"/>
    <w:rsid w:val="00514430"/>
    <w:rsid w:val="00514E13"/>
    <w:rsid w:val="00514E33"/>
    <w:rsid w:val="0051582B"/>
    <w:rsid w:val="0051692E"/>
    <w:rsid w:val="00517511"/>
    <w:rsid w:val="0052058F"/>
    <w:rsid w:val="00520D03"/>
    <w:rsid w:val="00520D18"/>
    <w:rsid w:val="00520E5E"/>
    <w:rsid w:val="00520F4B"/>
    <w:rsid w:val="00523B22"/>
    <w:rsid w:val="00524194"/>
    <w:rsid w:val="005245AC"/>
    <w:rsid w:val="00524FE8"/>
    <w:rsid w:val="0052533C"/>
    <w:rsid w:val="00525954"/>
    <w:rsid w:val="00525F1A"/>
    <w:rsid w:val="005277D2"/>
    <w:rsid w:val="00527BAC"/>
    <w:rsid w:val="00530280"/>
    <w:rsid w:val="0053096D"/>
    <w:rsid w:val="00530C06"/>
    <w:rsid w:val="00531CFC"/>
    <w:rsid w:val="0053339D"/>
    <w:rsid w:val="00533AEC"/>
    <w:rsid w:val="005358AE"/>
    <w:rsid w:val="00536410"/>
    <w:rsid w:val="00536A16"/>
    <w:rsid w:val="00536C10"/>
    <w:rsid w:val="00537642"/>
    <w:rsid w:val="005410B1"/>
    <w:rsid w:val="005413E5"/>
    <w:rsid w:val="00541F08"/>
    <w:rsid w:val="0054255C"/>
    <w:rsid w:val="005426F6"/>
    <w:rsid w:val="00542C2D"/>
    <w:rsid w:val="00542FB5"/>
    <w:rsid w:val="00543CEC"/>
    <w:rsid w:val="00543FDB"/>
    <w:rsid w:val="0054567F"/>
    <w:rsid w:val="005465EB"/>
    <w:rsid w:val="00546F7C"/>
    <w:rsid w:val="00550009"/>
    <w:rsid w:val="00550B7C"/>
    <w:rsid w:val="0055193F"/>
    <w:rsid w:val="00552896"/>
    <w:rsid w:val="00552AD9"/>
    <w:rsid w:val="00553066"/>
    <w:rsid w:val="005543BA"/>
    <w:rsid w:val="00555069"/>
    <w:rsid w:val="005555CE"/>
    <w:rsid w:val="00555635"/>
    <w:rsid w:val="005569BF"/>
    <w:rsid w:val="00556A5D"/>
    <w:rsid w:val="005579DC"/>
    <w:rsid w:val="005603A8"/>
    <w:rsid w:val="005603DF"/>
    <w:rsid w:val="00560614"/>
    <w:rsid w:val="0056065F"/>
    <w:rsid w:val="005617D4"/>
    <w:rsid w:val="005637DB"/>
    <w:rsid w:val="0056399D"/>
    <w:rsid w:val="00563F9B"/>
    <w:rsid w:val="00564678"/>
    <w:rsid w:val="005648CD"/>
    <w:rsid w:val="00564BA9"/>
    <w:rsid w:val="00564F09"/>
    <w:rsid w:val="0056731E"/>
    <w:rsid w:val="005673DE"/>
    <w:rsid w:val="005709DE"/>
    <w:rsid w:val="005711FF"/>
    <w:rsid w:val="005713B8"/>
    <w:rsid w:val="005716E8"/>
    <w:rsid w:val="00572124"/>
    <w:rsid w:val="005722F5"/>
    <w:rsid w:val="005722FE"/>
    <w:rsid w:val="00572774"/>
    <w:rsid w:val="005738C7"/>
    <w:rsid w:val="005758BA"/>
    <w:rsid w:val="005760CB"/>
    <w:rsid w:val="005760E6"/>
    <w:rsid w:val="00576E8C"/>
    <w:rsid w:val="00577114"/>
    <w:rsid w:val="0058147D"/>
    <w:rsid w:val="005819F9"/>
    <w:rsid w:val="0058210E"/>
    <w:rsid w:val="00582583"/>
    <w:rsid w:val="005842B1"/>
    <w:rsid w:val="00584416"/>
    <w:rsid w:val="005853DF"/>
    <w:rsid w:val="00585D21"/>
    <w:rsid w:val="005870DD"/>
    <w:rsid w:val="0058736C"/>
    <w:rsid w:val="00590957"/>
    <w:rsid w:val="00590EAD"/>
    <w:rsid w:val="0059126C"/>
    <w:rsid w:val="00591E9E"/>
    <w:rsid w:val="00592821"/>
    <w:rsid w:val="0059313C"/>
    <w:rsid w:val="0059448D"/>
    <w:rsid w:val="00594BC4"/>
    <w:rsid w:val="005950A7"/>
    <w:rsid w:val="0059571A"/>
    <w:rsid w:val="00595F50"/>
    <w:rsid w:val="005960D2"/>
    <w:rsid w:val="00596418"/>
    <w:rsid w:val="00596471"/>
    <w:rsid w:val="00596999"/>
    <w:rsid w:val="005969AC"/>
    <w:rsid w:val="00597768"/>
    <w:rsid w:val="005A1D87"/>
    <w:rsid w:val="005A2CE0"/>
    <w:rsid w:val="005A34F4"/>
    <w:rsid w:val="005A41A6"/>
    <w:rsid w:val="005A430C"/>
    <w:rsid w:val="005A4B60"/>
    <w:rsid w:val="005A4E91"/>
    <w:rsid w:val="005A5039"/>
    <w:rsid w:val="005A5461"/>
    <w:rsid w:val="005A7672"/>
    <w:rsid w:val="005A7985"/>
    <w:rsid w:val="005A7C46"/>
    <w:rsid w:val="005B18CD"/>
    <w:rsid w:val="005B1A18"/>
    <w:rsid w:val="005B2428"/>
    <w:rsid w:val="005B28A2"/>
    <w:rsid w:val="005B33CA"/>
    <w:rsid w:val="005B43FA"/>
    <w:rsid w:val="005B60A1"/>
    <w:rsid w:val="005B6962"/>
    <w:rsid w:val="005B69A5"/>
    <w:rsid w:val="005B6CA3"/>
    <w:rsid w:val="005C022A"/>
    <w:rsid w:val="005C0A86"/>
    <w:rsid w:val="005C1379"/>
    <w:rsid w:val="005C1764"/>
    <w:rsid w:val="005C1842"/>
    <w:rsid w:val="005C1D9C"/>
    <w:rsid w:val="005C301C"/>
    <w:rsid w:val="005C3D7B"/>
    <w:rsid w:val="005C4730"/>
    <w:rsid w:val="005C490D"/>
    <w:rsid w:val="005C5A14"/>
    <w:rsid w:val="005C5C41"/>
    <w:rsid w:val="005C5ECC"/>
    <w:rsid w:val="005C6B10"/>
    <w:rsid w:val="005C6DA8"/>
    <w:rsid w:val="005C7255"/>
    <w:rsid w:val="005C7BD7"/>
    <w:rsid w:val="005D0011"/>
    <w:rsid w:val="005D0376"/>
    <w:rsid w:val="005D05CB"/>
    <w:rsid w:val="005D0CDD"/>
    <w:rsid w:val="005D32D9"/>
    <w:rsid w:val="005D3790"/>
    <w:rsid w:val="005D6095"/>
    <w:rsid w:val="005D6D5C"/>
    <w:rsid w:val="005D7728"/>
    <w:rsid w:val="005D79F0"/>
    <w:rsid w:val="005D7F1D"/>
    <w:rsid w:val="005E06DE"/>
    <w:rsid w:val="005E11EB"/>
    <w:rsid w:val="005E1B57"/>
    <w:rsid w:val="005E1F96"/>
    <w:rsid w:val="005E372B"/>
    <w:rsid w:val="005E3A45"/>
    <w:rsid w:val="005E3B03"/>
    <w:rsid w:val="005E4EDF"/>
    <w:rsid w:val="005E687C"/>
    <w:rsid w:val="005E68D3"/>
    <w:rsid w:val="005E719D"/>
    <w:rsid w:val="005F1286"/>
    <w:rsid w:val="005F12ED"/>
    <w:rsid w:val="005F1736"/>
    <w:rsid w:val="005F2C84"/>
    <w:rsid w:val="005F2F96"/>
    <w:rsid w:val="005F31FC"/>
    <w:rsid w:val="005F4082"/>
    <w:rsid w:val="005F46C3"/>
    <w:rsid w:val="005F4E02"/>
    <w:rsid w:val="005F5368"/>
    <w:rsid w:val="005F6A8E"/>
    <w:rsid w:val="005F75B5"/>
    <w:rsid w:val="005F7C87"/>
    <w:rsid w:val="0060040C"/>
    <w:rsid w:val="006007C1"/>
    <w:rsid w:val="006009F6"/>
    <w:rsid w:val="00600AEC"/>
    <w:rsid w:val="00602ACA"/>
    <w:rsid w:val="00603BD7"/>
    <w:rsid w:val="00604F3E"/>
    <w:rsid w:val="006055D6"/>
    <w:rsid w:val="0060581A"/>
    <w:rsid w:val="00606212"/>
    <w:rsid w:val="00606CD6"/>
    <w:rsid w:val="00607827"/>
    <w:rsid w:val="00607BE2"/>
    <w:rsid w:val="00607EE2"/>
    <w:rsid w:val="0061004C"/>
    <w:rsid w:val="00612BBD"/>
    <w:rsid w:val="00612D7F"/>
    <w:rsid w:val="00613999"/>
    <w:rsid w:val="0061432C"/>
    <w:rsid w:val="0061468F"/>
    <w:rsid w:val="00614DA3"/>
    <w:rsid w:val="006161D4"/>
    <w:rsid w:val="006174A2"/>
    <w:rsid w:val="006202E8"/>
    <w:rsid w:val="00620463"/>
    <w:rsid w:val="00620757"/>
    <w:rsid w:val="00621434"/>
    <w:rsid w:val="0062227B"/>
    <w:rsid w:val="0062231C"/>
    <w:rsid w:val="00622834"/>
    <w:rsid w:val="006240A2"/>
    <w:rsid w:val="00625088"/>
    <w:rsid w:val="006268E9"/>
    <w:rsid w:val="00626CFB"/>
    <w:rsid w:val="00630619"/>
    <w:rsid w:val="00630865"/>
    <w:rsid w:val="00631F19"/>
    <w:rsid w:val="00632186"/>
    <w:rsid w:val="006341A8"/>
    <w:rsid w:val="0063482D"/>
    <w:rsid w:val="00634AF7"/>
    <w:rsid w:val="00634D97"/>
    <w:rsid w:val="006352C6"/>
    <w:rsid w:val="00635F25"/>
    <w:rsid w:val="00635F8A"/>
    <w:rsid w:val="00636270"/>
    <w:rsid w:val="00636A3F"/>
    <w:rsid w:val="0063739F"/>
    <w:rsid w:val="0063777D"/>
    <w:rsid w:val="00637E68"/>
    <w:rsid w:val="00637E7E"/>
    <w:rsid w:val="0064241E"/>
    <w:rsid w:val="00642758"/>
    <w:rsid w:val="00643309"/>
    <w:rsid w:val="006434B9"/>
    <w:rsid w:val="00643DF0"/>
    <w:rsid w:val="00644C68"/>
    <w:rsid w:val="0064525C"/>
    <w:rsid w:val="00646730"/>
    <w:rsid w:val="00646DBF"/>
    <w:rsid w:val="00647258"/>
    <w:rsid w:val="00647F40"/>
    <w:rsid w:val="00651195"/>
    <w:rsid w:val="006526F7"/>
    <w:rsid w:val="00652D51"/>
    <w:rsid w:val="00652D8A"/>
    <w:rsid w:val="006531E5"/>
    <w:rsid w:val="006534D4"/>
    <w:rsid w:val="00654E93"/>
    <w:rsid w:val="00654F93"/>
    <w:rsid w:val="00655E0F"/>
    <w:rsid w:val="00655FF1"/>
    <w:rsid w:val="00656298"/>
    <w:rsid w:val="006566B5"/>
    <w:rsid w:val="0065709F"/>
    <w:rsid w:val="00657896"/>
    <w:rsid w:val="00657B1B"/>
    <w:rsid w:val="006618ED"/>
    <w:rsid w:val="00663CC8"/>
    <w:rsid w:val="00663D2C"/>
    <w:rsid w:val="0066407C"/>
    <w:rsid w:val="00664C11"/>
    <w:rsid w:val="00665394"/>
    <w:rsid w:val="00665B30"/>
    <w:rsid w:val="00665BCB"/>
    <w:rsid w:val="0066630D"/>
    <w:rsid w:val="0066653D"/>
    <w:rsid w:val="006670C1"/>
    <w:rsid w:val="00667DE9"/>
    <w:rsid w:val="006705DF"/>
    <w:rsid w:val="0067075C"/>
    <w:rsid w:val="00671016"/>
    <w:rsid w:val="00672B28"/>
    <w:rsid w:val="006731D6"/>
    <w:rsid w:val="00674060"/>
    <w:rsid w:val="006744BC"/>
    <w:rsid w:val="00675250"/>
    <w:rsid w:val="006764B5"/>
    <w:rsid w:val="00676639"/>
    <w:rsid w:val="0067694E"/>
    <w:rsid w:val="00676B85"/>
    <w:rsid w:val="00676DE7"/>
    <w:rsid w:val="00676EB2"/>
    <w:rsid w:val="00677B24"/>
    <w:rsid w:val="006807CD"/>
    <w:rsid w:val="00680D3E"/>
    <w:rsid w:val="00681148"/>
    <w:rsid w:val="00681A59"/>
    <w:rsid w:val="006823EF"/>
    <w:rsid w:val="00682BC1"/>
    <w:rsid w:val="00682BD8"/>
    <w:rsid w:val="006846F4"/>
    <w:rsid w:val="00684721"/>
    <w:rsid w:val="00684CCF"/>
    <w:rsid w:val="006856AB"/>
    <w:rsid w:val="00685BFB"/>
    <w:rsid w:val="00685F84"/>
    <w:rsid w:val="006863B0"/>
    <w:rsid w:val="0068738B"/>
    <w:rsid w:val="006879F9"/>
    <w:rsid w:val="00690D74"/>
    <w:rsid w:val="0069192B"/>
    <w:rsid w:val="00692906"/>
    <w:rsid w:val="00692E55"/>
    <w:rsid w:val="00692EFD"/>
    <w:rsid w:val="006934B0"/>
    <w:rsid w:val="006940C7"/>
    <w:rsid w:val="00696355"/>
    <w:rsid w:val="006967CF"/>
    <w:rsid w:val="00696D95"/>
    <w:rsid w:val="00696E36"/>
    <w:rsid w:val="00697766"/>
    <w:rsid w:val="006A2177"/>
    <w:rsid w:val="006A253F"/>
    <w:rsid w:val="006A2D4C"/>
    <w:rsid w:val="006A3065"/>
    <w:rsid w:val="006A3426"/>
    <w:rsid w:val="006A3435"/>
    <w:rsid w:val="006A38E6"/>
    <w:rsid w:val="006A3DB7"/>
    <w:rsid w:val="006A56DE"/>
    <w:rsid w:val="006A6774"/>
    <w:rsid w:val="006A6910"/>
    <w:rsid w:val="006A6A55"/>
    <w:rsid w:val="006A719E"/>
    <w:rsid w:val="006A73C2"/>
    <w:rsid w:val="006A7C74"/>
    <w:rsid w:val="006B00A6"/>
    <w:rsid w:val="006B0232"/>
    <w:rsid w:val="006B10C8"/>
    <w:rsid w:val="006B2ADE"/>
    <w:rsid w:val="006B33F5"/>
    <w:rsid w:val="006B42DC"/>
    <w:rsid w:val="006B5EC2"/>
    <w:rsid w:val="006B7660"/>
    <w:rsid w:val="006C044C"/>
    <w:rsid w:val="006C1633"/>
    <w:rsid w:val="006C1E7E"/>
    <w:rsid w:val="006C1EFF"/>
    <w:rsid w:val="006C3158"/>
    <w:rsid w:val="006C4D8C"/>
    <w:rsid w:val="006C52A7"/>
    <w:rsid w:val="006C53B7"/>
    <w:rsid w:val="006C540D"/>
    <w:rsid w:val="006C596A"/>
    <w:rsid w:val="006C66AC"/>
    <w:rsid w:val="006C6C2D"/>
    <w:rsid w:val="006C6DB9"/>
    <w:rsid w:val="006D0262"/>
    <w:rsid w:val="006D0B6F"/>
    <w:rsid w:val="006D0E11"/>
    <w:rsid w:val="006D26F2"/>
    <w:rsid w:val="006D2B1E"/>
    <w:rsid w:val="006D3ED5"/>
    <w:rsid w:val="006D4A83"/>
    <w:rsid w:val="006D4C1D"/>
    <w:rsid w:val="006D529A"/>
    <w:rsid w:val="006D7C70"/>
    <w:rsid w:val="006E09EC"/>
    <w:rsid w:val="006E150E"/>
    <w:rsid w:val="006E173A"/>
    <w:rsid w:val="006E1D9A"/>
    <w:rsid w:val="006E3AE5"/>
    <w:rsid w:val="006E48EE"/>
    <w:rsid w:val="006E4EF9"/>
    <w:rsid w:val="006E5EF0"/>
    <w:rsid w:val="006E62FE"/>
    <w:rsid w:val="006E6324"/>
    <w:rsid w:val="006E65AA"/>
    <w:rsid w:val="006E67FA"/>
    <w:rsid w:val="006E6FA5"/>
    <w:rsid w:val="006F0BC3"/>
    <w:rsid w:val="006F1450"/>
    <w:rsid w:val="006F1570"/>
    <w:rsid w:val="006F19EA"/>
    <w:rsid w:val="006F22C5"/>
    <w:rsid w:val="006F405D"/>
    <w:rsid w:val="006F49AA"/>
    <w:rsid w:val="006F4B1B"/>
    <w:rsid w:val="006F4DEF"/>
    <w:rsid w:val="006F681A"/>
    <w:rsid w:val="006F78B6"/>
    <w:rsid w:val="006F7AB2"/>
    <w:rsid w:val="00700C54"/>
    <w:rsid w:val="00700C8D"/>
    <w:rsid w:val="0070115A"/>
    <w:rsid w:val="007021A9"/>
    <w:rsid w:val="00702B35"/>
    <w:rsid w:val="0070314E"/>
    <w:rsid w:val="0070392E"/>
    <w:rsid w:val="00704043"/>
    <w:rsid w:val="007058F7"/>
    <w:rsid w:val="00705EBD"/>
    <w:rsid w:val="00706097"/>
    <w:rsid w:val="00707402"/>
    <w:rsid w:val="0071013A"/>
    <w:rsid w:val="0071112A"/>
    <w:rsid w:val="00711131"/>
    <w:rsid w:val="00711425"/>
    <w:rsid w:val="007115BA"/>
    <w:rsid w:val="00713953"/>
    <w:rsid w:val="007148EA"/>
    <w:rsid w:val="00715F20"/>
    <w:rsid w:val="00717271"/>
    <w:rsid w:val="0072004F"/>
    <w:rsid w:val="0072287B"/>
    <w:rsid w:val="00723745"/>
    <w:rsid w:val="00725167"/>
    <w:rsid w:val="00725861"/>
    <w:rsid w:val="0072729C"/>
    <w:rsid w:val="00727600"/>
    <w:rsid w:val="00730844"/>
    <w:rsid w:val="00730A05"/>
    <w:rsid w:val="007319BE"/>
    <w:rsid w:val="00732BAB"/>
    <w:rsid w:val="00733111"/>
    <w:rsid w:val="00733F07"/>
    <w:rsid w:val="00734BCA"/>
    <w:rsid w:val="0073526E"/>
    <w:rsid w:val="007357FF"/>
    <w:rsid w:val="0073602F"/>
    <w:rsid w:val="007360BB"/>
    <w:rsid w:val="00736982"/>
    <w:rsid w:val="00736BAE"/>
    <w:rsid w:val="0073775D"/>
    <w:rsid w:val="00740202"/>
    <w:rsid w:val="00740218"/>
    <w:rsid w:val="00740449"/>
    <w:rsid w:val="0074201F"/>
    <w:rsid w:val="007426A4"/>
    <w:rsid w:val="0074291A"/>
    <w:rsid w:val="00742E3E"/>
    <w:rsid w:val="00743724"/>
    <w:rsid w:val="00744226"/>
    <w:rsid w:val="007449AE"/>
    <w:rsid w:val="00745C61"/>
    <w:rsid w:val="007463F4"/>
    <w:rsid w:val="007464A5"/>
    <w:rsid w:val="00747272"/>
    <w:rsid w:val="00750589"/>
    <w:rsid w:val="00750B01"/>
    <w:rsid w:val="00750B71"/>
    <w:rsid w:val="007517EC"/>
    <w:rsid w:val="00751C74"/>
    <w:rsid w:val="00752203"/>
    <w:rsid w:val="00752BE2"/>
    <w:rsid w:val="00752E55"/>
    <w:rsid w:val="00753708"/>
    <w:rsid w:val="0075374A"/>
    <w:rsid w:val="00754585"/>
    <w:rsid w:val="007545F8"/>
    <w:rsid w:val="00754ACD"/>
    <w:rsid w:val="007560C6"/>
    <w:rsid w:val="00756240"/>
    <w:rsid w:val="007564A7"/>
    <w:rsid w:val="00756704"/>
    <w:rsid w:val="00757680"/>
    <w:rsid w:val="00757764"/>
    <w:rsid w:val="0076133C"/>
    <w:rsid w:val="00763812"/>
    <w:rsid w:val="0076399E"/>
    <w:rsid w:val="00763F33"/>
    <w:rsid w:val="00764872"/>
    <w:rsid w:val="00765212"/>
    <w:rsid w:val="00765485"/>
    <w:rsid w:val="00765A4E"/>
    <w:rsid w:val="0076706B"/>
    <w:rsid w:val="00770678"/>
    <w:rsid w:val="00771724"/>
    <w:rsid w:val="0077196F"/>
    <w:rsid w:val="00771A8C"/>
    <w:rsid w:val="00772523"/>
    <w:rsid w:val="00773DBD"/>
    <w:rsid w:val="00773F4B"/>
    <w:rsid w:val="00773FF3"/>
    <w:rsid w:val="00774D16"/>
    <w:rsid w:val="007755DB"/>
    <w:rsid w:val="00777755"/>
    <w:rsid w:val="00777BE7"/>
    <w:rsid w:val="00777DAB"/>
    <w:rsid w:val="00777DEF"/>
    <w:rsid w:val="0078076E"/>
    <w:rsid w:val="00780E28"/>
    <w:rsid w:val="00781CAD"/>
    <w:rsid w:val="007821F1"/>
    <w:rsid w:val="0078286C"/>
    <w:rsid w:val="00782B5C"/>
    <w:rsid w:val="007835B7"/>
    <w:rsid w:val="00784EF7"/>
    <w:rsid w:val="007854AD"/>
    <w:rsid w:val="00785EB5"/>
    <w:rsid w:val="0078606E"/>
    <w:rsid w:val="007866A2"/>
    <w:rsid w:val="00786CAF"/>
    <w:rsid w:val="0079041C"/>
    <w:rsid w:val="007905BD"/>
    <w:rsid w:val="007912D5"/>
    <w:rsid w:val="00791D63"/>
    <w:rsid w:val="00792452"/>
    <w:rsid w:val="0079249E"/>
    <w:rsid w:val="007931F4"/>
    <w:rsid w:val="0079368A"/>
    <w:rsid w:val="0079442D"/>
    <w:rsid w:val="0079443C"/>
    <w:rsid w:val="0079477F"/>
    <w:rsid w:val="00794BD8"/>
    <w:rsid w:val="00795F4C"/>
    <w:rsid w:val="0079640C"/>
    <w:rsid w:val="007967B1"/>
    <w:rsid w:val="00797929"/>
    <w:rsid w:val="007A0017"/>
    <w:rsid w:val="007A09C8"/>
    <w:rsid w:val="007A0B84"/>
    <w:rsid w:val="007A25A0"/>
    <w:rsid w:val="007A3337"/>
    <w:rsid w:val="007A46E7"/>
    <w:rsid w:val="007A4EF7"/>
    <w:rsid w:val="007A4F08"/>
    <w:rsid w:val="007A6A60"/>
    <w:rsid w:val="007A6C22"/>
    <w:rsid w:val="007A71A3"/>
    <w:rsid w:val="007B05D8"/>
    <w:rsid w:val="007B0C08"/>
    <w:rsid w:val="007B1A26"/>
    <w:rsid w:val="007B2252"/>
    <w:rsid w:val="007B24BC"/>
    <w:rsid w:val="007B2A62"/>
    <w:rsid w:val="007B3C0E"/>
    <w:rsid w:val="007B49EC"/>
    <w:rsid w:val="007B5157"/>
    <w:rsid w:val="007B5645"/>
    <w:rsid w:val="007B5711"/>
    <w:rsid w:val="007B5893"/>
    <w:rsid w:val="007B5C9F"/>
    <w:rsid w:val="007B6417"/>
    <w:rsid w:val="007B6550"/>
    <w:rsid w:val="007B72C3"/>
    <w:rsid w:val="007B73DE"/>
    <w:rsid w:val="007B7737"/>
    <w:rsid w:val="007B77A4"/>
    <w:rsid w:val="007B7D9A"/>
    <w:rsid w:val="007C0EB5"/>
    <w:rsid w:val="007C0F89"/>
    <w:rsid w:val="007C0FAF"/>
    <w:rsid w:val="007C0FE8"/>
    <w:rsid w:val="007C1039"/>
    <w:rsid w:val="007C2040"/>
    <w:rsid w:val="007C2471"/>
    <w:rsid w:val="007C2A93"/>
    <w:rsid w:val="007C30FC"/>
    <w:rsid w:val="007C3904"/>
    <w:rsid w:val="007C3CF0"/>
    <w:rsid w:val="007C4040"/>
    <w:rsid w:val="007C4057"/>
    <w:rsid w:val="007C534A"/>
    <w:rsid w:val="007C5720"/>
    <w:rsid w:val="007C5D3C"/>
    <w:rsid w:val="007C5EED"/>
    <w:rsid w:val="007C60C9"/>
    <w:rsid w:val="007C6663"/>
    <w:rsid w:val="007C7C1A"/>
    <w:rsid w:val="007C7F5C"/>
    <w:rsid w:val="007D0A11"/>
    <w:rsid w:val="007D1AD9"/>
    <w:rsid w:val="007D3C17"/>
    <w:rsid w:val="007D4269"/>
    <w:rsid w:val="007D5113"/>
    <w:rsid w:val="007D63D7"/>
    <w:rsid w:val="007D6F5B"/>
    <w:rsid w:val="007D78A6"/>
    <w:rsid w:val="007D7C95"/>
    <w:rsid w:val="007E0808"/>
    <w:rsid w:val="007E0F8F"/>
    <w:rsid w:val="007E20B1"/>
    <w:rsid w:val="007E2278"/>
    <w:rsid w:val="007E2536"/>
    <w:rsid w:val="007E2781"/>
    <w:rsid w:val="007E283D"/>
    <w:rsid w:val="007E28DE"/>
    <w:rsid w:val="007E470F"/>
    <w:rsid w:val="007E5118"/>
    <w:rsid w:val="007E54A3"/>
    <w:rsid w:val="007E5A31"/>
    <w:rsid w:val="007E5B33"/>
    <w:rsid w:val="007E5D31"/>
    <w:rsid w:val="007E6CB8"/>
    <w:rsid w:val="007E7089"/>
    <w:rsid w:val="007E7699"/>
    <w:rsid w:val="007E7ADF"/>
    <w:rsid w:val="007F123C"/>
    <w:rsid w:val="007F140E"/>
    <w:rsid w:val="007F1FFB"/>
    <w:rsid w:val="007F27AA"/>
    <w:rsid w:val="007F3182"/>
    <w:rsid w:val="007F3284"/>
    <w:rsid w:val="007F373E"/>
    <w:rsid w:val="007F4289"/>
    <w:rsid w:val="007F482E"/>
    <w:rsid w:val="007F4E85"/>
    <w:rsid w:val="007F5259"/>
    <w:rsid w:val="007F56B9"/>
    <w:rsid w:val="007F57CC"/>
    <w:rsid w:val="007F6CB7"/>
    <w:rsid w:val="007F70D2"/>
    <w:rsid w:val="007F7310"/>
    <w:rsid w:val="007F77A3"/>
    <w:rsid w:val="007F78B7"/>
    <w:rsid w:val="00800DD5"/>
    <w:rsid w:val="00801717"/>
    <w:rsid w:val="00802693"/>
    <w:rsid w:val="0080398D"/>
    <w:rsid w:val="00804621"/>
    <w:rsid w:val="0080618A"/>
    <w:rsid w:val="008061E9"/>
    <w:rsid w:val="008065CB"/>
    <w:rsid w:val="00806A64"/>
    <w:rsid w:val="00807BE7"/>
    <w:rsid w:val="00810893"/>
    <w:rsid w:val="00811664"/>
    <w:rsid w:val="00811BB1"/>
    <w:rsid w:val="00811CD7"/>
    <w:rsid w:val="00812577"/>
    <w:rsid w:val="008127FD"/>
    <w:rsid w:val="00812918"/>
    <w:rsid w:val="00813BB8"/>
    <w:rsid w:val="00815179"/>
    <w:rsid w:val="008160A1"/>
    <w:rsid w:val="008166B1"/>
    <w:rsid w:val="00816F95"/>
    <w:rsid w:val="00817509"/>
    <w:rsid w:val="0081755C"/>
    <w:rsid w:val="00820CD8"/>
    <w:rsid w:val="00820EF3"/>
    <w:rsid w:val="008211BD"/>
    <w:rsid w:val="00821837"/>
    <w:rsid w:val="00823540"/>
    <w:rsid w:val="00824BE8"/>
    <w:rsid w:val="00825A31"/>
    <w:rsid w:val="00825A72"/>
    <w:rsid w:val="00825C67"/>
    <w:rsid w:val="00826170"/>
    <w:rsid w:val="00826F57"/>
    <w:rsid w:val="008272AB"/>
    <w:rsid w:val="00827CA3"/>
    <w:rsid w:val="00830C48"/>
    <w:rsid w:val="00831B67"/>
    <w:rsid w:val="00832802"/>
    <w:rsid w:val="00833154"/>
    <w:rsid w:val="00833FEB"/>
    <w:rsid w:val="008348E8"/>
    <w:rsid w:val="008349BF"/>
    <w:rsid w:val="008351F5"/>
    <w:rsid w:val="0083559F"/>
    <w:rsid w:val="00836A66"/>
    <w:rsid w:val="0083781A"/>
    <w:rsid w:val="00837A57"/>
    <w:rsid w:val="0084232D"/>
    <w:rsid w:val="00842409"/>
    <w:rsid w:val="0084353F"/>
    <w:rsid w:val="008449EC"/>
    <w:rsid w:val="00845285"/>
    <w:rsid w:val="008455DD"/>
    <w:rsid w:val="008460B2"/>
    <w:rsid w:val="008471B4"/>
    <w:rsid w:val="0084740A"/>
    <w:rsid w:val="00847E01"/>
    <w:rsid w:val="008515AE"/>
    <w:rsid w:val="00851829"/>
    <w:rsid w:val="00851B82"/>
    <w:rsid w:val="00851EBC"/>
    <w:rsid w:val="00853139"/>
    <w:rsid w:val="00855376"/>
    <w:rsid w:val="00855699"/>
    <w:rsid w:val="008556E2"/>
    <w:rsid w:val="00856393"/>
    <w:rsid w:val="00856438"/>
    <w:rsid w:val="00856713"/>
    <w:rsid w:val="008574E0"/>
    <w:rsid w:val="008602F7"/>
    <w:rsid w:val="00860966"/>
    <w:rsid w:val="00860F83"/>
    <w:rsid w:val="008619C5"/>
    <w:rsid w:val="00861F35"/>
    <w:rsid w:val="00862479"/>
    <w:rsid w:val="008625FA"/>
    <w:rsid w:val="00864D66"/>
    <w:rsid w:val="0086612F"/>
    <w:rsid w:val="00867D8A"/>
    <w:rsid w:val="00870026"/>
    <w:rsid w:val="00870307"/>
    <w:rsid w:val="0087070E"/>
    <w:rsid w:val="00870F23"/>
    <w:rsid w:val="0087105E"/>
    <w:rsid w:val="00872C99"/>
    <w:rsid w:val="00872CCC"/>
    <w:rsid w:val="00873162"/>
    <w:rsid w:val="00873264"/>
    <w:rsid w:val="00873D7B"/>
    <w:rsid w:val="00874385"/>
    <w:rsid w:val="00874CAA"/>
    <w:rsid w:val="00875556"/>
    <w:rsid w:val="00875710"/>
    <w:rsid w:val="008759F0"/>
    <w:rsid w:val="00876677"/>
    <w:rsid w:val="0087740A"/>
    <w:rsid w:val="0087771A"/>
    <w:rsid w:val="0088141C"/>
    <w:rsid w:val="008815FA"/>
    <w:rsid w:val="008818F0"/>
    <w:rsid w:val="00881C9E"/>
    <w:rsid w:val="00881CFC"/>
    <w:rsid w:val="008834EF"/>
    <w:rsid w:val="0088367E"/>
    <w:rsid w:val="00884895"/>
    <w:rsid w:val="00885537"/>
    <w:rsid w:val="00891093"/>
    <w:rsid w:val="00891330"/>
    <w:rsid w:val="008913D9"/>
    <w:rsid w:val="00891AEF"/>
    <w:rsid w:val="008937D5"/>
    <w:rsid w:val="00894AB0"/>
    <w:rsid w:val="008955E1"/>
    <w:rsid w:val="00895B51"/>
    <w:rsid w:val="0089645D"/>
    <w:rsid w:val="008965D7"/>
    <w:rsid w:val="00896CD9"/>
    <w:rsid w:val="00897A68"/>
    <w:rsid w:val="00897D19"/>
    <w:rsid w:val="00897D48"/>
    <w:rsid w:val="008A05EC"/>
    <w:rsid w:val="008A08AD"/>
    <w:rsid w:val="008A08F5"/>
    <w:rsid w:val="008A1038"/>
    <w:rsid w:val="008A295B"/>
    <w:rsid w:val="008A2BC7"/>
    <w:rsid w:val="008A2BE4"/>
    <w:rsid w:val="008A2BEB"/>
    <w:rsid w:val="008A2E91"/>
    <w:rsid w:val="008A331C"/>
    <w:rsid w:val="008A3ED5"/>
    <w:rsid w:val="008A3EDC"/>
    <w:rsid w:val="008A6211"/>
    <w:rsid w:val="008A6D84"/>
    <w:rsid w:val="008B0750"/>
    <w:rsid w:val="008B0976"/>
    <w:rsid w:val="008B4865"/>
    <w:rsid w:val="008B4DAE"/>
    <w:rsid w:val="008B508E"/>
    <w:rsid w:val="008B5715"/>
    <w:rsid w:val="008B5BBD"/>
    <w:rsid w:val="008B5D00"/>
    <w:rsid w:val="008B6B6A"/>
    <w:rsid w:val="008B791F"/>
    <w:rsid w:val="008C036A"/>
    <w:rsid w:val="008C090F"/>
    <w:rsid w:val="008C1D58"/>
    <w:rsid w:val="008C22B8"/>
    <w:rsid w:val="008C326C"/>
    <w:rsid w:val="008C449F"/>
    <w:rsid w:val="008C5834"/>
    <w:rsid w:val="008C5BD3"/>
    <w:rsid w:val="008C5C10"/>
    <w:rsid w:val="008C6DA1"/>
    <w:rsid w:val="008C6FEB"/>
    <w:rsid w:val="008C771F"/>
    <w:rsid w:val="008C7BD2"/>
    <w:rsid w:val="008C7C07"/>
    <w:rsid w:val="008D086A"/>
    <w:rsid w:val="008D0B9F"/>
    <w:rsid w:val="008D1A37"/>
    <w:rsid w:val="008D1F5B"/>
    <w:rsid w:val="008D27F5"/>
    <w:rsid w:val="008D3156"/>
    <w:rsid w:val="008D429E"/>
    <w:rsid w:val="008D4552"/>
    <w:rsid w:val="008D58DE"/>
    <w:rsid w:val="008D5B67"/>
    <w:rsid w:val="008D5BF9"/>
    <w:rsid w:val="008D6C83"/>
    <w:rsid w:val="008E0382"/>
    <w:rsid w:val="008E05DE"/>
    <w:rsid w:val="008E0801"/>
    <w:rsid w:val="008E13C3"/>
    <w:rsid w:val="008E1809"/>
    <w:rsid w:val="008E20F8"/>
    <w:rsid w:val="008E25FC"/>
    <w:rsid w:val="008E2749"/>
    <w:rsid w:val="008E27B8"/>
    <w:rsid w:val="008E27F0"/>
    <w:rsid w:val="008E2CBC"/>
    <w:rsid w:val="008E30C3"/>
    <w:rsid w:val="008E31F3"/>
    <w:rsid w:val="008E3EC8"/>
    <w:rsid w:val="008E4CFD"/>
    <w:rsid w:val="008E4DB1"/>
    <w:rsid w:val="008E570C"/>
    <w:rsid w:val="008E7077"/>
    <w:rsid w:val="008E722F"/>
    <w:rsid w:val="008E755C"/>
    <w:rsid w:val="008E765C"/>
    <w:rsid w:val="008E780D"/>
    <w:rsid w:val="008F1B64"/>
    <w:rsid w:val="008F276A"/>
    <w:rsid w:val="008F31A7"/>
    <w:rsid w:val="008F3728"/>
    <w:rsid w:val="008F38EC"/>
    <w:rsid w:val="008F3E0C"/>
    <w:rsid w:val="008F4EA8"/>
    <w:rsid w:val="008F5DE5"/>
    <w:rsid w:val="008F618B"/>
    <w:rsid w:val="008F6D42"/>
    <w:rsid w:val="008F7F8D"/>
    <w:rsid w:val="00900C63"/>
    <w:rsid w:val="00900F6C"/>
    <w:rsid w:val="00901092"/>
    <w:rsid w:val="0090115B"/>
    <w:rsid w:val="00901630"/>
    <w:rsid w:val="00901936"/>
    <w:rsid w:val="0090258F"/>
    <w:rsid w:val="00902CAC"/>
    <w:rsid w:val="00902F5D"/>
    <w:rsid w:val="00903CE7"/>
    <w:rsid w:val="00904074"/>
    <w:rsid w:val="009040C4"/>
    <w:rsid w:val="00904A76"/>
    <w:rsid w:val="00904BB3"/>
    <w:rsid w:val="00905282"/>
    <w:rsid w:val="009106C1"/>
    <w:rsid w:val="0091098C"/>
    <w:rsid w:val="00911AA0"/>
    <w:rsid w:val="009121CC"/>
    <w:rsid w:val="00913153"/>
    <w:rsid w:val="009142E0"/>
    <w:rsid w:val="009155A1"/>
    <w:rsid w:val="009165D8"/>
    <w:rsid w:val="00916A8B"/>
    <w:rsid w:val="00916F22"/>
    <w:rsid w:val="009171F5"/>
    <w:rsid w:val="00917FD4"/>
    <w:rsid w:val="00917FF6"/>
    <w:rsid w:val="00922051"/>
    <w:rsid w:val="009225FA"/>
    <w:rsid w:val="00922E17"/>
    <w:rsid w:val="009230BB"/>
    <w:rsid w:val="009238C7"/>
    <w:rsid w:val="00924410"/>
    <w:rsid w:val="00926127"/>
    <w:rsid w:val="0092635A"/>
    <w:rsid w:val="00926914"/>
    <w:rsid w:val="00926B67"/>
    <w:rsid w:val="00926B9D"/>
    <w:rsid w:val="009270A7"/>
    <w:rsid w:val="00927721"/>
    <w:rsid w:val="00927B2E"/>
    <w:rsid w:val="0093031A"/>
    <w:rsid w:val="00931284"/>
    <w:rsid w:val="00931C40"/>
    <w:rsid w:val="0093239A"/>
    <w:rsid w:val="00932756"/>
    <w:rsid w:val="00932BAC"/>
    <w:rsid w:val="0093322F"/>
    <w:rsid w:val="00933B94"/>
    <w:rsid w:val="00933DA0"/>
    <w:rsid w:val="00933F70"/>
    <w:rsid w:val="0093456C"/>
    <w:rsid w:val="00934840"/>
    <w:rsid w:val="00935303"/>
    <w:rsid w:val="00935A54"/>
    <w:rsid w:val="00936E0D"/>
    <w:rsid w:val="00936EE6"/>
    <w:rsid w:val="00936F5A"/>
    <w:rsid w:val="00937176"/>
    <w:rsid w:val="00937371"/>
    <w:rsid w:val="00937472"/>
    <w:rsid w:val="009400A7"/>
    <w:rsid w:val="009404C1"/>
    <w:rsid w:val="00940AD5"/>
    <w:rsid w:val="009412F5"/>
    <w:rsid w:val="009419C4"/>
    <w:rsid w:val="00941CB5"/>
    <w:rsid w:val="00941FB5"/>
    <w:rsid w:val="00942050"/>
    <w:rsid w:val="0094223A"/>
    <w:rsid w:val="009423C9"/>
    <w:rsid w:val="00942763"/>
    <w:rsid w:val="00942BFB"/>
    <w:rsid w:val="009431BB"/>
    <w:rsid w:val="009432A8"/>
    <w:rsid w:val="00943898"/>
    <w:rsid w:val="00943D7F"/>
    <w:rsid w:val="00944A25"/>
    <w:rsid w:val="00944DB5"/>
    <w:rsid w:val="00947710"/>
    <w:rsid w:val="00950203"/>
    <w:rsid w:val="00950266"/>
    <w:rsid w:val="009505A3"/>
    <w:rsid w:val="009508D4"/>
    <w:rsid w:val="0095148A"/>
    <w:rsid w:val="00951E48"/>
    <w:rsid w:val="00954D75"/>
    <w:rsid w:val="00955222"/>
    <w:rsid w:val="009563B4"/>
    <w:rsid w:val="00956F8A"/>
    <w:rsid w:val="009571F0"/>
    <w:rsid w:val="0095736B"/>
    <w:rsid w:val="0095743A"/>
    <w:rsid w:val="00957932"/>
    <w:rsid w:val="0096006D"/>
    <w:rsid w:val="0096041F"/>
    <w:rsid w:val="009608C8"/>
    <w:rsid w:val="009614C7"/>
    <w:rsid w:val="00962089"/>
    <w:rsid w:val="00962455"/>
    <w:rsid w:val="00962B08"/>
    <w:rsid w:val="00963101"/>
    <w:rsid w:val="009634C7"/>
    <w:rsid w:val="00963574"/>
    <w:rsid w:val="00963ABB"/>
    <w:rsid w:val="00963B49"/>
    <w:rsid w:val="00964B21"/>
    <w:rsid w:val="009659AA"/>
    <w:rsid w:val="009664BD"/>
    <w:rsid w:val="00966BB0"/>
    <w:rsid w:val="009679E9"/>
    <w:rsid w:val="0097039C"/>
    <w:rsid w:val="00971D37"/>
    <w:rsid w:val="00971F4B"/>
    <w:rsid w:val="00972172"/>
    <w:rsid w:val="009734B3"/>
    <w:rsid w:val="0097355F"/>
    <w:rsid w:val="00973615"/>
    <w:rsid w:val="00973E75"/>
    <w:rsid w:val="00975675"/>
    <w:rsid w:val="009760B7"/>
    <w:rsid w:val="00976568"/>
    <w:rsid w:val="009774BF"/>
    <w:rsid w:val="009774F7"/>
    <w:rsid w:val="0097792A"/>
    <w:rsid w:val="00977F93"/>
    <w:rsid w:val="009808C2"/>
    <w:rsid w:val="0098123C"/>
    <w:rsid w:val="009815B9"/>
    <w:rsid w:val="00981A5E"/>
    <w:rsid w:val="009826DB"/>
    <w:rsid w:val="00983B8C"/>
    <w:rsid w:val="00983BE1"/>
    <w:rsid w:val="00983C8E"/>
    <w:rsid w:val="00984777"/>
    <w:rsid w:val="009848DA"/>
    <w:rsid w:val="00984A8D"/>
    <w:rsid w:val="00984DA3"/>
    <w:rsid w:val="00986AA0"/>
    <w:rsid w:val="0098715B"/>
    <w:rsid w:val="009877B3"/>
    <w:rsid w:val="00987B0A"/>
    <w:rsid w:val="00987D0C"/>
    <w:rsid w:val="00990230"/>
    <w:rsid w:val="00990396"/>
    <w:rsid w:val="009909B6"/>
    <w:rsid w:val="00991A0F"/>
    <w:rsid w:val="00991FF8"/>
    <w:rsid w:val="009923F2"/>
    <w:rsid w:val="00992865"/>
    <w:rsid w:val="00993C8C"/>
    <w:rsid w:val="0099441E"/>
    <w:rsid w:val="00994759"/>
    <w:rsid w:val="00996909"/>
    <w:rsid w:val="00996AEF"/>
    <w:rsid w:val="009A02EF"/>
    <w:rsid w:val="009A0E81"/>
    <w:rsid w:val="009A167B"/>
    <w:rsid w:val="009A1A8C"/>
    <w:rsid w:val="009A1AC6"/>
    <w:rsid w:val="009A280D"/>
    <w:rsid w:val="009A344F"/>
    <w:rsid w:val="009A3ABA"/>
    <w:rsid w:val="009A44A3"/>
    <w:rsid w:val="009A456F"/>
    <w:rsid w:val="009A473C"/>
    <w:rsid w:val="009A493C"/>
    <w:rsid w:val="009A52A7"/>
    <w:rsid w:val="009A5863"/>
    <w:rsid w:val="009B0A07"/>
    <w:rsid w:val="009B0BBB"/>
    <w:rsid w:val="009B27F8"/>
    <w:rsid w:val="009B2ADE"/>
    <w:rsid w:val="009B3F48"/>
    <w:rsid w:val="009B454A"/>
    <w:rsid w:val="009B4BB4"/>
    <w:rsid w:val="009C021D"/>
    <w:rsid w:val="009C21F9"/>
    <w:rsid w:val="009C3385"/>
    <w:rsid w:val="009C3503"/>
    <w:rsid w:val="009C41A1"/>
    <w:rsid w:val="009C4E57"/>
    <w:rsid w:val="009C577C"/>
    <w:rsid w:val="009C58DF"/>
    <w:rsid w:val="009D1004"/>
    <w:rsid w:val="009D1327"/>
    <w:rsid w:val="009D1A2D"/>
    <w:rsid w:val="009D233D"/>
    <w:rsid w:val="009D29A0"/>
    <w:rsid w:val="009D32EB"/>
    <w:rsid w:val="009D3655"/>
    <w:rsid w:val="009D526F"/>
    <w:rsid w:val="009D56FD"/>
    <w:rsid w:val="009D5793"/>
    <w:rsid w:val="009D6430"/>
    <w:rsid w:val="009D7E5E"/>
    <w:rsid w:val="009E1F4A"/>
    <w:rsid w:val="009E24D7"/>
    <w:rsid w:val="009E290F"/>
    <w:rsid w:val="009E3C43"/>
    <w:rsid w:val="009E53D9"/>
    <w:rsid w:val="009E565B"/>
    <w:rsid w:val="009E6858"/>
    <w:rsid w:val="009E6B67"/>
    <w:rsid w:val="009E7173"/>
    <w:rsid w:val="009E7950"/>
    <w:rsid w:val="009E7DA0"/>
    <w:rsid w:val="009F148C"/>
    <w:rsid w:val="009F1526"/>
    <w:rsid w:val="009F2A04"/>
    <w:rsid w:val="009F2BEA"/>
    <w:rsid w:val="009F30B9"/>
    <w:rsid w:val="009F3D24"/>
    <w:rsid w:val="009F41AA"/>
    <w:rsid w:val="009F56F3"/>
    <w:rsid w:val="009F5ED8"/>
    <w:rsid w:val="009F5EEB"/>
    <w:rsid w:val="009F6030"/>
    <w:rsid w:val="009F6102"/>
    <w:rsid w:val="009F6BAD"/>
    <w:rsid w:val="009F6CCF"/>
    <w:rsid w:val="009F76E1"/>
    <w:rsid w:val="009F7CDB"/>
    <w:rsid w:val="00A00271"/>
    <w:rsid w:val="00A00C39"/>
    <w:rsid w:val="00A01227"/>
    <w:rsid w:val="00A0144C"/>
    <w:rsid w:val="00A03727"/>
    <w:rsid w:val="00A03970"/>
    <w:rsid w:val="00A03B2F"/>
    <w:rsid w:val="00A041EE"/>
    <w:rsid w:val="00A042FD"/>
    <w:rsid w:val="00A04635"/>
    <w:rsid w:val="00A046CB"/>
    <w:rsid w:val="00A04833"/>
    <w:rsid w:val="00A05B0A"/>
    <w:rsid w:val="00A06087"/>
    <w:rsid w:val="00A061D3"/>
    <w:rsid w:val="00A072BD"/>
    <w:rsid w:val="00A07376"/>
    <w:rsid w:val="00A0745B"/>
    <w:rsid w:val="00A07A1D"/>
    <w:rsid w:val="00A10761"/>
    <w:rsid w:val="00A10BEA"/>
    <w:rsid w:val="00A1314B"/>
    <w:rsid w:val="00A136E4"/>
    <w:rsid w:val="00A136EA"/>
    <w:rsid w:val="00A13D0D"/>
    <w:rsid w:val="00A14083"/>
    <w:rsid w:val="00A142BE"/>
    <w:rsid w:val="00A1663A"/>
    <w:rsid w:val="00A169B8"/>
    <w:rsid w:val="00A16E96"/>
    <w:rsid w:val="00A17022"/>
    <w:rsid w:val="00A17ED1"/>
    <w:rsid w:val="00A213F0"/>
    <w:rsid w:val="00A21746"/>
    <w:rsid w:val="00A21E85"/>
    <w:rsid w:val="00A235A1"/>
    <w:rsid w:val="00A23FE5"/>
    <w:rsid w:val="00A255E7"/>
    <w:rsid w:val="00A2646C"/>
    <w:rsid w:val="00A2683B"/>
    <w:rsid w:val="00A26B49"/>
    <w:rsid w:val="00A26E0E"/>
    <w:rsid w:val="00A26F94"/>
    <w:rsid w:val="00A2767B"/>
    <w:rsid w:val="00A27C27"/>
    <w:rsid w:val="00A307E7"/>
    <w:rsid w:val="00A314D7"/>
    <w:rsid w:val="00A31932"/>
    <w:rsid w:val="00A327AB"/>
    <w:rsid w:val="00A3291D"/>
    <w:rsid w:val="00A3456D"/>
    <w:rsid w:val="00A35084"/>
    <w:rsid w:val="00A350EC"/>
    <w:rsid w:val="00A35463"/>
    <w:rsid w:val="00A36152"/>
    <w:rsid w:val="00A37A81"/>
    <w:rsid w:val="00A40149"/>
    <w:rsid w:val="00A4057D"/>
    <w:rsid w:val="00A40D39"/>
    <w:rsid w:val="00A41236"/>
    <w:rsid w:val="00A415BA"/>
    <w:rsid w:val="00A41ADF"/>
    <w:rsid w:val="00A43131"/>
    <w:rsid w:val="00A4362B"/>
    <w:rsid w:val="00A4395A"/>
    <w:rsid w:val="00A43DB7"/>
    <w:rsid w:val="00A448D3"/>
    <w:rsid w:val="00A44ECD"/>
    <w:rsid w:val="00A4503F"/>
    <w:rsid w:val="00A4585B"/>
    <w:rsid w:val="00A465CC"/>
    <w:rsid w:val="00A46D79"/>
    <w:rsid w:val="00A5120A"/>
    <w:rsid w:val="00A514FC"/>
    <w:rsid w:val="00A51D15"/>
    <w:rsid w:val="00A51EA8"/>
    <w:rsid w:val="00A51EC0"/>
    <w:rsid w:val="00A5210E"/>
    <w:rsid w:val="00A52516"/>
    <w:rsid w:val="00A54391"/>
    <w:rsid w:val="00A54B75"/>
    <w:rsid w:val="00A54BE6"/>
    <w:rsid w:val="00A54C40"/>
    <w:rsid w:val="00A552C8"/>
    <w:rsid w:val="00A554B9"/>
    <w:rsid w:val="00A55B3A"/>
    <w:rsid w:val="00A55D36"/>
    <w:rsid w:val="00A57113"/>
    <w:rsid w:val="00A57F16"/>
    <w:rsid w:val="00A608AE"/>
    <w:rsid w:val="00A60B6C"/>
    <w:rsid w:val="00A61809"/>
    <w:rsid w:val="00A61AE9"/>
    <w:rsid w:val="00A61CE4"/>
    <w:rsid w:val="00A6219D"/>
    <w:rsid w:val="00A621D2"/>
    <w:rsid w:val="00A63D47"/>
    <w:rsid w:val="00A64396"/>
    <w:rsid w:val="00A6508F"/>
    <w:rsid w:val="00A653B3"/>
    <w:rsid w:val="00A65645"/>
    <w:rsid w:val="00A66AD2"/>
    <w:rsid w:val="00A66C28"/>
    <w:rsid w:val="00A66E38"/>
    <w:rsid w:val="00A67230"/>
    <w:rsid w:val="00A67965"/>
    <w:rsid w:val="00A67F01"/>
    <w:rsid w:val="00A67F4F"/>
    <w:rsid w:val="00A7065A"/>
    <w:rsid w:val="00A71372"/>
    <w:rsid w:val="00A716EB"/>
    <w:rsid w:val="00A72926"/>
    <w:rsid w:val="00A72AE4"/>
    <w:rsid w:val="00A72FC1"/>
    <w:rsid w:val="00A7328A"/>
    <w:rsid w:val="00A740C1"/>
    <w:rsid w:val="00A749E4"/>
    <w:rsid w:val="00A74A78"/>
    <w:rsid w:val="00A74C70"/>
    <w:rsid w:val="00A74DA2"/>
    <w:rsid w:val="00A75F6F"/>
    <w:rsid w:val="00A76EEF"/>
    <w:rsid w:val="00A77063"/>
    <w:rsid w:val="00A8061C"/>
    <w:rsid w:val="00A808EA"/>
    <w:rsid w:val="00A80D94"/>
    <w:rsid w:val="00A81431"/>
    <w:rsid w:val="00A8179B"/>
    <w:rsid w:val="00A81C6E"/>
    <w:rsid w:val="00A82251"/>
    <w:rsid w:val="00A822C4"/>
    <w:rsid w:val="00A82685"/>
    <w:rsid w:val="00A82988"/>
    <w:rsid w:val="00A82FCA"/>
    <w:rsid w:val="00A848C1"/>
    <w:rsid w:val="00A87584"/>
    <w:rsid w:val="00A8784F"/>
    <w:rsid w:val="00A87E95"/>
    <w:rsid w:val="00A906E5"/>
    <w:rsid w:val="00A90F12"/>
    <w:rsid w:val="00A91145"/>
    <w:rsid w:val="00A91A97"/>
    <w:rsid w:val="00A92761"/>
    <w:rsid w:val="00A92F1B"/>
    <w:rsid w:val="00A9477B"/>
    <w:rsid w:val="00A94F29"/>
    <w:rsid w:val="00A96CD8"/>
    <w:rsid w:val="00A97D0F"/>
    <w:rsid w:val="00AA0158"/>
    <w:rsid w:val="00AA0605"/>
    <w:rsid w:val="00AA09C6"/>
    <w:rsid w:val="00AA1D5D"/>
    <w:rsid w:val="00AA20CF"/>
    <w:rsid w:val="00AA2A1F"/>
    <w:rsid w:val="00AA2D46"/>
    <w:rsid w:val="00AA41ED"/>
    <w:rsid w:val="00AA4770"/>
    <w:rsid w:val="00AA4D50"/>
    <w:rsid w:val="00AA53BF"/>
    <w:rsid w:val="00AA7B6F"/>
    <w:rsid w:val="00AB0F8D"/>
    <w:rsid w:val="00AB3676"/>
    <w:rsid w:val="00AB47B7"/>
    <w:rsid w:val="00AB58E1"/>
    <w:rsid w:val="00AB6B16"/>
    <w:rsid w:val="00AC1413"/>
    <w:rsid w:val="00AC1494"/>
    <w:rsid w:val="00AC15F9"/>
    <w:rsid w:val="00AC1BAC"/>
    <w:rsid w:val="00AC219C"/>
    <w:rsid w:val="00AC2DA2"/>
    <w:rsid w:val="00AC410A"/>
    <w:rsid w:val="00AC4198"/>
    <w:rsid w:val="00AC425C"/>
    <w:rsid w:val="00AC44BC"/>
    <w:rsid w:val="00AC4FA1"/>
    <w:rsid w:val="00AC6370"/>
    <w:rsid w:val="00AC6EE7"/>
    <w:rsid w:val="00AC6FFB"/>
    <w:rsid w:val="00AC72AC"/>
    <w:rsid w:val="00AC7424"/>
    <w:rsid w:val="00AD09A9"/>
    <w:rsid w:val="00AD15A0"/>
    <w:rsid w:val="00AD1AA7"/>
    <w:rsid w:val="00AD5CC3"/>
    <w:rsid w:val="00AD5EA6"/>
    <w:rsid w:val="00AD608D"/>
    <w:rsid w:val="00AD60DE"/>
    <w:rsid w:val="00AD6379"/>
    <w:rsid w:val="00AD63A6"/>
    <w:rsid w:val="00AD6814"/>
    <w:rsid w:val="00AD7D17"/>
    <w:rsid w:val="00AE0875"/>
    <w:rsid w:val="00AE09C3"/>
    <w:rsid w:val="00AE0F07"/>
    <w:rsid w:val="00AE1B0E"/>
    <w:rsid w:val="00AE2137"/>
    <w:rsid w:val="00AE241D"/>
    <w:rsid w:val="00AE2D89"/>
    <w:rsid w:val="00AE5EA4"/>
    <w:rsid w:val="00AE61F0"/>
    <w:rsid w:val="00AE6310"/>
    <w:rsid w:val="00AE6C60"/>
    <w:rsid w:val="00AF2868"/>
    <w:rsid w:val="00AF328A"/>
    <w:rsid w:val="00AF33EF"/>
    <w:rsid w:val="00AF3538"/>
    <w:rsid w:val="00AF41C7"/>
    <w:rsid w:val="00AF5385"/>
    <w:rsid w:val="00AF5570"/>
    <w:rsid w:val="00AF560E"/>
    <w:rsid w:val="00AF5CC1"/>
    <w:rsid w:val="00AF6EFD"/>
    <w:rsid w:val="00B00B30"/>
    <w:rsid w:val="00B00C1C"/>
    <w:rsid w:val="00B02038"/>
    <w:rsid w:val="00B0370B"/>
    <w:rsid w:val="00B0516D"/>
    <w:rsid w:val="00B06E16"/>
    <w:rsid w:val="00B075D5"/>
    <w:rsid w:val="00B07AE5"/>
    <w:rsid w:val="00B11208"/>
    <w:rsid w:val="00B114A2"/>
    <w:rsid w:val="00B11803"/>
    <w:rsid w:val="00B125B5"/>
    <w:rsid w:val="00B12E1E"/>
    <w:rsid w:val="00B12EF6"/>
    <w:rsid w:val="00B13743"/>
    <w:rsid w:val="00B14C29"/>
    <w:rsid w:val="00B15167"/>
    <w:rsid w:val="00B15DF8"/>
    <w:rsid w:val="00B160EF"/>
    <w:rsid w:val="00B16AD4"/>
    <w:rsid w:val="00B17CFD"/>
    <w:rsid w:val="00B20003"/>
    <w:rsid w:val="00B201A5"/>
    <w:rsid w:val="00B209DF"/>
    <w:rsid w:val="00B20B72"/>
    <w:rsid w:val="00B210CA"/>
    <w:rsid w:val="00B21839"/>
    <w:rsid w:val="00B238DE"/>
    <w:rsid w:val="00B24A24"/>
    <w:rsid w:val="00B24ADA"/>
    <w:rsid w:val="00B24EE1"/>
    <w:rsid w:val="00B24F79"/>
    <w:rsid w:val="00B25A19"/>
    <w:rsid w:val="00B25A21"/>
    <w:rsid w:val="00B25D6C"/>
    <w:rsid w:val="00B27BF9"/>
    <w:rsid w:val="00B27CFF"/>
    <w:rsid w:val="00B34055"/>
    <w:rsid w:val="00B34C63"/>
    <w:rsid w:val="00B35852"/>
    <w:rsid w:val="00B367B9"/>
    <w:rsid w:val="00B3700B"/>
    <w:rsid w:val="00B375F9"/>
    <w:rsid w:val="00B377B3"/>
    <w:rsid w:val="00B40BC8"/>
    <w:rsid w:val="00B42AC7"/>
    <w:rsid w:val="00B42C36"/>
    <w:rsid w:val="00B42E76"/>
    <w:rsid w:val="00B43095"/>
    <w:rsid w:val="00B432E6"/>
    <w:rsid w:val="00B43DC0"/>
    <w:rsid w:val="00B4479F"/>
    <w:rsid w:val="00B44FC9"/>
    <w:rsid w:val="00B451DE"/>
    <w:rsid w:val="00B458AF"/>
    <w:rsid w:val="00B470A2"/>
    <w:rsid w:val="00B47624"/>
    <w:rsid w:val="00B4798F"/>
    <w:rsid w:val="00B50CCA"/>
    <w:rsid w:val="00B519AF"/>
    <w:rsid w:val="00B51F51"/>
    <w:rsid w:val="00B52CD2"/>
    <w:rsid w:val="00B52FA8"/>
    <w:rsid w:val="00B549DF"/>
    <w:rsid w:val="00B55C31"/>
    <w:rsid w:val="00B56183"/>
    <w:rsid w:val="00B5628D"/>
    <w:rsid w:val="00B5722C"/>
    <w:rsid w:val="00B6032C"/>
    <w:rsid w:val="00B616EA"/>
    <w:rsid w:val="00B623AD"/>
    <w:rsid w:val="00B62F96"/>
    <w:rsid w:val="00B630F3"/>
    <w:rsid w:val="00B649B1"/>
    <w:rsid w:val="00B64A23"/>
    <w:rsid w:val="00B650FA"/>
    <w:rsid w:val="00B6751B"/>
    <w:rsid w:val="00B6785A"/>
    <w:rsid w:val="00B7072F"/>
    <w:rsid w:val="00B70C0D"/>
    <w:rsid w:val="00B70DCD"/>
    <w:rsid w:val="00B71B04"/>
    <w:rsid w:val="00B72B99"/>
    <w:rsid w:val="00B72C58"/>
    <w:rsid w:val="00B72DA7"/>
    <w:rsid w:val="00B734C6"/>
    <w:rsid w:val="00B73ACD"/>
    <w:rsid w:val="00B7472B"/>
    <w:rsid w:val="00B7496D"/>
    <w:rsid w:val="00B761AE"/>
    <w:rsid w:val="00B76A33"/>
    <w:rsid w:val="00B76EF5"/>
    <w:rsid w:val="00B775E1"/>
    <w:rsid w:val="00B77E8E"/>
    <w:rsid w:val="00B8221E"/>
    <w:rsid w:val="00B8658A"/>
    <w:rsid w:val="00B8750F"/>
    <w:rsid w:val="00B8763B"/>
    <w:rsid w:val="00B904EF"/>
    <w:rsid w:val="00B90EE5"/>
    <w:rsid w:val="00B91F70"/>
    <w:rsid w:val="00B91FFA"/>
    <w:rsid w:val="00B9217D"/>
    <w:rsid w:val="00B92B2C"/>
    <w:rsid w:val="00B93899"/>
    <w:rsid w:val="00B947AD"/>
    <w:rsid w:val="00B948AF"/>
    <w:rsid w:val="00B95054"/>
    <w:rsid w:val="00B956D5"/>
    <w:rsid w:val="00B96EC9"/>
    <w:rsid w:val="00B97404"/>
    <w:rsid w:val="00B9794E"/>
    <w:rsid w:val="00B97E47"/>
    <w:rsid w:val="00BA02E4"/>
    <w:rsid w:val="00BA15BD"/>
    <w:rsid w:val="00BA286F"/>
    <w:rsid w:val="00BA4253"/>
    <w:rsid w:val="00BA5D87"/>
    <w:rsid w:val="00BA6462"/>
    <w:rsid w:val="00BB1024"/>
    <w:rsid w:val="00BB18EE"/>
    <w:rsid w:val="00BB1B3F"/>
    <w:rsid w:val="00BB1F57"/>
    <w:rsid w:val="00BB2353"/>
    <w:rsid w:val="00BB3230"/>
    <w:rsid w:val="00BB363D"/>
    <w:rsid w:val="00BB405F"/>
    <w:rsid w:val="00BB4AA8"/>
    <w:rsid w:val="00BB507D"/>
    <w:rsid w:val="00BB508D"/>
    <w:rsid w:val="00BB5313"/>
    <w:rsid w:val="00BB70EF"/>
    <w:rsid w:val="00BB71E9"/>
    <w:rsid w:val="00BC0EAA"/>
    <w:rsid w:val="00BC1A2A"/>
    <w:rsid w:val="00BC1B7F"/>
    <w:rsid w:val="00BC1FB4"/>
    <w:rsid w:val="00BC2784"/>
    <w:rsid w:val="00BC27EB"/>
    <w:rsid w:val="00BC2BAA"/>
    <w:rsid w:val="00BC347A"/>
    <w:rsid w:val="00BC3ED4"/>
    <w:rsid w:val="00BC44A7"/>
    <w:rsid w:val="00BC4CB5"/>
    <w:rsid w:val="00BC5308"/>
    <w:rsid w:val="00BC550C"/>
    <w:rsid w:val="00BC577D"/>
    <w:rsid w:val="00BC5CD1"/>
    <w:rsid w:val="00BC65E0"/>
    <w:rsid w:val="00BC6C6E"/>
    <w:rsid w:val="00BC6ECA"/>
    <w:rsid w:val="00BD0962"/>
    <w:rsid w:val="00BD123E"/>
    <w:rsid w:val="00BD1490"/>
    <w:rsid w:val="00BD16C2"/>
    <w:rsid w:val="00BD264A"/>
    <w:rsid w:val="00BD265C"/>
    <w:rsid w:val="00BD27A9"/>
    <w:rsid w:val="00BD336F"/>
    <w:rsid w:val="00BD3865"/>
    <w:rsid w:val="00BD458D"/>
    <w:rsid w:val="00BD4764"/>
    <w:rsid w:val="00BD47A4"/>
    <w:rsid w:val="00BD4838"/>
    <w:rsid w:val="00BD4901"/>
    <w:rsid w:val="00BD53F7"/>
    <w:rsid w:val="00BD547F"/>
    <w:rsid w:val="00BD5650"/>
    <w:rsid w:val="00BD57E8"/>
    <w:rsid w:val="00BD5813"/>
    <w:rsid w:val="00BD7835"/>
    <w:rsid w:val="00BE09B4"/>
    <w:rsid w:val="00BE0E5F"/>
    <w:rsid w:val="00BE0E81"/>
    <w:rsid w:val="00BE1175"/>
    <w:rsid w:val="00BE1726"/>
    <w:rsid w:val="00BE2300"/>
    <w:rsid w:val="00BE2796"/>
    <w:rsid w:val="00BE28D0"/>
    <w:rsid w:val="00BE2A1F"/>
    <w:rsid w:val="00BE393D"/>
    <w:rsid w:val="00BE4427"/>
    <w:rsid w:val="00BE4F76"/>
    <w:rsid w:val="00BE5193"/>
    <w:rsid w:val="00BE68F0"/>
    <w:rsid w:val="00BE7717"/>
    <w:rsid w:val="00BF037A"/>
    <w:rsid w:val="00BF05D2"/>
    <w:rsid w:val="00BF2F63"/>
    <w:rsid w:val="00BF38DE"/>
    <w:rsid w:val="00BF3CCD"/>
    <w:rsid w:val="00BF4319"/>
    <w:rsid w:val="00BF461A"/>
    <w:rsid w:val="00BF5375"/>
    <w:rsid w:val="00BF5E68"/>
    <w:rsid w:val="00BF6AE5"/>
    <w:rsid w:val="00BF6F01"/>
    <w:rsid w:val="00BF71E3"/>
    <w:rsid w:val="00BF73FE"/>
    <w:rsid w:val="00BF7804"/>
    <w:rsid w:val="00BF7D7A"/>
    <w:rsid w:val="00C00168"/>
    <w:rsid w:val="00C01298"/>
    <w:rsid w:val="00C01E39"/>
    <w:rsid w:val="00C0222C"/>
    <w:rsid w:val="00C0346F"/>
    <w:rsid w:val="00C0369C"/>
    <w:rsid w:val="00C04866"/>
    <w:rsid w:val="00C04E28"/>
    <w:rsid w:val="00C0507F"/>
    <w:rsid w:val="00C0522B"/>
    <w:rsid w:val="00C064EA"/>
    <w:rsid w:val="00C06797"/>
    <w:rsid w:val="00C072AC"/>
    <w:rsid w:val="00C10CAD"/>
    <w:rsid w:val="00C110FC"/>
    <w:rsid w:val="00C11307"/>
    <w:rsid w:val="00C11438"/>
    <w:rsid w:val="00C115C8"/>
    <w:rsid w:val="00C11D32"/>
    <w:rsid w:val="00C12DD5"/>
    <w:rsid w:val="00C1375D"/>
    <w:rsid w:val="00C14196"/>
    <w:rsid w:val="00C14779"/>
    <w:rsid w:val="00C15089"/>
    <w:rsid w:val="00C169C1"/>
    <w:rsid w:val="00C2113D"/>
    <w:rsid w:val="00C213F4"/>
    <w:rsid w:val="00C2246D"/>
    <w:rsid w:val="00C22DCC"/>
    <w:rsid w:val="00C22E81"/>
    <w:rsid w:val="00C238FB"/>
    <w:rsid w:val="00C25E2E"/>
    <w:rsid w:val="00C27908"/>
    <w:rsid w:val="00C30B59"/>
    <w:rsid w:val="00C30F6D"/>
    <w:rsid w:val="00C31AD4"/>
    <w:rsid w:val="00C3204F"/>
    <w:rsid w:val="00C331C3"/>
    <w:rsid w:val="00C3401E"/>
    <w:rsid w:val="00C341F5"/>
    <w:rsid w:val="00C34879"/>
    <w:rsid w:val="00C349D2"/>
    <w:rsid w:val="00C351DB"/>
    <w:rsid w:val="00C35865"/>
    <w:rsid w:val="00C35AE9"/>
    <w:rsid w:val="00C36330"/>
    <w:rsid w:val="00C36430"/>
    <w:rsid w:val="00C37965"/>
    <w:rsid w:val="00C4021F"/>
    <w:rsid w:val="00C40B91"/>
    <w:rsid w:val="00C415E9"/>
    <w:rsid w:val="00C41AEC"/>
    <w:rsid w:val="00C41D16"/>
    <w:rsid w:val="00C42017"/>
    <w:rsid w:val="00C43599"/>
    <w:rsid w:val="00C43931"/>
    <w:rsid w:val="00C43E59"/>
    <w:rsid w:val="00C46388"/>
    <w:rsid w:val="00C471CD"/>
    <w:rsid w:val="00C474E6"/>
    <w:rsid w:val="00C47D58"/>
    <w:rsid w:val="00C50251"/>
    <w:rsid w:val="00C50E53"/>
    <w:rsid w:val="00C510E5"/>
    <w:rsid w:val="00C51208"/>
    <w:rsid w:val="00C51438"/>
    <w:rsid w:val="00C51BA6"/>
    <w:rsid w:val="00C524D0"/>
    <w:rsid w:val="00C5351A"/>
    <w:rsid w:val="00C541DE"/>
    <w:rsid w:val="00C54911"/>
    <w:rsid w:val="00C54AAB"/>
    <w:rsid w:val="00C54B9A"/>
    <w:rsid w:val="00C54F2A"/>
    <w:rsid w:val="00C550B8"/>
    <w:rsid w:val="00C5522A"/>
    <w:rsid w:val="00C5586A"/>
    <w:rsid w:val="00C55CF8"/>
    <w:rsid w:val="00C561E9"/>
    <w:rsid w:val="00C576EB"/>
    <w:rsid w:val="00C57BDD"/>
    <w:rsid w:val="00C57FD7"/>
    <w:rsid w:val="00C60B41"/>
    <w:rsid w:val="00C62776"/>
    <w:rsid w:val="00C62782"/>
    <w:rsid w:val="00C627C0"/>
    <w:rsid w:val="00C630DC"/>
    <w:rsid w:val="00C6362F"/>
    <w:rsid w:val="00C63795"/>
    <w:rsid w:val="00C65164"/>
    <w:rsid w:val="00C658C8"/>
    <w:rsid w:val="00C65A86"/>
    <w:rsid w:val="00C65F3D"/>
    <w:rsid w:val="00C6690D"/>
    <w:rsid w:val="00C67231"/>
    <w:rsid w:val="00C70870"/>
    <w:rsid w:val="00C708DB"/>
    <w:rsid w:val="00C70BF0"/>
    <w:rsid w:val="00C70E76"/>
    <w:rsid w:val="00C714FC"/>
    <w:rsid w:val="00C73FDA"/>
    <w:rsid w:val="00C745B6"/>
    <w:rsid w:val="00C74E0A"/>
    <w:rsid w:val="00C75542"/>
    <w:rsid w:val="00C75DC3"/>
    <w:rsid w:val="00C76FE0"/>
    <w:rsid w:val="00C7776B"/>
    <w:rsid w:val="00C779ED"/>
    <w:rsid w:val="00C8068D"/>
    <w:rsid w:val="00C80B9E"/>
    <w:rsid w:val="00C8155C"/>
    <w:rsid w:val="00C83594"/>
    <w:rsid w:val="00C835DB"/>
    <w:rsid w:val="00C83F57"/>
    <w:rsid w:val="00C8473C"/>
    <w:rsid w:val="00C84C33"/>
    <w:rsid w:val="00C86934"/>
    <w:rsid w:val="00C86B0B"/>
    <w:rsid w:val="00C87646"/>
    <w:rsid w:val="00C87A9A"/>
    <w:rsid w:val="00C902C3"/>
    <w:rsid w:val="00C905EE"/>
    <w:rsid w:val="00C9176C"/>
    <w:rsid w:val="00C92167"/>
    <w:rsid w:val="00C9228F"/>
    <w:rsid w:val="00C9241B"/>
    <w:rsid w:val="00C95698"/>
    <w:rsid w:val="00C960B1"/>
    <w:rsid w:val="00C9642D"/>
    <w:rsid w:val="00C964AD"/>
    <w:rsid w:val="00C96512"/>
    <w:rsid w:val="00C968D7"/>
    <w:rsid w:val="00C97A4F"/>
    <w:rsid w:val="00C97C26"/>
    <w:rsid w:val="00CA18DD"/>
    <w:rsid w:val="00CA29EE"/>
    <w:rsid w:val="00CA2FEC"/>
    <w:rsid w:val="00CA3487"/>
    <w:rsid w:val="00CA46AB"/>
    <w:rsid w:val="00CA54BC"/>
    <w:rsid w:val="00CA5973"/>
    <w:rsid w:val="00CA5E3A"/>
    <w:rsid w:val="00CA62F6"/>
    <w:rsid w:val="00CA6C3C"/>
    <w:rsid w:val="00CA7EAB"/>
    <w:rsid w:val="00CB1084"/>
    <w:rsid w:val="00CB110C"/>
    <w:rsid w:val="00CB1F50"/>
    <w:rsid w:val="00CB21FF"/>
    <w:rsid w:val="00CB26D8"/>
    <w:rsid w:val="00CB2732"/>
    <w:rsid w:val="00CB33CF"/>
    <w:rsid w:val="00CB3B53"/>
    <w:rsid w:val="00CB40AA"/>
    <w:rsid w:val="00CB4EEA"/>
    <w:rsid w:val="00CB5572"/>
    <w:rsid w:val="00CB6041"/>
    <w:rsid w:val="00CB69DF"/>
    <w:rsid w:val="00CB69EC"/>
    <w:rsid w:val="00CB7610"/>
    <w:rsid w:val="00CB7B41"/>
    <w:rsid w:val="00CC016F"/>
    <w:rsid w:val="00CC10F9"/>
    <w:rsid w:val="00CC14BA"/>
    <w:rsid w:val="00CC1F96"/>
    <w:rsid w:val="00CC212A"/>
    <w:rsid w:val="00CC232C"/>
    <w:rsid w:val="00CC2B7D"/>
    <w:rsid w:val="00CC5354"/>
    <w:rsid w:val="00CC56E5"/>
    <w:rsid w:val="00CC6193"/>
    <w:rsid w:val="00CC62EA"/>
    <w:rsid w:val="00CC6409"/>
    <w:rsid w:val="00CC68B4"/>
    <w:rsid w:val="00CC761B"/>
    <w:rsid w:val="00CD0458"/>
    <w:rsid w:val="00CD06FE"/>
    <w:rsid w:val="00CD1547"/>
    <w:rsid w:val="00CD1552"/>
    <w:rsid w:val="00CD1CC4"/>
    <w:rsid w:val="00CD2160"/>
    <w:rsid w:val="00CD2883"/>
    <w:rsid w:val="00CD3370"/>
    <w:rsid w:val="00CD3732"/>
    <w:rsid w:val="00CD5487"/>
    <w:rsid w:val="00CD59A2"/>
    <w:rsid w:val="00CD629D"/>
    <w:rsid w:val="00CD6359"/>
    <w:rsid w:val="00CD6E28"/>
    <w:rsid w:val="00CE13C4"/>
    <w:rsid w:val="00CE14ED"/>
    <w:rsid w:val="00CE1AF5"/>
    <w:rsid w:val="00CE1DC5"/>
    <w:rsid w:val="00CE2289"/>
    <w:rsid w:val="00CE2A0B"/>
    <w:rsid w:val="00CE2B84"/>
    <w:rsid w:val="00CE2C2A"/>
    <w:rsid w:val="00CE4392"/>
    <w:rsid w:val="00CE4396"/>
    <w:rsid w:val="00CE567E"/>
    <w:rsid w:val="00CE575C"/>
    <w:rsid w:val="00CE7003"/>
    <w:rsid w:val="00CE7380"/>
    <w:rsid w:val="00CE7BE8"/>
    <w:rsid w:val="00CE7DEC"/>
    <w:rsid w:val="00CE7EE1"/>
    <w:rsid w:val="00CF05ED"/>
    <w:rsid w:val="00CF0A01"/>
    <w:rsid w:val="00CF0E7F"/>
    <w:rsid w:val="00CF1235"/>
    <w:rsid w:val="00CF153A"/>
    <w:rsid w:val="00CF19D0"/>
    <w:rsid w:val="00CF21FB"/>
    <w:rsid w:val="00CF2EE8"/>
    <w:rsid w:val="00CF39A6"/>
    <w:rsid w:val="00CF4B03"/>
    <w:rsid w:val="00CF4D5E"/>
    <w:rsid w:val="00CF5D62"/>
    <w:rsid w:val="00CF602B"/>
    <w:rsid w:val="00CF6D7C"/>
    <w:rsid w:val="00CF6E4E"/>
    <w:rsid w:val="00CF6F78"/>
    <w:rsid w:val="00CF7BEB"/>
    <w:rsid w:val="00CF7C93"/>
    <w:rsid w:val="00CF7FA4"/>
    <w:rsid w:val="00D00517"/>
    <w:rsid w:val="00D0094B"/>
    <w:rsid w:val="00D03C87"/>
    <w:rsid w:val="00D043B0"/>
    <w:rsid w:val="00D044A7"/>
    <w:rsid w:val="00D06583"/>
    <w:rsid w:val="00D073E5"/>
    <w:rsid w:val="00D0779A"/>
    <w:rsid w:val="00D10AFC"/>
    <w:rsid w:val="00D11531"/>
    <w:rsid w:val="00D115C3"/>
    <w:rsid w:val="00D1219C"/>
    <w:rsid w:val="00D1455E"/>
    <w:rsid w:val="00D14704"/>
    <w:rsid w:val="00D16986"/>
    <w:rsid w:val="00D174F8"/>
    <w:rsid w:val="00D17B09"/>
    <w:rsid w:val="00D17B26"/>
    <w:rsid w:val="00D21931"/>
    <w:rsid w:val="00D22DE5"/>
    <w:rsid w:val="00D23169"/>
    <w:rsid w:val="00D25419"/>
    <w:rsid w:val="00D2623D"/>
    <w:rsid w:val="00D262E3"/>
    <w:rsid w:val="00D268C8"/>
    <w:rsid w:val="00D26B06"/>
    <w:rsid w:val="00D275B3"/>
    <w:rsid w:val="00D27F28"/>
    <w:rsid w:val="00D3081F"/>
    <w:rsid w:val="00D311D7"/>
    <w:rsid w:val="00D32682"/>
    <w:rsid w:val="00D32ECC"/>
    <w:rsid w:val="00D33387"/>
    <w:rsid w:val="00D33B34"/>
    <w:rsid w:val="00D34136"/>
    <w:rsid w:val="00D34D8D"/>
    <w:rsid w:val="00D35BFF"/>
    <w:rsid w:val="00D35C22"/>
    <w:rsid w:val="00D35D1E"/>
    <w:rsid w:val="00D36F3C"/>
    <w:rsid w:val="00D37FC6"/>
    <w:rsid w:val="00D40394"/>
    <w:rsid w:val="00D407F0"/>
    <w:rsid w:val="00D407F3"/>
    <w:rsid w:val="00D416D8"/>
    <w:rsid w:val="00D42740"/>
    <w:rsid w:val="00D4360E"/>
    <w:rsid w:val="00D4441B"/>
    <w:rsid w:val="00D44B3C"/>
    <w:rsid w:val="00D454A4"/>
    <w:rsid w:val="00D4626F"/>
    <w:rsid w:val="00D46394"/>
    <w:rsid w:val="00D47021"/>
    <w:rsid w:val="00D50262"/>
    <w:rsid w:val="00D50CA8"/>
    <w:rsid w:val="00D50D9F"/>
    <w:rsid w:val="00D51274"/>
    <w:rsid w:val="00D51A63"/>
    <w:rsid w:val="00D52183"/>
    <w:rsid w:val="00D525DF"/>
    <w:rsid w:val="00D52935"/>
    <w:rsid w:val="00D52E92"/>
    <w:rsid w:val="00D5357E"/>
    <w:rsid w:val="00D545FB"/>
    <w:rsid w:val="00D54A07"/>
    <w:rsid w:val="00D54AA7"/>
    <w:rsid w:val="00D55A6E"/>
    <w:rsid w:val="00D56E05"/>
    <w:rsid w:val="00D573C8"/>
    <w:rsid w:val="00D57793"/>
    <w:rsid w:val="00D57E19"/>
    <w:rsid w:val="00D602A3"/>
    <w:rsid w:val="00D60DA3"/>
    <w:rsid w:val="00D612E8"/>
    <w:rsid w:val="00D61351"/>
    <w:rsid w:val="00D618C4"/>
    <w:rsid w:val="00D61F6C"/>
    <w:rsid w:val="00D61FBA"/>
    <w:rsid w:val="00D62846"/>
    <w:rsid w:val="00D631BC"/>
    <w:rsid w:val="00D637F8"/>
    <w:rsid w:val="00D63862"/>
    <w:rsid w:val="00D6696C"/>
    <w:rsid w:val="00D702A3"/>
    <w:rsid w:val="00D71CF3"/>
    <w:rsid w:val="00D722D0"/>
    <w:rsid w:val="00D7262E"/>
    <w:rsid w:val="00D729C9"/>
    <w:rsid w:val="00D72B99"/>
    <w:rsid w:val="00D73078"/>
    <w:rsid w:val="00D776E7"/>
    <w:rsid w:val="00D77772"/>
    <w:rsid w:val="00D77786"/>
    <w:rsid w:val="00D777A5"/>
    <w:rsid w:val="00D77C9E"/>
    <w:rsid w:val="00D80275"/>
    <w:rsid w:val="00D80588"/>
    <w:rsid w:val="00D807AE"/>
    <w:rsid w:val="00D81A30"/>
    <w:rsid w:val="00D81D9E"/>
    <w:rsid w:val="00D821B1"/>
    <w:rsid w:val="00D85F90"/>
    <w:rsid w:val="00D867DB"/>
    <w:rsid w:val="00D871A3"/>
    <w:rsid w:val="00D871F5"/>
    <w:rsid w:val="00D872B6"/>
    <w:rsid w:val="00D87FA1"/>
    <w:rsid w:val="00D9004A"/>
    <w:rsid w:val="00D90DF3"/>
    <w:rsid w:val="00D90FF7"/>
    <w:rsid w:val="00D9183C"/>
    <w:rsid w:val="00D92660"/>
    <w:rsid w:val="00D931FE"/>
    <w:rsid w:val="00D94503"/>
    <w:rsid w:val="00D94E5D"/>
    <w:rsid w:val="00D9556F"/>
    <w:rsid w:val="00D95D5F"/>
    <w:rsid w:val="00D95F8D"/>
    <w:rsid w:val="00DA0263"/>
    <w:rsid w:val="00DA02DB"/>
    <w:rsid w:val="00DA172A"/>
    <w:rsid w:val="00DA2970"/>
    <w:rsid w:val="00DA2ABA"/>
    <w:rsid w:val="00DA2C16"/>
    <w:rsid w:val="00DA2C28"/>
    <w:rsid w:val="00DA2E6B"/>
    <w:rsid w:val="00DA44DD"/>
    <w:rsid w:val="00DA4573"/>
    <w:rsid w:val="00DA658C"/>
    <w:rsid w:val="00DA6F74"/>
    <w:rsid w:val="00DA73ED"/>
    <w:rsid w:val="00DA7654"/>
    <w:rsid w:val="00DA7B98"/>
    <w:rsid w:val="00DB0803"/>
    <w:rsid w:val="00DB0F17"/>
    <w:rsid w:val="00DB2031"/>
    <w:rsid w:val="00DB22A7"/>
    <w:rsid w:val="00DB301F"/>
    <w:rsid w:val="00DB3088"/>
    <w:rsid w:val="00DB3D22"/>
    <w:rsid w:val="00DB41BF"/>
    <w:rsid w:val="00DB47C8"/>
    <w:rsid w:val="00DB4DE0"/>
    <w:rsid w:val="00DB5768"/>
    <w:rsid w:val="00DB5948"/>
    <w:rsid w:val="00DB5FE0"/>
    <w:rsid w:val="00DB6489"/>
    <w:rsid w:val="00DB6DA7"/>
    <w:rsid w:val="00DB7DAB"/>
    <w:rsid w:val="00DC0A8B"/>
    <w:rsid w:val="00DC14EA"/>
    <w:rsid w:val="00DC1E87"/>
    <w:rsid w:val="00DC2A20"/>
    <w:rsid w:val="00DC4044"/>
    <w:rsid w:val="00DC523C"/>
    <w:rsid w:val="00DC55D7"/>
    <w:rsid w:val="00DC5D91"/>
    <w:rsid w:val="00DC642F"/>
    <w:rsid w:val="00DC7426"/>
    <w:rsid w:val="00DD018F"/>
    <w:rsid w:val="00DD019C"/>
    <w:rsid w:val="00DD030E"/>
    <w:rsid w:val="00DD070B"/>
    <w:rsid w:val="00DD0B31"/>
    <w:rsid w:val="00DD0E0C"/>
    <w:rsid w:val="00DD11DF"/>
    <w:rsid w:val="00DD1518"/>
    <w:rsid w:val="00DD1792"/>
    <w:rsid w:val="00DD1DA8"/>
    <w:rsid w:val="00DD2C21"/>
    <w:rsid w:val="00DD5576"/>
    <w:rsid w:val="00DD56A4"/>
    <w:rsid w:val="00DD60B9"/>
    <w:rsid w:val="00DD651C"/>
    <w:rsid w:val="00DD6B72"/>
    <w:rsid w:val="00DD6C33"/>
    <w:rsid w:val="00DD7285"/>
    <w:rsid w:val="00DD7DA3"/>
    <w:rsid w:val="00DE1322"/>
    <w:rsid w:val="00DE1C07"/>
    <w:rsid w:val="00DE21E9"/>
    <w:rsid w:val="00DE2247"/>
    <w:rsid w:val="00DE2334"/>
    <w:rsid w:val="00DE251A"/>
    <w:rsid w:val="00DE3454"/>
    <w:rsid w:val="00DE39DA"/>
    <w:rsid w:val="00DE4212"/>
    <w:rsid w:val="00DE4D2E"/>
    <w:rsid w:val="00DE543A"/>
    <w:rsid w:val="00DE5CD1"/>
    <w:rsid w:val="00DE657B"/>
    <w:rsid w:val="00DE74BD"/>
    <w:rsid w:val="00DE773B"/>
    <w:rsid w:val="00DF01F2"/>
    <w:rsid w:val="00DF095E"/>
    <w:rsid w:val="00DF19DF"/>
    <w:rsid w:val="00DF29B3"/>
    <w:rsid w:val="00DF2B8F"/>
    <w:rsid w:val="00DF3794"/>
    <w:rsid w:val="00DF4164"/>
    <w:rsid w:val="00DF5C7B"/>
    <w:rsid w:val="00DF655E"/>
    <w:rsid w:val="00DF6EF7"/>
    <w:rsid w:val="00DF70AC"/>
    <w:rsid w:val="00DF740D"/>
    <w:rsid w:val="00E01230"/>
    <w:rsid w:val="00E013AA"/>
    <w:rsid w:val="00E02086"/>
    <w:rsid w:val="00E02307"/>
    <w:rsid w:val="00E0361B"/>
    <w:rsid w:val="00E039ED"/>
    <w:rsid w:val="00E03E95"/>
    <w:rsid w:val="00E0442A"/>
    <w:rsid w:val="00E053D3"/>
    <w:rsid w:val="00E07AF2"/>
    <w:rsid w:val="00E07BF9"/>
    <w:rsid w:val="00E103BA"/>
    <w:rsid w:val="00E108A2"/>
    <w:rsid w:val="00E10B85"/>
    <w:rsid w:val="00E10EA6"/>
    <w:rsid w:val="00E11869"/>
    <w:rsid w:val="00E12FC0"/>
    <w:rsid w:val="00E12FEF"/>
    <w:rsid w:val="00E132A0"/>
    <w:rsid w:val="00E13384"/>
    <w:rsid w:val="00E15470"/>
    <w:rsid w:val="00E1618C"/>
    <w:rsid w:val="00E16530"/>
    <w:rsid w:val="00E17543"/>
    <w:rsid w:val="00E17B23"/>
    <w:rsid w:val="00E20D71"/>
    <w:rsid w:val="00E2138C"/>
    <w:rsid w:val="00E2178E"/>
    <w:rsid w:val="00E22090"/>
    <w:rsid w:val="00E22B3E"/>
    <w:rsid w:val="00E22DDE"/>
    <w:rsid w:val="00E235A5"/>
    <w:rsid w:val="00E249E5"/>
    <w:rsid w:val="00E262B9"/>
    <w:rsid w:val="00E266A2"/>
    <w:rsid w:val="00E2771B"/>
    <w:rsid w:val="00E30E7B"/>
    <w:rsid w:val="00E316B6"/>
    <w:rsid w:val="00E3285F"/>
    <w:rsid w:val="00E32D67"/>
    <w:rsid w:val="00E33A1B"/>
    <w:rsid w:val="00E33A94"/>
    <w:rsid w:val="00E33BF2"/>
    <w:rsid w:val="00E343D9"/>
    <w:rsid w:val="00E34D2E"/>
    <w:rsid w:val="00E34FFA"/>
    <w:rsid w:val="00E36310"/>
    <w:rsid w:val="00E36B77"/>
    <w:rsid w:val="00E373C6"/>
    <w:rsid w:val="00E37B59"/>
    <w:rsid w:val="00E41086"/>
    <w:rsid w:val="00E4234F"/>
    <w:rsid w:val="00E42870"/>
    <w:rsid w:val="00E43A94"/>
    <w:rsid w:val="00E444A7"/>
    <w:rsid w:val="00E4450D"/>
    <w:rsid w:val="00E448C3"/>
    <w:rsid w:val="00E44CD3"/>
    <w:rsid w:val="00E44F94"/>
    <w:rsid w:val="00E45584"/>
    <w:rsid w:val="00E4602E"/>
    <w:rsid w:val="00E46B61"/>
    <w:rsid w:val="00E50C82"/>
    <w:rsid w:val="00E50F01"/>
    <w:rsid w:val="00E517C0"/>
    <w:rsid w:val="00E51F66"/>
    <w:rsid w:val="00E52096"/>
    <w:rsid w:val="00E52D84"/>
    <w:rsid w:val="00E53777"/>
    <w:rsid w:val="00E54C0D"/>
    <w:rsid w:val="00E55041"/>
    <w:rsid w:val="00E55531"/>
    <w:rsid w:val="00E5613C"/>
    <w:rsid w:val="00E56E30"/>
    <w:rsid w:val="00E570CB"/>
    <w:rsid w:val="00E573D3"/>
    <w:rsid w:val="00E57AEF"/>
    <w:rsid w:val="00E57B07"/>
    <w:rsid w:val="00E57FB8"/>
    <w:rsid w:val="00E604D4"/>
    <w:rsid w:val="00E61314"/>
    <w:rsid w:val="00E62370"/>
    <w:rsid w:val="00E643E3"/>
    <w:rsid w:val="00E65335"/>
    <w:rsid w:val="00E659CE"/>
    <w:rsid w:val="00E65DA7"/>
    <w:rsid w:val="00E6618A"/>
    <w:rsid w:val="00E66521"/>
    <w:rsid w:val="00E66664"/>
    <w:rsid w:val="00E66DEE"/>
    <w:rsid w:val="00E67349"/>
    <w:rsid w:val="00E67483"/>
    <w:rsid w:val="00E67824"/>
    <w:rsid w:val="00E67E02"/>
    <w:rsid w:val="00E70610"/>
    <w:rsid w:val="00E70900"/>
    <w:rsid w:val="00E71114"/>
    <w:rsid w:val="00E71657"/>
    <w:rsid w:val="00E71A10"/>
    <w:rsid w:val="00E72B0F"/>
    <w:rsid w:val="00E72CE5"/>
    <w:rsid w:val="00E7320F"/>
    <w:rsid w:val="00E7396A"/>
    <w:rsid w:val="00E748B4"/>
    <w:rsid w:val="00E75DBA"/>
    <w:rsid w:val="00E75DFB"/>
    <w:rsid w:val="00E76E16"/>
    <w:rsid w:val="00E76F6D"/>
    <w:rsid w:val="00E774D1"/>
    <w:rsid w:val="00E80144"/>
    <w:rsid w:val="00E8119B"/>
    <w:rsid w:val="00E81477"/>
    <w:rsid w:val="00E81D97"/>
    <w:rsid w:val="00E82183"/>
    <w:rsid w:val="00E82872"/>
    <w:rsid w:val="00E829B4"/>
    <w:rsid w:val="00E82EC1"/>
    <w:rsid w:val="00E83C3D"/>
    <w:rsid w:val="00E83F38"/>
    <w:rsid w:val="00E84351"/>
    <w:rsid w:val="00E8463F"/>
    <w:rsid w:val="00E858FF"/>
    <w:rsid w:val="00E85A2D"/>
    <w:rsid w:val="00E85E1E"/>
    <w:rsid w:val="00E861B5"/>
    <w:rsid w:val="00E86C40"/>
    <w:rsid w:val="00E90781"/>
    <w:rsid w:val="00E90E97"/>
    <w:rsid w:val="00E91359"/>
    <w:rsid w:val="00E914FD"/>
    <w:rsid w:val="00E94AED"/>
    <w:rsid w:val="00E94BB3"/>
    <w:rsid w:val="00E95078"/>
    <w:rsid w:val="00E95B27"/>
    <w:rsid w:val="00E96063"/>
    <w:rsid w:val="00E963EA"/>
    <w:rsid w:val="00E96AAC"/>
    <w:rsid w:val="00E97190"/>
    <w:rsid w:val="00EA0170"/>
    <w:rsid w:val="00EA0190"/>
    <w:rsid w:val="00EA0277"/>
    <w:rsid w:val="00EA07BF"/>
    <w:rsid w:val="00EA10F4"/>
    <w:rsid w:val="00EA2B65"/>
    <w:rsid w:val="00EA2CFC"/>
    <w:rsid w:val="00EA2DD4"/>
    <w:rsid w:val="00EA301A"/>
    <w:rsid w:val="00EA31A5"/>
    <w:rsid w:val="00EA3995"/>
    <w:rsid w:val="00EA46E5"/>
    <w:rsid w:val="00EA50C7"/>
    <w:rsid w:val="00EA5D33"/>
    <w:rsid w:val="00EA7AE5"/>
    <w:rsid w:val="00EA7D86"/>
    <w:rsid w:val="00EB0348"/>
    <w:rsid w:val="00EB33F3"/>
    <w:rsid w:val="00EB36F9"/>
    <w:rsid w:val="00EB4177"/>
    <w:rsid w:val="00EB4F64"/>
    <w:rsid w:val="00EB50FC"/>
    <w:rsid w:val="00EB53A8"/>
    <w:rsid w:val="00EB5999"/>
    <w:rsid w:val="00EB622E"/>
    <w:rsid w:val="00EB73E1"/>
    <w:rsid w:val="00EC0431"/>
    <w:rsid w:val="00EC0568"/>
    <w:rsid w:val="00EC06E4"/>
    <w:rsid w:val="00EC093E"/>
    <w:rsid w:val="00EC0C1C"/>
    <w:rsid w:val="00EC10AF"/>
    <w:rsid w:val="00EC12D8"/>
    <w:rsid w:val="00EC15A3"/>
    <w:rsid w:val="00EC252F"/>
    <w:rsid w:val="00EC2DAA"/>
    <w:rsid w:val="00EC3184"/>
    <w:rsid w:val="00EC399F"/>
    <w:rsid w:val="00EC3DAF"/>
    <w:rsid w:val="00EC4E54"/>
    <w:rsid w:val="00EC57B0"/>
    <w:rsid w:val="00EC64CB"/>
    <w:rsid w:val="00EC730E"/>
    <w:rsid w:val="00EC7660"/>
    <w:rsid w:val="00EC7C9D"/>
    <w:rsid w:val="00EC7FA0"/>
    <w:rsid w:val="00ED02FE"/>
    <w:rsid w:val="00ED0E65"/>
    <w:rsid w:val="00ED13C5"/>
    <w:rsid w:val="00ED219C"/>
    <w:rsid w:val="00ED2BA5"/>
    <w:rsid w:val="00ED3049"/>
    <w:rsid w:val="00ED334C"/>
    <w:rsid w:val="00ED3B5B"/>
    <w:rsid w:val="00ED47CA"/>
    <w:rsid w:val="00ED4A8D"/>
    <w:rsid w:val="00ED53AD"/>
    <w:rsid w:val="00ED5FF3"/>
    <w:rsid w:val="00ED6768"/>
    <w:rsid w:val="00EE075C"/>
    <w:rsid w:val="00EE1248"/>
    <w:rsid w:val="00EE2012"/>
    <w:rsid w:val="00EE267E"/>
    <w:rsid w:val="00EE2CB0"/>
    <w:rsid w:val="00EE3278"/>
    <w:rsid w:val="00EE3C9F"/>
    <w:rsid w:val="00EE3DDF"/>
    <w:rsid w:val="00EE4392"/>
    <w:rsid w:val="00EE4960"/>
    <w:rsid w:val="00EE4A04"/>
    <w:rsid w:val="00EE52B3"/>
    <w:rsid w:val="00EE52F2"/>
    <w:rsid w:val="00EE5A94"/>
    <w:rsid w:val="00EE7209"/>
    <w:rsid w:val="00EF0C71"/>
    <w:rsid w:val="00EF0ED3"/>
    <w:rsid w:val="00EF0EDF"/>
    <w:rsid w:val="00EF110E"/>
    <w:rsid w:val="00EF1C10"/>
    <w:rsid w:val="00EF213C"/>
    <w:rsid w:val="00EF2E87"/>
    <w:rsid w:val="00EF2ED2"/>
    <w:rsid w:val="00EF3CC6"/>
    <w:rsid w:val="00EF3D49"/>
    <w:rsid w:val="00EF4398"/>
    <w:rsid w:val="00EF4545"/>
    <w:rsid w:val="00EF532E"/>
    <w:rsid w:val="00EF5BEF"/>
    <w:rsid w:val="00EF64E1"/>
    <w:rsid w:val="00EF71AD"/>
    <w:rsid w:val="00EF7AEF"/>
    <w:rsid w:val="00EF7D00"/>
    <w:rsid w:val="00EF7EE5"/>
    <w:rsid w:val="00EF7F4F"/>
    <w:rsid w:val="00F00230"/>
    <w:rsid w:val="00F01814"/>
    <w:rsid w:val="00F023B5"/>
    <w:rsid w:val="00F026EB"/>
    <w:rsid w:val="00F02F1A"/>
    <w:rsid w:val="00F03997"/>
    <w:rsid w:val="00F03BD2"/>
    <w:rsid w:val="00F04579"/>
    <w:rsid w:val="00F05EBA"/>
    <w:rsid w:val="00F061E5"/>
    <w:rsid w:val="00F0668A"/>
    <w:rsid w:val="00F0705D"/>
    <w:rsid w:val="00F07093"/>
    <w:rsid w:val="00F1038B"/>
    <w:rsid w:val="00F1107C"/>
    <w:rsid w:val="00F116E4"/>
    <w:rsid w:val="00F1181B"/>
    <w:rsid w:val="00F11DD0"/>
    <w:rsid w:val="00F13534"/>
    <w:rsid w:val="00F13615"/>
    <w:rsid w:val="00F167D4"/>
    <w:rsid w:val="00F1691D"/>
    <w:rsid w:val="00F16F27"/>
    <w:rsid w:val="00F173CD"/>
    <w:rsid w:val="00F17413"/>
    <w:rsid w:val="00F213B7"/>
    <w:rsid w:val="00F215C9"/>
    <w:rsid w:val="00F21713"/>
    <w:rsid w:val="00F21875"/>
    <w:rsid w:val="00F219B3"/>
    <w:rsid w:val="00F2305D"/>
    <w:rsid w:val="00F2550B"/>
    <w:rsid w:val="00F25572"/>
    <w:rsid w:val="00F256CE"/>
    <w:rsid w:val="00F25761"/>
    <w:rsid w:val="00F269E3"/>
    <w:rsid w:val="00F26AE7"/>
    <w:rsid w:val="00F26AF1"/>
    <w:rsid w:val="00F26B29"/>
    <w:rsid w:val="00F26DB2"/>
    <w:rsid w:val="00F279F1"/>
    <w:rsid w:val="00F27F8D"/>
    <w:rsid w:val="00F30D9A"/>
    <w:rsid w:val="00F32D0A"/>
    <w:rsid w:val="00F34DFB"/>
    <w:rsid w:val="00F34EB6"/>
    <w:rsid w:val="00F356DF"/>
    <w:rsid w:val="00F35933"/>
    <w:rsid w:val="00F35E7E"/>
    <w:rsid w:val="00F36030"/>
    <w:rsid w:val="00F36474"/>
    <w:rsid w:val="00F36A75"/>
    <w:rsid w:val="00F36B94"/>
    <w:rsid w:val="00F36E2D"/>
    <w:rsid w:val="00F3748A"/>
    <w:rsid w:val="00F4045B"/>
    <w:rsid w:val="00F40C30"/>
    <w:rsid w:val="00F40F77"/>
    <w:rsid w:val="00F40F8E"/>
    <w:rsid w:val="00F41D30"/>
    <w:rsid w:val="00F426CA"/>
    <w:rsid w:val="00F428B7"/>
    <w:rsid w:val="00F435EA"/>
    <w:rsid w:val="00F44088"/>
    <w:rsid w:val="00F440FB"/>
    <w:rsid w:val="00F441EA"/>
    <w:rsid w:val="00F442C8"/>
    <w:rsid w:val="00F44B43"/>
    <w:rsid w:val="00F44F63"/>
    <w:rsid w:val="00F45551"/>
    <w:rsid w:val="00F456B9"/>
    <w:rsid w:val="00F45C26"/>
    <w:rsid w:val="00F45C2B"/>
    <w:rsid w:val="00F45F3F"/>
    <w:rsid w:val="00F45F63"/>
    <w:rsid w:val="00F46C16"/>
    <w:rsid w:val="00F47CDD"/>
    <w:rsid w:val="00F5008F"/>
    <w:rsid w:val="00F510D4"/>
    <w:rsid w:val="00F510F9"/>
    <w:rsid w:val="00F51532"/>
    <w:rsid w:val="00F52036"/>
    <w:rsid w:val="00F5269E"/>
    <w:rsid w:val="00F528B8"/>
    <w:rsid w:val="00F531A6"/>
    <w:rsid w:val="00F53372"/>
    <w:rsid w:val="00F5423B"/>
    <w:rsid w:val="00F543F4"/>
    <w:rsid w:val="00F547D4"/>
    <w:rsid w:val="00F55086"/>
    <w:rsid w:val="00F555E4"/>
    <w:rsid w:val="00F55658"/>
    <w:rsid w:val="00F56B6C"/>
    <w:rsid w:val="00F56FBD"/>
    <w:rsid w:val="00F5749D"/>
    <w:rsid w:val="00F57E4D"/>
    <w:rsid w:val="00F60317"/>
    <w:rsid w:val="00F604EE"/>
    <w:rsid w:val="00F605C5"/>
    <w:rsid w:val="00F60E66"/>
    <w:rsid w:val="00F61327"/>
    <w:rsid w:val="00F61C0E"/>
    <w:rsid w:val="00F62641"/>
    <w:rsid w:val="00F63281"/>
    <w:rsid w:val="00F6347F"/>
    <w:rsid w:val="00F6364B"/>
    <w:rsid w:val="00F6375C"/>
    <w:rsid w:val="00F63927"/>
    <w:rsid w:val="00F64F01"/>
    <w:rsid w:val="00F651DD"/>
    <w:rsid w:val="00F66349"/>
    <w:rsid w:val="00F66C8B"/>
    <w:rsid w:val="00F67BD0"/>
    <w:rsid w:val="00F71431"/>
    <w:rsid w:val="00F71799"/>
    <w:rsid w:val="00F71946"/>
    <w:rsid w:val="00F7269E"/>
    <w:rsid w:val="00F7308A"/>
    <w:rsid w:val="00F740E4"/>
    <w:rsid w:val="00F744F9"/>
    <w:rsid w:val="00F74F58"/>
    <w:rsid w:val="00F755A6"/>
    <w:rsid w:val="00F757C4"/>
    <w:rsid w:val="00F75955"/>
    <w:rsid w:val="00F75998"/>
    <w:rsid w:val="00F75C8B"/>
    <w:rsid w:val="00F75DD8"/>
    <w:rsid w:val="00F76566"/>
    <w:rsid w:val="00F773A6"/>
    <w:rsid w:val="00F776F1"/>
    <w:rsid w:val="00F778A1"/>
    <w:rsid w:val="00F80142"/>
    <w:rsid w:val="00F80C8B"/>
    <w:rsid w:val="00F811A0"/>
    <w:rsid w:val="00F81836"/>
    <w:rsid w:val="00F81B81"/>
    <w:rsid w:val="00F82454"/>
    <w:rsid w:val="00F82842"/>
    <w:rsid w:val="00F83A01"/>
    <w:rsid w:val="00F851B6"/>
    <w:rsid w:val="00F85396"/>
    <w:rsid w:val="00F86A84"/>
    <w:rsid w:val="00F86AF3"/>
    <w:rsid w:val="00F86B55"/>
    <w:rsid w:val="00F87407"/>
    <w:rsid w:val="00F874E2"/>
    <w:rsid w:val="00F87B91"/>
    <w:rsid w:val="00F906DC"/>
    <w:rsid w:val="00F90710"/>
    <w:rsid w:val="00F91496"/>
    <w:rsid w:val="00F914FB"/>
    <w:rsid w:val="00F919DF"/>
    <w:rsid w:val="00F93B55"/>
    <w:rsid w:val="00F93F6F"/>
    <w:rsid w:val="00F95603"/>
    <w:rsid w:val="00F959EF"/>
    <w:rsid w:val="00F95CA3"/>
    <w:rsid w:val="00F95DB8"/>
    <w:rsid w:val="00F95E8A"/>
    <w:rsid w:val="00F96BBC"/>
    <w:rsid w:val="00F96D17"/>
    <w:rsid w:val="00F97957"/>
    <w:rsid w:val="00FA09EA"/>
    <w:rsid w:val="00FA0FC2"/>
    <w:rsid w:val="00FA1971"/>
    <w:rsid w:val="00FA1E06"/>
    <w:rsid w:val="00FA1F54"/>
    <w:rsid w:val="00FA42FE"/>
    <w:rsid w:val="00FB05D6"/>
    <w:rsid w:val="00FB16CA"/>
    <w:rsid w:val="00FB1B4B"/>
    <w:rsid w:val="00FB2909"/>
    <w:rsid w:val="00FB2E11"/>
    <w:rsid w:val="00FB359A"/>
    <w:rsid w:val="00FB3CC8"/>
    <w:rsid w:val="00FB3FAD"/>
    <w:rsid w:val="00FB47AA"/>
    <w:rsid w:val="00FB5331"/>
    <w:rsid w:val="00FB5BE2"/>
    <w:rsid w:val="00FB63D9"/>
    <w:rsid w:val="00FB6B67"/>
    <w:rsid w:val="00FC1DAA"/>
    <w:rsid w:val="00FC1E5F"/>
    <w:rsid w:val="00FC3B28"/>
    <w:rsid w:val="00FC47A2"/>
    <w:rsid w:val="00FC491D"/>
    <w:rsid w:val="00FC537A"/>
    <w:rsid w:val="00FC53B8"/>
    <w:rsid w:val="00FC5607"/>
    <w:rsid w:val="00FC6D0D"/>
    <w:rsid w:val="00FC7583"/>
    <w:rsid w:val="00FD06A9"/>
    <w:rsid w:val="00FD0F03"/>
    <w:rsid w:val="00FD1677"/>
    <w:rsid w:val="00FD1CCA"/>
    <w:rsid w:val="00FD1DD5"/>
    <w:rsid w:val="00FD208F"/>
    <w:rsid w:val="00FD2C32"/>
    <w:rsid w:val="00FD48CA"/>
    <w:rsid w:val="00FD4B18"/>
    <w:rsid w:val="00FD5320"/>
    <w:rsid w:val="00FD59C0"/>
    <w:rsid w:val="00FD5C75"/>
    <w:rsid w:val="00FD6D40"/>
    <w:rsid w:val="00FD6E56"/>
    <w:rsid w:val="00FD7177"/>
    <w:rsid w:val="00FD73FB"/>
    <w:rsid w:val="00FD759C"/>
    <w:rsid w:val="00FD7923"/>
    <w:rsid w:val="00FE12A9"/>
    <w:rsid w:val="00FE1386"/>
    <w:rsid w:val="00FE281D"/>
    <w:rsid w:val="00FE2D38"/>
    <w:rsid w:val="00FE3646"/>
    <w:rsid w:val="00FE4EDA"/>
    <w:rsid w:val="00FE6F80"/>
    <w:rsid w:val="00FE74D9"/>
    <w:rsid w:val="00FF00CE"/>
    <w:rsid w:val="00FF0148"/>
    <w:rsid w:val="00FF28CB"/>
    <w:rsid w:val="00FF432D"/>
    <w:rsid w:val="00FF4523"/>
    <w:rsid w:val="00FF46FC"/>
    <w:rsid w:val="00FF4775"/>
    <w:rsid w:val="00FF4F90"/>
    <w:rsid w:val="00FF6B65"/>
    <w:rsid w:val="00FF6D58"/>
    <w:rsid w:val="00FF6F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8594" style="mso-position-vertical-relative:page" fillcolor="white" stroke="f">
      <v:fill color="white"/>
      <v:stroke on="f"/>
      <o:colormru v:ext="edit" colors="#0f2c91,#ff7d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iPriority="9" w:unhideWhenUsed="0" w:qFormat="1"/>
    <w:lsdException w:name="heading 3" w:semiHidden="0" w:unhideWhenUsed="0"/>
    <w:lsdException w:name="heading 4" w:semiHidden="0" w:unhideWhenUsed="0"/>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able of figures"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984777"/>
    <w:pPr>
      <w:widowControl w:val="0"/>
      <w:jc w:val="both"/>
    </w:pPr>
    <w:rPr>
      <w:rFonts w:eastAsia="楷体_GB2312"/>
      <w:kern w:val="2"/>
      <w:sz w:val="21"/>
      <w:szCs w:val="24"/>
    </w:rPr>
  </w:style>
  <w:style w:type="paragraph" w:styleId="1">
    <w:name w:val="heading 1"/>
    <w:basedOn w:val="a"/>
    <w:next w:val="a"/>
    <w:link w:val="1Char"/>
    <w:rsid w:val="00185054"/>
    <w:pPr>
      <w:numPr>
        <w:numId w:val="1"/>
      </w:numPr>
      <w:spacing w:before="60" w:after="60"/>
      <w:outlineLvl w:val="0"/>
    </w:pPr>
    <w:rPr>
      <w:b/>
      <w:color w:val="0A408C"/>
      <w:sz w:val="28"/>
      <w:szCs w:val="28"/>
    </w:rPr>
  </w:style>
  <w:style w:type="paragraph" w:styleId="2">
    <w:name w:val="heading 2"/>
    <w:basedOn w:val="a"/>
    <w:next w:val="a"/>
    <w:link w:val="2Char"/>
    <w:uiPriority w:val="9"/>
    <w:qFormat/>
    <w:rsid w:val="00185054"/>
    <w:pPr>
      <w:numPr>
        <w:ilvl w:val="1"/>
        <w:numId w:val="1"/>
      </w:numPr>
      <w:spacing w:before="40" w:after="40"/>
      <w:ind w:left="-992"/>
      <w:outlineLvl w:val="1"/>
    </w:pPr>
    <w:rPr>
      <w:rFonts w:ascii="楷体_GB2312"/>
      <w:b/>
      <w:color w:val="0A408C"/>
      <w:sz w:val="24"/>
    </w:rPr>
  </w:style>
  <w:style w:type="paragraph" w:styleId="3">
    <w:name w:val="heading 3"/>
    <w:basedOn w:val="a"/>
    <w:next w:val="a"/>
    <w:rsid w:val="00185054"/>
    <w:pPr>
      <w:numPr>
        <w:ilvl w:val="2"/>
        <w:numId w:val="1"/>
      </w:numPr>
      <w:spacing w:before="20" w:after="20"/>
      <w:ind w:left="4071"/>
      <w:outlineLvl w:val="2"/>
    </w:pPr>
    <w:rPr>
      <w:b/>
      <w:color w:val="0A408C"/>
      <w:szCs w:val="21"/>
    </w:rPr>
  </w:style>
  <w:style w:type="paragraph" w:styleId="4">
    <w:name w:val="heading 4"/>
    <w:basedOn w:val="3"/>
    <w:next w:val="a"/>
    <w:rsid w:val="00185054"/>
    <w:pPr>
      <w:numPr>
        <w:ilvl w:val="3"/>
      </w:numPr>
      <w:tabs>
        <w:tab w:val="clear" w:pos="4962"/>
        <w:tab w:val="num" w:pos="4271"/>
      </w:tabs>
      <w:ind w:left="4213"/>
      <w:outlineLvl w:val="3"/>
    </w:pPr>
    <w:rPr>
      <w:b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6B94"/>
    <w:pPr>
      <w:widowControl w:val="0"/>
      <w:jc w:val="both"/>
    </w:pPr>
    <w:tblPr>
      <w:tblStyleRowBandSize w:val="1"/>
      <w:tblInd w:w="0" w:type="dxa"/>
      <w:tblCellMar>
        <w:top w:w="0" w:type="dxa"/>
        <w:left w:w="108" w:type="dxa"/>
        <w:bottom w:w="0" w:type="dxa"/>
        <w:right w:w="108" w:type="dxa"/>
      </w:tblCellMar>
    </w:tblPr>
    <w:tblStylePr w:type="band2Horz">
      <w:tblPr/>
      <w:tcPr>
        <w:shd w:val="clear" w:color="auto" w:fill="E6E6E6"/>
      </w:tcPr>
    </w:tblStylePr>
  </w:style>
  <w:style w:type="paragraph" w:customStyle="1" w:styleId="10">
    <w:name w:val="评级相关1"/>
    <w:basedOn w:val="a"/>
    <w:rsid w:val="00D94E5D"/>
    <w:pPr>
      <w:spacing w:line="0" w:lineRule="atLeast"/>
    </w:pPr>
    <w:rPr>
      <w:color w:val="000000"/>
      <w:sz w:val="18"/>
      <w:szCs w:val="20"/>
    </w:rPr>
  </w:style>
  <w:style w:type="paragraph" w:customStyle="1" w:styleId="20">
    <w:name w:val="评级相关2"/>
    <w:basedOn w:val="10"/>
    <w:rsid w:val="00D94E5D"/>
    <w:pPr>
      <w:jc w:val="right"/>
    </w:pPr>
    <w:rPr>
      <w:b/>
      <w:sz w:val="28"/>
      <w:szCs w:val="22"/>
    </w:rPr>
  </w:style>
  <w:style w:type="paragraph" w:customStyle="1" w:styleId="30">
    <w:name w:val="评级相关3"/>
    <w:basedOn w:val="10"/>
    <w:rsid w:val="00D94E5D"/>
    <w:pPr>
      <w:jc w:val="right"/>
    </w:pPr>
  </w:style>
  <w:style w:type="paragraph" w:customStyle="1" w:styleId="a4">
    <w:name w:val="右表格文字"/>
    <w:basedOn w:val="a"/>
    <w:rsid w:val="00D94E5D"/>
    <w:rPr>
      <w:rFonts w:ascii="Arial" w:hAnsi="Arial" w:cs="宋体"/>
      <w:b/>
      <w:color w:val="4D4D4D"/>
      <w:sz w:val="18"/>
      <w:szCs w:val="18"/>
    </w:rPr>
  </w:style>
  <w:style w:type="paragraph" w:customStyle="1" w:styleId="a5">
    <w:name w:val="样式 样式 基本数据标题 + 白色 +"/>
    <w:basedOn w:val="a"/>
    <w:rsid w:val="00D94E5D"/>
    <w:pPr>
      <w:widowControl/>
      <w:jc w:val="left"/>
    </w:pPr>
    <w:rPr>
      <w:b/>
      <w:bCs/>
      <w:color w:val="FFFFFF"/>
      <w:sz w:val="20"/>
    </w:rPr>
  </w:style>
  <w:style w:type="paragraph" w:customStyle="1" w:styleId="a6">
    <w:name w:val="报告主标题"/>
    <w:basedOn w:val="a"/>
    <w:rsid w:val="00D94E5D"/>
    <w:rPr>
      <w:b/>
      <w:color w:val="0D5AAF"/>
      <w:sz w:val="28"/>
    </w:rPr>
  </w:style>
  <w:style w:type="paragraph" w:customStyle="1" w:styleId="a7">
    <w:name w:val="报告副标题"/>
    <w:basedOn w:val="a"/>
    <w:rsid w:val="00D94E5D"/>
    <w:rPr>
      <w:b/>
      <w:color w:val="0D5AAF"/>
      <w:sz w:val="28"/>
    </w:rPr>
  </w:style>
  <w:style w:type="paragraph" w:styleId="a8">
    <w:name w:val="header"/>
    <w:basedOn w:val="a"/>
    <w:rsid w:val="00467786"/>
    <w:pPr>
      <w:tabs>
        <w:tab w:val="center" w:pos="4153"/>
        <w:tab w:val="right" w:pos="8306"/>
      </w:tabs>
      <w:snapToGrid w:val="0"/>
      <w:jc w:val="center"/>
    </w:pPr>
    <w:rPr>
      <w:sz w:val="18"/>
      <w:szCs w:val="18"/>
    </w:rPr>
  </w:style>
  <w:style w:type="paragraph" w:styleId="a9">
    <w:name w:val="footer"/>
    <w:basedOn w:val="a"/>
    <w:rsid w:val="00423FA2"/>
    <w:pPr>
      <w:tabs>
        <w:tab w:val="center" w:pos="4153"/>
        <w:tab w:val="right" w:pos="8306"/>
      </w:tabs>
      <w:snapToGrid w:val="0"/>
      <w:jc w:val="left"/>
    </w:pPr>
    <w:rPr>
      <w:sz w:val="18"/>
      <w:szCs w:val="18"/>
    </w:rPr>
  </w:style>
  <w:style w:type="character" w:styleId="aa">
    <w:name w:val="page number"/>
    <w:basedOn w:val="a0"/>
    <w:rsid w:val="00252893"/>
  </w:style>
  <w:style w:type="character" w:customStyle="1" w:styleId="2Char">
    <w:name w:val="标题 2 Char"/>
    <w:basedOn w:val="a0"/>
    <w:link w:val="2"/>
    <w:uiPriority w:val="9"/>
    <w:rsid w:val="00185054"/>
    <w:rPr>
      <w:rFonts w:ascii="楷体_GB2312" w:eastAsia="楷体_GB2312"/>
      <w:b/>
      <w:color w:val="0A408C"/>
      <w:kern w:val="2"/>
      <w:sz w:val="24"/>
      <w:szCs w:val="24"/>
    </w:rPr>
  </w:style>
  <w:style w:type="paragraph" w:customStyle="1" w:styleId="G">
    <w:name w:val="G报告正文"/>
    <w:basedOn w:val="a"/>
    <w:rsid w:val="00BB2353"/>
    <w:pPr>
      <w:ind w:left="3360"/>
    </w:pPr>
    <w:rPr>
      <w:rFonts w:cs="宋体"/>
      <w:szCs w:val="20"/>
    </w:rPr>
  </w:style>
  <w:style w:type="paragraph" w:styleId="11">
    <w:name w:val="toc 1"/>
    <w:basedOn w:val="a"/>
    <w:next w:val="a"/>
    <w:autoRedefine/>
    <w:uiPriority w:val="39"/>
    <w:rsid w:val="00E96AAC"/>
    <w:pPr>
      <w:ind w:leftChars="1280" w:left="1280"/>
    </w:pPr>
    <w:rPr>
      <w:rFonts w:ascii="Arial" w:eastAsia="华文楷体" w:hAnsi="Arial"/>
      <w:color w:val="0A4090"/>
    </w:rPr>
  </w:style>
  <w:style w:type="paragraph" w:styleId="21">
    <w:name w:val="toc 2"/>
    <w:basedOn w:val="a"/>
    <w:next w:val="a"/>
    <w:autoRedefine/>
    <w:uiPriority w:val="39"/>
    <w:rsid w:val="00E96AAC"/>
    <w:pPr>
      <w:ind w:leftChars="1280" w:left="1280"/>
    </w:pPr>
    <w:rPr>
      <w:rFonts w:ascii="Arial" w:eastAsia="华文楷体" w:hAnsi="Arial"/>
      <w:color w:val="0A4090"/>
    </w:rPr>
  </w:style>
  <w:style w:type="paragraph" w:styleId="31">
    <w:name w:val="toc 3"/>
    <w:basedOn w:val="a"/>
    <w:next w:val="a"/>
    <w:autoRedefine/>
    <w:uiPriority w:val="39"/>
    <w:rsid w:val="00E96AAC"/>
    <w:pPr>
      <w:ind w:leftChars="1280" w:left="1280"/>
    </w:pPr>
    <w:rPr>
      <w:rFonts w:ascii="Arial" w:eastAsia="华文楷体" w:hAnsi="Arial"/>
      <w:color w:val="0A4090"/>
    </w:rPr>
  </w:style>
  <w:style w:type="character" w:styleId="ab">
    <w:name w:val="Hyperlink"/>
    <w:basedOn w:val="a0"/>
    <w:rsid w:val="003B5B0C"/>
    <w:rPr>
      <w:color w:val="0000FF"/>
      <w:u w:val="single"/>
    </w:rPr>
  </w:style>
  <w:style w:type="paragraph" w:styleId="ac">
    <w:name w:val="caption"/>
    <w:basedOn w:val="a"/>
    <w:next w:val="a"/>
    <w:rsid w:val="00FC6D0D"/>
    <w:rPr>
      <w:rFonts w:cs="Arial"/>
      <w:sz w:val="20"/>
      <w:szCs w:val="20"/>
    </w:rPr>
  </w:style>
  <w:style w:type="paragraph" w:styleId="22">
    <w:name w:val="List 2"/>
    <w:basedOn w:val="a"/>
    <w:rsid w:val="001459A2"/>
    <w:pPr>
      <w:ind w:leftChars="200" w:left="100" w:hangingChars="200" w:hanging="200"/>
    </w:pPr>
  </w:style>
  <w:style w:type="paragraph" w:styleId="ad">
    <w:name w:val="Body Text Indent"/>
    <w:basedOn w:val="a"/>
    <w:rsid w:val="001459A2"/>
    <w:pPr>
      <w:spacing w:after="120"/>
      <w:ind w:leftChars="200" w:left="420"/>
    </w:pPr>
  </w:style>
  <w:style w:type="paragraph" w:styleId="23">
    <w:name w:val="Body Text First Indent 2"/>
    <w:basedOn w:val="ad"/>
    <w:rsid w:val="001459A2"/>
    <w:pPr>
      <w:ind w:firstLineChars="200" w:firstLine="420"/>
    </w:pPr>
  </w:style>
  <w:style w:type="paragraph" w:styleId="ae">
    <w:name w:val="Normal (Web)"/>
    <w:basedOn w:val="a"/>
    <w:uiPriority w:val="99"/>
    <w:unhideWhenUsed/>
    <w:rsid w:val="004B2923"/>
    <w:pPr>
      <w:widowControl/>
      <w:spacing w:before="100" w:beforeAutospacing="1" w:after="100" w:afterAutospacing="1"/>
      <w:jc w:val="left"/>
    </w:pPr>
    <w:rPr>
      <w:rFonts w:ascii="宋体" w:hAnsi="宋体" w:cs="宋体"/>
      <w:kern w:val="0"/>
      <w:sz w:val="24"/>
    </w:rPr>
  </w:style>
  <w:style w:type="paragraph" w:styleId="af">
    <w:name w:val="Balloon Text"/>
    <w:basedOn w:val="a"/>
    <w:link w:val="Char"/>
    <w:rsid w:val="006E150E"/>
    <w:rPr>
      <w:sz w:val="18"/>
      <w:szCs w:val="18"/>
    </w:rPr>
  </w:style>
  <w:style w:type="character" w:customStyle="1" w:styleId="Char">
    <w:name w:val="批注框文本 Char"/>
    <w:basedOn w:val="a0"/>
    <w:link w:val="af"/>
    <w:rsid w:val="006E150E"/>
    <w:rPr>
      <w:kern w:val="2"/>
      <w:sz w:val="18"/>
      <w:szCs w:val="18"/>
    </w:rPr>
  </w:style>
  <w:style w:type="character" w:customStyle="1" w:styleId="GB2312">
    <w:name w:val="样式 楷体_GB2312"/>
    <w:basedOn w:val="a0"/>
    <w:rsid w:val="00FE2D38"/>
    <w:rPr>
      <w:rFonts w:ascii="Times New Roman" w:eastAsia="楷体_GB2312" w:hAnsi="Times New Roman"/>
    </w:rPr>
  </w:style>
  <w:style w:type="paragraph" w:customStyle="1" w:styleId="Default">
    <w:name w:val="Default"/>
    <w:rsid w:val="00114514"/>
    <w:pPr>
      <w:widowControl w:val="0"/>
      <w:autoSpaceDE w:val="0"/>
      <w:autoSpaceDN w:val="0"/>
      <w:adjustRightInd w:val="0"/>
    </w:pPr>
    <w:rPr>
      <w:rFonts w:ascii="楷体_GB2312" w:hAnsi="楷体_GB2312" w:cs="楷体_GB2312"/>
      <w:color w:val="000000"/>
      <w:sz w:val="24"/>
      <w:szCs w:val="24"/>
    </w:rPr>
  </w:style>
  <w:style w:type="paragraph" w:customStyle="1" w:styleId="GGB2312ArialRGB656565">
    <w:name w:val="样式 G报告正文 + 楷体_GB2312 (符号) Arial 加粗 自定义颜色(RGB(656565)) 左侧: ..."/>
    <w:basedOn w:val="G"/>
    <w:rsid w:val="00FC6D0D"/>
    <w:pPr>
      <w:ind w:left="539"/>
    </w:pPr>
    <w:rPr>
      <w:b/>
      <w:bCs/>
      <w:color w:val="414141"/>
    </w:rPr>
  </w:style>
  <w:style w:type="paragraph" w:customStyle="1" w:styleId="GGB2312RGB656565257">
    <w:name w:val="样式 G报告正文 + 楷体_GB2312 小五 自定义颜色(RGB(656565)) 左  2.57 字符"/>
    <w:basedOn w:val="G"/>
    <w:rsid w:val="00FC6D0D"/>
    <w:pPr>
      <w:ind w:leftChars="257" w:left="540"/>
    </w:pPr>
    <w:rPr>
      <w:color w:val="414141"/>
      <w:sz w:val="18"/>
    </w:rPr>
  </w:style>
  <w:style w:type="paragraph" w:customStyle="1" w:styleId="RGB0841669613">
    <w:name w:val="样式 小五 自定义颜色(RGB(084166)) 段后: 9.6 磅 行距: 固定值 13 磅"/>
    <w:basedOn w:val="a"/>
    <w:rsid w:val="00A82685"/>
    <w:pPr>
      <w:spacing w:after="192" w:line="260" w:lineRule="exact"/>
    </w:pPr>
    <w:rPr>
      <w:rFonts w:cs="宋体"/>
      <w:color w:val="0054A6"/>
      <w:sz w:val="18"/>
      <w:szCs w:val="20"/>
    </w:rPr>
  </w:style>
  <w:style w:type="paragraph" w:styleId="af0">
    <w:name w:val="List Paragraph"/>
    <w:basedOn w:val="a"/>
    <w:uiPriority w:val="34"/>
    <w:rsid w:val="00820EF3"/>
    <w:pPr>
      <w:ind w:firstLineChars="200" w:firstLine="420"/>
    </w:pPr>
  </w:style>
  <w:style w:type="paragraph" w:customStyle="1" w:styleId="1RGB084166">
    <w:name w:val="样式 标题 1 + 自定义颜色(RGB(084166))"/>
    <w:basedOn w:val="1"/>
    <w:rsid w:val="00BF73FE"/>
    <w:rPr>
      <w:rFonts w:ascii="Arial" w:hAnsi="Arial"/>
      <w:bCs/>
      <w:color w:val="0054A6"/>
    </w:rPr>
  </w:style>
  <w:style w:type="table" w:customStyle="1" w:styleId="12">
    <w:name w:val="网格型1"/>
    <w:basedOn w:val="a1"/>
    <w:next w:val="a3"/>
    <w:rsid w:val="00B9740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laceholder Text"/>
    <w:basedOn w:val="a0"/>
    <w:uiPriority w:val="99"/>
    <w:semiHidden/>
    <w:rsid w:val="00147661"/>
    <w:rPr>
      <w:color w:val="808080"/>
    </w:rPr>
  </w:style>
  <w:style w:type="paragraph" w:styleId="40">
    <w:name w:val="toc 4"/>
    <w:basedOn w:val="a"/>
    <w:next w:val="a"/>
    <w:autoRedefine/>
    <w:uiPriority w:val="39"/>
    <w:rsid w:val="00E96AAC"/>
    <w:pPr>
      <w:ind w:leftChars="1280" w:left="1280"/>
    </w:pPr>
    <w:rPr>
      <w:rFonts w:ascii="Arial" w:eastAsia="华文楷体" w:hAnsi="Arial"/>
      <w:color w:val="0A4090"/>
    </w:rPr>
  </w:style>
  <w:style w:type="paragraph" w:styleId="5">
    <w:name w:val="toc 5"/>
    <w:basedOn w:val="a"/>
    <w:next w:val="a"/>
    <w:autoRedefine/>
    <w:rsid w:val="00E96AAC"/>
    <w:pPr>
      <w:ind w:leftChars="1280" w:left="1280"/>
    </w:pPr>
    <w:rPr>
      <w:rFonts w:ascii="Arial" w:eastAsia="华文楷体" w:hAnsi="Arial"/>
      <w:color w:val="0A4090"/>
    </w:rPr>
  </w:style>
  <w:style w:type="paragraph" w:styleId="6">
    <w:name w:val="toc 6"/>
    <w:basedOn w:val="a"/>
    <w:next w:val="a"/>
    <w:autoRedefine/>
    <w:rsid w:val="00E96AAC"/>
    <w:pPr>
      <w:ind w:leftChars="1280" w:left="1280"/>
    </w:pPr>
    <w:rPr>
      <w:rFonts w:ascii="Arial" w:eastAsia="华文楷体" w:hAnsi="Arial"/>
      <w:color w:val="0A4090"/>
    </w:rPr>
  </w:style>
  <w:style w:type="paragraph" w:styleId="7">
    <w:name w:val="toc 7"/>
    <w:basedOn w:val="a"/>
    <w:next w:val="a"/>
    <w:autoRedefine/>
    <w:rsid w:val="00E96AAC"/>
    <w:pPr>
      <w:ind w:leftChars="1280" w:left="1280"/>
    </w:pPr>
    <w:rPr>
      <w:rFonts w:ascii="Arial" w:eastAsia="华文楷体" w:hAnsi="Arial"/>
      <w:color w:val="0A4090"/>
    </w:rPr>
  </w:style>
  <w:style w:type="paragraph" w:styleId="8">
    <w:name w:val="toc 8"/>
    <w:basedOn w:val="a"/>
    <w:next w:val="a"/>
    <w:autoRedefine/>
    <w:rsid w:val="00E96AAC"/>
    <w:pPr>
      <w:ind w:leftChars="1280" w:left="1280"/>
    </w:pPr>
    <w:rPr>
      <w:rFonts w:ascii="Arial" w:eastAsia="华文楷体" w:hAnsi="Arial"/>
      <w:color w:val="0A4090"/>
    </w:rPr>
  </w:style>
  <w:style w:type="paragraph" w:styleId="9">
    <w:name w:val="toc 9"/>
    <w:basedOn w:val="a"/>
    <w:next w:val="a"/>
    <w:autoRedefine/>
    <w:rsid w:val="00E96AAC"/>
    <w:pPr>
      <w:ind w:leftChars="1280" w:left="1280"/>
    </w:pPr>
    <w:rPr>
      <w:rFonts w:ascii="Arial" w:eastAsia="华文楷体" w:hAnsi="Arial"/>
      <w:color w:val="0A4090"/>
    </w:rPr>
  </w:style>
  <w:style w:type="paragraph" w:styleId="af2">
    <w:name w:val="table of figures"/>
    <w:basedOn w:val="a"/>
    <w:next w:val="a"/>
    <w:uiPriority w:val="99"/>
    <w:rsid w:val="008F31A7"/>
    <w:pPr>
      <w:ind w:leftChars="1280" w:left="1280"/>
    </w:pPr>
    <w:rPr>
      <w:rFonts w:ascii="Arial" w:eastAsia="华文楷体" w:hAnsi="Arial"/>
      <w:color w:val="0A4090"/>
    </w:rPr>
  </w:style>
  <w:style w:type="paragraph" w:customStyle="1" w:styleId="af3">
    <w:name w:val="首页标题"/>
    <w:basedOn w:val="a"/>
    <w:link w:val="Char0"/>
    <w:qFormat/>
    <w:rsid w:val="009608C8"/>
    <w:pPr>
      <w:suppressOverlap/>
    </w:pPr>
    <w:rPr>
      <w:rFonts w:ascii="华文楷体" w:eastAsia="华文楷体" w:hAnsi="华文楷体"/>
      <w:b/>
      <w:color w:val="0A4090"/>
      <w:sz w:val="44"/>
      <w:szCs w:val="44"/>
    </w:rPr>
  </w:style>
  <w:style w:type="character" w:customStyle="1" w:styleId="Char0">
    <w:name w:val="首页标题 Char"/>
    <w:basedOn w:val="a0"/>
    <w:link w:val="af3"/>
    <w:rsid w:val="009608C8"/>
    <w:rPr>
      <w:rFonts w:ascii="华文楷体" w:eastAsia="华文楷体" w:hAnsi="华文楷体"/>
      <w:b/>
      <w:color w:val="0A4090"/>
      <w:kern w:val="2"/>
      <w:sz w:val="44"/>
      <w:szCs w:val="44"/>
    </w:rPr>
  </w:style>
  <w:style w:type="paragraph" w:customStyle="1" w:styleId="af4">
    <w:name w:val="首页摘要标题"/>
    <w:basedOn w:val="a"/>
    <w:link w:val="Char1"/>
    <w:qFormat/>
    <w:rsid w:val="009608C8"/>
    <w:pPr>
      <w:suppressOverlap/>
    </w:pPr>
    <w:rPr>
      <w:rFonts w:ascii="华文楷体" w:eastAsia="华文楷体" w:hAnsi="华文楷体"/>
      <w:b/>
      <w:color w:val="0A4090"/>
      <w:sz w:val="24"/>
    </w:rPr>
  </w:style>
  <w:style w:type="character" w:customStyle="1" w:styleId="Char1">
    <w:name w:val="首页摘要标题 Char"/>
    <w:basedOn w:val="a0"/>
    <w:link w:val="af4"/>
    <w:rsid w:val="009608C8"/>
    <w:rPr>
      <w:rFonts w:ascii="华文楷体" w:eastAsia="华文楷体" w:hAnsi="华文楷体"/>
      <w:b/>
      <w:color w:val="0A4090"/>
      <w:kern w:val="2"/>
      <w:sz w:val="24"/>
      <w:szCs w:val="24"/>
    </w:rPr>
  </w:style>
  <w:style w:type="paragraph" w:customStyle="1" w:styleId="af5">
    <w:name w:val="首页摘要内容"/>
    <w:basedOn w:val="a"/>
    <w:link w:val="Char2"/>
    <w:qFormat/>
    <w:rsid w:val="009608C8"/>
    <w:pPr>
      <w:suppressOverlap/>
    </w:pPr>
    <w:rPr>
      <w:rFonts w:ascii="华文楷体" w:eastAsia="华文楷体" w:hAnsi="华文楷体"/>
      <w:color w:val="0A4090"/>
      <w:sz w:val="24"/>
    </w:rPr>
  </w:style>
  <w:style w:type="character" w:customStyle="1" w:styleId="Char2">
    <w:name w:val="首页摘要内容 Char"/>
    <w:basedOn w:val="a0"/>
    <w:link w:val="af5"/>
    <w:rsid w:val="009608C8"/>
    <w:rPr>
      <w:rFonts w:ascii="华文楷体" w:eastAsia="华文楷体" w:hAnsi="华文楷体"/>
      <w:color w:val="0A4090"/>
      <w:kern w:val="2"/>
      <w:sz w:val="24"/>
      <w:szCs w:val="24"/>
    </w:rPr>
  </w:style>
  <w:style w:type="paragraph" w:customStyle="1" w:styleId="af6">
    <w:name w:val="正文一级标题"/>
    <w:basedOn w:val="1"/>
    <w:link w:val="Char3"/>
    <w:qFormat/>
    <w:rsid w:val="009608C8"/>
    <w:pPr>
      <w:numPr>
        <w:numId w:val="0"/>
      </w:numPr>
      <w:tabs>
        <w:tab w:val="num" w:pos="-1135"/>
      </w:tabs>
      <w:ind w:left="2520"/>
    </w:pPr>
    <w:rPr>
      <w:rFonts w:ascii="华文楷体" w:eastAsia="华文楷体" w:hAnsi="华文楷体"/>
      <w:color w:val="0A4090"/>
    </w:rPr>
  </w:style>
  <w:style w:type="character" w:customStyle="1" w:styleId="Char3">
    <w:name w:val="正文一级标题 Char"/>
    <w:basedOn w:val="a0"/>
    <w:link w:val="af6"/>
    <w:rsid w:val="009608C8"/>
    <w:rPr>
      <w:rFonts w:ascii="华文楷体" w:eastAsia="华文楷体" w:hAnsi="华文楷体"/>
      <w:b/>
      <w:color w:val="0A4090"/>
      <w:kern w:val="2"/>
      <w:sz w:val="28"/>
      <w:szCs w:val="28"/>
    </w:rPr>
  </w:style>
  <w:style w:type="paragraph" w:customStyle="1" w:styleId="af7">
    <w:name w:val="正文二级标题"/>
    <w:basedOn w:val="2"/>
    <w:link w:val="Char4"/>
    <w:qFormat/>
    <w:rsid w:val="009608C8"/>
    <w:pPr>
      <w:numPr>
        <w:ilvl w:val="0"/>
        <w:numId w:val="0"/>
      </w:numPr>
      <w:tabs>
        <w:tab w:val="num" w:pos="-993"/>
      </w:tabs>
      <w:ind w:left="2520"/>
    </w:pPr>
    <w:rPr>
      <w:rFonts w:ascii="华文楷体" w:eastAsia="华文楷体" w:hAnsi="华文楷体"/>
      <w:color w:val="0A4090"/>
    </w:rPr>
  </w:style>
  <w:style w:type="character" w:customStyle="1" w:styleId="Char4">
    <w:name w:val="正文二级标题 Char"/>
    <w:basedOn w:val="2Char"/>
    <w:link w:val="af7"/>
    <w:rsid w:val="009608C8"/>
    <w:rPr>
      <w:rFonts w:ascii="华文楷体" w:eastAsia="华文楷体" w:hAnsi="华文楷体"/>
      <w:b/>
      <w:color w:val="0A4090"/>
      <w:kern w:val="2"/>
      <w:sz w:val="24"/>
      <w:szCs w:val="24"/>
    </w:rPr>
  </w:style>
  <w:style w:type="paragraph" w:customStyle="1" w:styleId="af8">
    <w:name w:val="正文三级标题"/>
    <w:basedOn w:val="3"/>
    <w:link w:val="Char5"/>
    <w:qFormat/>
    <w:rsid w:val="009608C8"/>
    <w:pPr>
      <w:numPr>
        <w:ilvl w:val="0"/>
        <w:numId w:val="0"/>
      </w:numPr>
      <w:tabs>
        <w:tab w:val="num" w:pos="-851"/>
      </w:tabs>
      <w:ind w:left="2520"/>
    </w:pPr>
    <w:rPr>
      <w:rFonts w:ascii="华文楷体" w:eastAsia="华文楷体" w:hAnsi="华文楷体"/>
      <w:color w:val="0A4090"/>
    </w:rPr>
  </w:style>
  <w:style w:type="character" w:customStyle="1" w:styleId="Char5">
    <w:name w:val="正文三级标题 Char"/>
    <w:basedOn w:val="a0"/>
    <w:link w:val="af8"/>
    <w:rsid w:val="009608C8"/>
    <w:rPr>
      <w:rFonts w:ascii="华文楷体" w:eastAsia="华文楷体" w:hAnsi="华文楷体"/>
      <w:b/>
      <w:color w:val="0A4090"/>
      <w:kern w:val="2"/>
      <w:sz w:val="21"/>
      <w:szCs w:val="21"/>
    </w:rPr>
  </w:style>
  <w:style w:type="paragraph" w:customStyle="1" w:styleId="af9">
    <w:name w:val="正文内容"/>
    <w:basedOn w:val="a"/>
    <w:link w:val="Char6"/>
    <w:qFormat/>
    <w:rsid w:val="009608C8"/>
    <w:pPr>
      <w:spacing w:beforeLines="5" w:afterLines="5"/>
      <w:ind w:leftChars="1200" w:left="2520"/>
    </w:pPr>
    <w:rPr>
      <w:rFonts w:ascii="华文楷体" w:eastAsia="华文楷体" w:hAnsi="华文楷体"/>
      <w:color w:val="0A4090"/>
    </w:rPr>
  </w:style>
  <w:style w:type="character" w:customStyle="1" w:styleId="Char6">
    <w:name w:val="正文内容 Char"/>
    <w:basedOn w:val="a0"/>
    <w:link w:val="af9"/>
    <w:rsid w:val="009608C8"/>
    <w:rPr>
      <w:rFonts w:ascii="华文楷体" w:eastAsia="华文楷体" w:hAnsi="华文楷体"/>
      <w:color w:val="0A4090"/>
      <w:kern w:val="2"/>
      <w:sz w:val="21"/>
      <w:szCs w:val="24"/>
    </w:rPr>
  </w:style>
  <w:style w:type="table" w:styleId="afa">
    <w:name w:val="Table Theme"/>
    <w:basedOn w:val="a1"/>
    <w:rsid w:val="00FB3CC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rsid w:val="003A0707"/>
    <w:rPr>
      <w:rFonts w:eastAsia="楷体_GB2312"/>
      <w:b/>
      <w:color w:val="0A408C"/>
      <w:kern w:val="2"/>
      <w:sz w:val="28"/>
      <w:szCs w:val="28"/>
    </w:rPr>
  </w:style>
  <w:style w:type="character" w:styleId="afb">
    <w:name w:val="Strong"/>
    <w:basedOn w:val="a0"/>
    <w:uiPriority w:val="22"/>
    <w:qFormat/>
    <w:rsid w:val="003A5D0F"/>
    <w:rPr>
      <w:b/>
      <w:bCs/>
    </w:rPr>
  </w:style>
  <w:style w:type="paragraph" w:styleId="afc">
    <w:name w:val="Title"/>
    <w:basedOn w:val="a"/>
    <w:next w:val="a"/>
    <w:link w:val="Char7"/>
    <w:uiPriority w:val="10"/>
    <w:qFormat/>
    <w:rsid w:val="00D80588"/>
    <w:pPr>
      <w:widowControl/>
      <w:spacing w:before="240" w:after="60" w:line="360" w:lineRule="auto"/>
      <w:ind w:firstLineChars="200" w:firstLine="200"/>
      <w:jc w:val="center"/>
      <w:outlineLvl w:val="0"/>
    </w:pPr>
    <w:rPr>
      <w:rFonts w:asciiTheme="majorHAnsi" w:eastAsia="宋体" w:hAnsiTheme="majorHAnsi" w:cstheme="majorBidi"/>
      <w:b/>
      <w:bCs/>
      <w:color w:val="000000" w:themeColor="text1"/>
      <w:kern w:val="0"/>
      <w:sz w:val="32"/>
      <w:szCs w:val="32"/>
    </w:rPr>
  </w:style>
  <w:style w:type="character" w:customStyle="1" w:styleId="Char7">
    <w:name w:val="标题 Char"/>
    <w:basedOn w:val="a0"/>
    <w:link w:val="afc"/>
    <w:uiPriority w:val="10"/>
    <w:rsid w:val="00D80588"/>
    <w:rPr>
      <w:rFonts w:asciiTheme="majorHAnsi" w:hAnsiTheme="majorHAnsi" w:cstheme="majorBidi"/>
      <w:b/>
      <w:bCs/>
      <w:color w:val="000000" w:themeColor="text1"/>
      <w:sz w:val="32"/>
      <w:szCs w:val="32"/>
    </w:rPr>
  </w:style>
</w:styles>
</file>

<file path=word/webSettings.xml><?xml version="1.0" encoding="utf-8"?>
<w:webSettings xmlns:r="http://schemas.openxmlformats.org/officeDocument/2006/relationships" xmlns:w="http://schemas.openxmlformats.org/wordprocessingml/2006/main">
  <w:divs>
    <w:div w:id="16859268">
      <w:bodyDiv w:val="1"/>
      <w:marLeft w:val="0"/>
      <w:marRight w:val="0"/>
      <w:marTop w:val="0"/>
      <w:marBottom w:val="0"/>
      <w:divBdr>
        <w:top w:val="none" w:sz="0" w:space="0" w:color="auto"/>
        <w:left w:val="none" w:sz="0" w:space="0" w:color="auto"/>
        <w:bottom w:val="none" w:sz="0" w:space="0" w:color="auto"/>
        <w:right w:val="none" w:sz="0" w:space="0" w:color="auto"/>
      </w:divBdr>
    </w:div>
    <w:div w:id="26179409">
      <w:bodyDiv w:val="1"/>
      <w:marLeft w:val="0"/>
      <w:marRight w:val="0"/>
      <w:marTop w:val="0"/>
      <w:marBottom w:val="0"/>
      <w:divBdr>
        <w:top w:val="none" w:sz="0" w:space="0" w:color="auto"/>
        <w:left w:val="none" w:sz="0" w:space="0" w:color="auto"/>
        <w:bottom w:val="none" w:sz="0" w:space="0" w:color="auto"/>
        <w:right w:val="none" w:sz="0" w:space="0" w:color="auto"/>
      </w:divBdr>
    </w:div>
    <w:div w:id="74322426">
      <w:bodyDiv w:val="1"/>
      <w:marLeft w:val="0"/>
      <w:marRight w:val="0"/>
      <w:marTop w:val="0"/>
      <w:marBottom w:val="0"/>
      <w:divBdr>
        <w:top w:val="none" w:sz="0" w:space="0" w:color="auto"/>
        <w:left w:val="none" w:sz="0" w:space="0" w:color="auto"/>
        <w:bottom w:val="none" w:sz="0" w:space="0" w:color="auto"/>
        <w:right w:val="none" w:sz="0" w:space="0" w:color="auto"/>
      </w:divBdr>
    </w:div>
    <w:div w:id="126626872">
      <w:bodyDiv w:val="1"/>
      <w:marLeft w:val="0"/>
      <w:marRight w:val="0"/>
      <w:marTop w:val="0"/>
      <w:marBottom w:val="0"/>
      <w:divBdr>
        <w:top w:val="none" w:sz="0" w:space="0" w:color="auto"/>
        <w:left w:val="none" w:sz="0" w:space="0" w:color="auto"/>
        <w:bottom w:val="none" w:sz="0" w:space="0" w:color="auto"/>
        <w:right w:val="none" w:sz="0" w:space="0" w:color="auto"/>
      </w:divBdr>
    </w:div>
    <w:div w:id="127893269">
      <w:bodyDiv w:val="1"/>
      <w:marLeft w:val="0"/>
      <w:marRight w:val="0"/>
      <w:marTop w:val="0"/>
      <w:marBottom w:val="0"/>
      <w:divBdr>
        <w:top w:val="none" w:sz="0" w:space="0" w:color="auto"/>
        <w:left w:val="none" w:sz="0" w:space="0" w:color="auto"/>
        <w:bottom w:val="none" w:sz="0" w:space="0" w:color="auto"/>
        <w:right w:val="none" w:sz="0" w:space="0" w:color="auto"/>
      </w:divBdr>
    </w:div>
    <w:div w:id="132257680">
      <w:bodyDiv w:val="1"/>
      <w:marLeft w:val="0"/>
      <w:marRight w:val="0"/>
      <w:marTop w:val="0"/>
      <w:marBottom w:val="0"/>
      <w:divBdr>
        <w:top w:val="none" w:sz="0" w:space="0" w:color="auto"/>
        <w:left w:val="none" w:sz="0" w:space="0" w:color="auto"/>
        <w:bottom w:val="none" w:sz="0" w:space="0" w:color="auto"/>
        <w:right w:val="none" w:sz="0" w:space="0" w:color="auto"/>
      </w:divBdr>
    </w:div>
    <w:div w:id="144977235">
      <w:bodyDiv w:val="1"/>
      <w:marLeft w:val="0"/>
      <w:marRight w:val="0"/>
      <w:marTop w:val="0"/>
      <w:marBottom w:val="0"/>
      <w:divBdr>
        <w:top w:val="none" w:sz="0" w:space="0" w:color="auto"/>
        <w:left w:val="none" w:sz="0" w:space="0" w:color="auto"/>
        <w:bottom w:val="none" w:sz="0" w:space="0" w:color="auto"/>
        <w:right w:val="none" w:sz="0" w:space="0" w:color="auto"/>
      </w:divBdr>
    </w:div>
    <w:div w:id="148720109">
      <w:bodyDiv w:val="1"/>
      <w:marLeft w:val="0"/>
      <w:marRight w:val="0"/>
      <w:marTop w:val="0"/>
      <w:marBottom w:val="0"/>
      <w:divBdr>
        <w:top w:val="none" w:sz="0" w:space="0" w:color="auto"/>
        <w:left w:val="none" w:sz="0" w:space="0" w:color="auto"/>
        <w:bottom w:val="none" w:sz="0" w:space="0" w:color="auto"/>
        <w:right w:val="none" w:sz="0" w:space="0" w:color="auto"/>
      </w:divBdr>
    </w:div>
    <w:div w:id="178395359">
      <w:bodyDiv w:val="1"/>
      <w:marLeft w:val="0"/>
      <w:marRight w:val="0"/>
      <w:marTop w:val="0"/>
      <w:marBottom w:val="0"/>
      <w:divBdr>
        <w:top w:val="none" w:sz="0" w:space="0" w:color="auto"/>
        <w:left w:val="none" w:sz="0" w:space="0" w:color="auto"/>
        <w:bottom w:val="none" w:sz="0" w:space="0" w:color="auto"/>
        <w:right w:val="none" w:sz="0" w:space="0" w:color="auto"/>
      </w:divBdr>
    </w:div>
    <w:div w:id="229198042">
      <w:bodyDiv w:val="1"/>
      <w:marLeft w:val="0"/>
      <w:marRight w:val="0"/>
      <w:marTop w:val="0"/>
      <w:marBottom w:val="0"/>
      <w:divBdr>
        <w:top w:val="none" w:sz="0" w:space="0" w:color="auto"/>
        <w:left w:val="none" w:sz="0" w:space="0" w:color="auto"/>
        <w:bottom w:val="none" w:sz="0" w:space="0" w:color="auto"/>
        <w:right w:val="none" w:sz="0" w:space="0" w:color="auto"/>
      </w:divBdr>
    </w:div>
    <w:div w:id="253822423">
      <w:bodyDiv w:val="1"/>
      <w:marLeft w:val="0"/>
      <w:marRight w:val="0"/>
      <w:marTop w:val="0"/>
      <w:marBottom w:val="0"/>
      <w:divBdr>
        <w:top w:val="none" w:sz="0" w:space="0" w:color="auto"/>
        <w:left w:val="none" w:sz="0" w:space="0" w:color="auto"/>
        <w:bottom w:val="none" w:sz="0" w:space="0" w:color="auto"/>
        <w:right w:val="none" w:sz="0" w:space="0" w:color="auto"/>
      </w:divBdr>
    </w:div>
    <w:div w:id="277954806">
      <w:bodyDiv w:val="1"/>
      <w:marLeft w:val="0"/>
      <w:marRight w:val="0"/>
      <w:marTop w:val="0"/>
      <w:marBottom w:val="0"/>
      <w:divBdr>
        <w:top w:val="none" w:sz="0" w:space="0" w:color="auto"/>
        <w:left w:val="none" w:sz="0" w:space="0" w:color="auto"/>
        <w:bottom w:val="none" w:sz="0" w:space="0" w:color="auto"/>
        <w:right w:val="none" w:sz="0" w:space="0" w:color="auto"/>
      </w:divBdr>
    </w:div>
    <w:div w:id="383716616">
      <w:bodyDiv w:val="1"/>
      <w:marLeft w:val="0"/>
      <w:marRight w:val="0"/>
      <w:marTop w:val="0"/>
      <w:marBottom w:val="0"/>
      <w:divBdr>
        <w:top w:val="none" w:sz="0" w:space="0" w:color="auto"/>
        <w:left w:val="none" w:sz="0" w:space="0" w:color="auto"/>
        <w:bottom w:val="none" w:sz="0" w:space="0" w:color="auto"/>
        <w:right w:val="none" w:sz="0" w:space="0" w:color="auto"/>
      </w:divBdr>
    </w:div>
    <w:div w:id="385497486">
      <w:bodyDiv w:val="1"/>
      <w:marLeft w:val="0"/>
      <w:marRight w:val="0"/>
      <w:marTop w:val="0"/>
      <w:marBottom w:val="0"/>
      <w:divBdr>
        <w:top w:val="none" w:sz="0" w:space="0" w:color="auto"/>
        <w:left w:val="none" w:sz="0" w:space="0" w:color="auto"/>
        <w:bottom w:val="none" w:sz="0" w:space="0" w:color="auto"/>
        <w:right w:val="none" w:sz="0" w:space="0" w:color="auto"/>
      </w:divBdr>
    </w:div>
    <w:div w:id="387997031">
      <w:bodyDiv w:val="1"/>
      <w:marLeft w:val="0"/>
      <w:marRight w:val="0"/>
      <w:marTop w:val="0"/>
      <w:marBottom w:val="0"/>
      <w:divBdr>
        <w:top w:val="none" w:sz="0" w:space="0" w:color="auto"/>
        <w:left w:val="none" w:sz="0" w:space="0" w:color="auto"/>
        <w:bottom w:val="none" w:sz="0" w:space="0" w:color="auto"/>
        <w:right w:val="none" w:sz="0" w:space="0" w:color="auto"/>
      </w:divBdr>
    </w:div>
    <w:div w:id="486630616">
      <w:bodyDiv w:val="1"/>
      <w:marLeft w:val="0"/>
      <w:marRight w:val="0"/>
      <w:marTop w:val="0"/>
      <w:marBottom w:val="0"/>
      <w:divBdr>
        <w:top w:val="none" w:sz="0" w:space="0" w:color="auto"/>
        <w:left w:val="none" w:sz="0" w:space="0" w:color="auto"/>
        <w:bottom w:val="none" w:sz="0" w:space="0" w:color="auto"/>
        <w:right w:val="none" w:sz="0" w:space="0" w:color="auto"/>
      </w:divBdr>
    </w:div>
    <w:div w:id="526455153">
      <w:bodyDiv w:val="1"/>
      <w:marLeft w:val="0"/>
      <w:marRight w:val="0"/>
      <w:marTop w:val="0"/>
      <w:marBottom w:val="0"/>
      <w:divBdr>
        <w:top w:val="none" w:sz="0" w:space="0" w:color="auto"/>
        <w:left w:val="none" w:sz="0" w:space="0" w:color="auto"/>
        <w:bottom w:val="none" w:sz="0" w:space="0" w:color="auto"/>
        <w:right w:val="none" w:sz="0" w:space="0" w:color="auto"/>
      </w:divBdr>
    </w:div>
    <w:div w:id="551158011">
      <w:bodyDiv w:val="1"/>
      <w:marLeft w:val="0"/>
      <w:marRight w:val="0"/>
      <w:marTop w:val="0"/>
      <w:marBottom w:val="0"/>
      <w:divBdr>
        <w:top w:val="none" w:sz="0" w:space="0" w:color="auto"/>
        <w:left w:val="none" w:sz="0" w:space="0" w:color="auto"/>
        <w:bottom w:val="none" w:sz="0" w:space="0" w:color="auto"/>
        <w:right w:val="none" w:sz="0" w:space="0" w:color="auto"/>
      </w:divBdr>
    </w:div>
    <w:div w:id="631909628">
      <w:bodyDiv w:val="1"/>
      <w:marLeft w:val="0"/>
      <w:marRight w:val="0"/>
      <w:marTop w:val="0"/>
      <w:marBottom w:val="0"/>
      <w:divBdr>
        <w:top w:val="none" w:sz="0" w:space="0" w:color="auto"/>
        <w:left w:val="none" w:sz="0" w:space="0" w:color="auto"/>
        <w:bottom w:val="none" w:sz="0" w:space="0" w:color="auto"/>
        <w:right w:val="none" w:sz="0" w:space="0" w:color="auto"/>
      </w:divBdr>
    </w:div>
    <w:div w:id="632101492">
      <w:bodyDiv w:val="1"/>
      <w:marLeft w:val="0"/>
      <w:marRight w:val="0"/>
      <w:marTop w:val="0"/>
      <w:marBottom w:val="0"/>
      <w:divBdr>
        <w:top w:val="none" w:sz="0" w:space="0" w:color="auto"/>
        <w:left w:val="none" w:sz="0" w:space="0" w:color="auto"/>
        <w:bottom w:val="none" w:sz="0" w:space="0" w:color="auto"/>
        <w:right w:val="none" w:sz="0" w:space="0" w:color="auto"/>
      </w:divBdr>
    </w:div>
    <w:div w:id="634217486">
      <w:bodyDiv w:val="1"/>
      <w:marLeft w:val="0"/>
      <w:marRight w:val="0"/>
      <w:marTop w:val="0"/>
      <w:marBottom w:val="0"/>
      <w:divBdr>
        <w:top w:val="none" w:sz="0" w:space="0" w:color="auto"/>
        <w:left w:val="none" w:sz="0" w:space="0" w:color="auto"/>
        <w:bottom w:val="none" w:sz="0" w:space="0" w:color="auto"/>
        <w:right w:val="none" w:sz="0" w:space="0" w:color="auto"/>
      </w:divBdr>
    </w:div>
    <w:div w:id="636452174">
      <w:bodyDiv w:val="1"/>
      <w:marLeft w:val="0"/>
      <w:marRight w:val="0"/>
      <w:marTop w:val="0"/>
      <w:marBottom w:val="0"/>
      <w:divBdr>
        <w:top w:val="none" w:sz="0" w:space="0" w:color="auto"/>
        <w:left w:val="none" w:sz="0" w:space="0" w:color="auto"/>
        <w:bottom w:val="none" w:sz="0" w:space="0" w:color="auto"/>
        <w:right w:val="none" w:sz="0" w:space="0" w:color="auto"/>
      </w:divBdr>
    </w:div>
    <w:div w:id="657198584">
      <w:bodyDiv w:val="1"/>
      <w:marLeft w:val="0"/>
      <w:marRight w:val="0"/>
      <w:marTop w:val="0"/>
      <w:marBottom w:val="0"/>
      <w:divBdr>
        <w:top w:val="none" w:sz="0" w:space="0" w:color="auto"/>
        <w:left w:val="none" w:sz="0" w:space="0" w:color="auto"/>
        <w:bottom w:val="none" w:sz="0" w:space="0" w:color="auto"/>
        <w:right w:val="none" w:sz="0" w:space="0" w:color="auto"/>
      </w:divBdr>
    </w:div>
    <w:div w:id="683551669">
      <w:bodyDiv w:val="1"/>
      <w:marLeft w:val="0"/>
      <w:marRight w:val="0"/>
      <w:marTop w:val="0"/>
      <w:marBottom w:val="0"/>
      <w:divBdr>
        <w:top w:val="none" w:sz="0" w:space="0" w:color="auto"/>
        <w:left w:val="none" w:sz="0" w:space="0" w:color="auto"/>
        <w:bottom w:val="none" w:sz="0" w:space="0" w:color="auto"/>
        <w:right w:val="none" w:sz="0" w:space="0" w:color="auto"/>
      </w:divBdr>
    </w:div>
    <w:div w:id="704868852">
      <w:bodyDiv w:val="1"/>
      <w:marLeft w:val="0"/>
      <w:marRight w:val="0"/>
      <w:marTop w:val="0"/>
      <w:marBottom w:val="0"/>
      <w:divBdr>
        <w:top w:val="none" w:sz="0" w:space="0" w:color="auto"/>
        <w:left w:val="none" w:sz="0" w:space="0" w:color="auto"/>
        <w:bottom w:val="none" w:sz="0" w:space="0" w:color="auto"/>
        <w:right w:val="none" w:sz="0" w:space="0" w:color="auto"/>
      </w:divBdr>
    </w:div>
    <w:div w:id="716704962">
      <w:bodyDiv w:val="1"/>
      <w:marLeft w:val="0"/>
      <w:marRight w:val="0"/>
      <w:marTop w:val="0"/>
      <w:marBottom w:val="0"/>
      <w:divBdr>
        <w:top w:val="none" w:sz="0" w:space="0" w:color="auto"/>
        <w:left w:val="none" w:sz="0" w:space="0" w:color="auto"/>
        <w:bottom w:val="none" w:sz="0" w:space="0" w:color="auto"/>
        <w:right w:val="none" w:sz="0" w:space="0" w:color="auto"/>
      </w:divBdr>
    </w:div>
    <w:div w:id="765687488">
      <w:bodyDiv w:val="1"/>
      <w:marLeft w:val="0"/>
      <w:marRight w:val="0"/>
      <w:marTop w:val="0"/>
      <w:marBottom w:val="0"/>
      <w:divBdr>
        <w:top w:val="none" w:sz="0" w:space="0" w:color="auto"/>
        <w:left w:val="none" w:sz="0" w:space="0" w:color="auto"/>
        <w:bottom w:val="none" w:sz="0" w:space="0" w:color="auto"/>
        <w:right w:val="none" w:sz="0" w:space="0" w:color="auto"/>
      </w:divBdr>
    </w:div>
    <w:div w:id="772168244">
      <w:bodyDiv w:val="1"/>
      <w:marLeft w:val="0"/>
      <w:marRight w:val="0"/>
      <w:marTop w:val="0"/>
      <w:marBottom w:val="0"/>
      <w:divBdr>
        <w:top w:val="none" w:sz="0" w:space="0" w:color="auto"/>
        <w:left w:val="none" w:sz="0" w:space="0" w:color="auto"/>
        <w:bottom w:val="none" w:sz="0" w:space="0" w:color="auto"/>
        <w:right w:val="none" w:sz="0" w:space="0" w:color="auto"/>
      </w:divBdr>
    </w:div>
    <w:div w:id="792291539">
      <w:bodyDiv w:val="1"/>
      <w:marLeft w:val="0"/>
      <w:marRight w:val="0"/>
      <w:marTop w:val="0"/>
      <w:marBottom w:val="0"/>
      <w:divBdr>
        <w:top w:val="none" w:sz="0" w:space="0" w:color="auto"/>
        <w:left w:val="none" w:sz="0" w:space="0" w:color="auto"/>
        <w:bottom w:val="none" w:sz="0" w:space="0" w:color="auto"/>
        <w:right w:val="none" w:sz="0" w:space="0" w:color="auto"/>
      </w:divBdr>
    </w:div>
    <w:div w:id="800996446">
      <w:bodyDiv w:val="1"/>
      <w:marLeft w:val="0"/>
      <w:marRight w:val="0"/>
      <w:marTop w:val="0"/>
      <w:marBottom w:val="0"/>
      <w:divBdr>
        <w:top w:val="none" w:sz="0" w:space="0" w:color="auto"/>
        <w:left w:val="none" w:sz="0" w:space="0" w:color="auto"/>
        <w:bottom w:val="none" w:sz="0" w:space="0" w:color="auto"/>
        <w:right w:val="none" w:sz="0" w:space="0" w:color="auto"/>
      </w:divBdr>
    </w:div>
    <w:div w:id="862086788">
      <w:bodyDiv w:val="1"/>
      <w:marLeft w:val="0"/>
      <w:marRight w:val="0"/>
      <w:marTop w:val="0"/>
      <w:marBottom w:val="0"/>
      <w:divBdr>
        <w:top w:val="none" w:sz="0" w:space="0" w:color="auto"/>
        <w:left w:val="none" w:sz="0" w:space="0" w:color="auto"/>
        <w:bottom w:val="none" w:sz="0" w:space="0" w:color="auto"/>
        <w:right w:val="none" w:sz="0" w:space="0" w:color="auto"/>
      </w:divBdr>
    </w:div>
    <w:div w:id="870413138">
      <w:bodyDiv w:val="1"/>
      <w:marLeft w:val="0"/>
      <w:marRight w:val="0"/>
      <w:marTop w:val="0"/>
      <w:marBottom w:val="0"/>
      <w:divBdr>
        <w:top w:val="none" w:sz="0" w:space="0" w:color="auto"/>
        <w:left w:val="none" w:sz="0" w:space="0" w:color="auto"/>
        <w:bottom w:val="none" w:sz="0" w:space="0" w:color="auto"/>
        <w:right w:val="none" w:sz="0" w:space="0" w:color="auto"/>
      </w:divBdr>
    </w:div>
    <w:div w:id="915092268">
      <w:bodyDiv w:val="1"/>
      <w:marLeft w:val="0"/>
      <w:marRight w:val="0"/>
      <w:marTop w:val="0"/>
      <w:marBottom w:val="0"/>
      <w:divBdr>
        <w:top w:val="none" w:sz="0" w:space="0" w:color="auto"/>
        <w:left w:val="none" w:sz="0" w:space="0" w:color="auto"/>
        <w:bottom w:val="none" w:sz="0" w:space="0" w:color="auto"/>
        <w:right w:val="none" w:sz="0" w:space="0" w:color="auto"/>
      </w:divBdr>
    </w:div>
    <w:div w:id="938953533">
      <w:bodyDiv w:val="1"/>
      <w:marLeft w:val="0"/>
      <w:marRight w:val="0"/>
      <w:marTop w:val="0"/>
      <w:marBottom w:val="0"/>
      <w:divBdr>
        <w:top w:val="none" w:sz="0" w:space="0" w:color="auto"/>
        <w:left w:val="none" w:sz="0" w:space="0" w:color="auto"/>
        <w:bottom w:val="none" w:sz="0" w:space="0" w:color="auto"/>
        <w:right w:val="none" w:sz="0" w:space="0" w:color="auto"/>
      </w:divBdr>
    </w:div>
    <w:div w:id="947005465">
      <w:bodyDiv w:val="1"/>
      <w:marLeft w:val="0"/>
      <w:marRight w:val="0"/>
      <w:marTop w:val="0"/>
      <w:marBottom w:val="0"/>
      <w:divBdr>
        <w:top w:val="none" w:sz="0" w:space="0" w:color="auto"/>
        <w:left w:val="none" w:sz="0" w:space="0" w:color="auto"/>
        <w:bottom w:val="none" w:sz="0" w:space="0" w:color="auto"/>
        <w:right w:val="none" w:sz="0" w:space="0" w:color="auto"/>
      </w:divBdr>
    </w:div>
    <w:div w:id="969897415">
      <w:bodyDiv w:val="1"/>
      <w:marLeft w:val="0"/>
      <w:marRight w:val="0"/>
      <w:marTop w:val="0"/>
      <w:marBottom w:val="0"/>
      <w:divBdr>
        <w:top w:val="none" w:sz="0" w:space="0" w:color="auto"/>
        <w:left w:val="none" w:sz="0" w:space="0" w:color="auto"/>
        <w:bottom w:val="none" w:sz="0" w:space="0" w:color="auto"/>
        <w:right w:val="none" w:sz="0" w:space="0" w:color="auto"/>
      </w:divBdr>
    </w:div>
    <w:div w:id="975333963">
      <w:bodyDiv w:val="1"/>
      <w:marLeft w:val="0"/>
      <w:marRight w:val="0"/>
      <w:marTop w:val="0"/>
      <w:marBottom w:val="0"/>
      <w:divBdr>
        <w:top w:val="none" w:sz="0" w:space="0" w:color="auto"/>
        <w:left w:val="none" w:sz="0" w:space="0" w:color="auto"/>
        <w:bottom w:val="none" w:sz="0" w:space="0" w:color="auto"/>
        <w:right w:val="none" w:sz="0" w:space="0" w:color="auto"/>
      </w:divBdr>
    </w:div>
    <w:div w:id="989208776">
      <w:bodyDiv w:val="1"/>
      <w:marLeft w:val="0"/>
      <w:marRight w:val="0"/>
      <w:marTop w:val="0"/>
      <w:marBottom w:val="0"/>
      <w:divBdr>
        <w:top w:val="none" w:sz="0" w:space="0" w:color="auto"/>
        <w:left w:val="none" w:sz="0" w:space="0" w:color="auto"/>
        <w:bottom w:val="none" w:sz="0" w:space="0" w:color="auto"/>
        <w:right w:val="none" w:sz="0" w:space="0" w:color="auto"/>
      </w:divBdr>
    </w:div>
    <w:div w:id="1076322491">
      <w:bodyDiv w:val="1"/>
      <w:marLeft w:val="0"/>
      <w:marRight w:val="0"/>
      <w:marTop w:val="0"/>
      <w:marBottom w:val="0"/>
      <w:divBdr>
        <w:top w:val="none" w:sz="0" w:space="0" w:color="auto"/>
        <w:left w:val="none" w:sz="0" w:space="0" w:color="auto"/>
        <w:bottom w:val="none" w:sz="0" w:space="0" w:color="auto"/>
        <w:right w:val="none" w:sz="0" w:space="0" w:color="auto"/>
      </w:divBdr>
    </w:div>
    <w:div w:id="1112551352">
      <w:bodyDiv w:val="1"/>
      <w:marLeft w:val="0"/>
      <w:marRight w:val="0"/>
      <w:marTop w:val="0"/>
      <w:marBottom w:val="0"/>
      <w:divBdr>
        <w:top w:val="none" w:sz="0" w:space="0" w:color="auto"/>
        <w:left w:val="none" w:sz="0" w:space="0" w:color="auto"/>
        <w:bottom w:val="none" w:sz="0" w:space="0" w:color="auto"/>
        <w:right w:val="none" w:sz="0" w:space="0" w:color="auto"/>
      </w:divBdr>
    </w:div>
    <w:div w:id="1168517014">
      <w:bodyDiv w:val="1"/>
      <w:marLeft w:val="0"/>
      <w:marRight w:val="0"/>
      <w:marTop w:val="0"/>
      <w:marBottom w:val="0"/>
      <w:divBdr>
        <w:top w:val="none" w:sz="0" w:space="0" w:color="auto"/>
        <w:left w:val="none" w:sz="0" w:space="0" w:color="auto"/>
        <w:bottom w:val="none" w:sz="0" w:space="0" w:color="auto"/>
        <w:right w:val="none" w:sz="0" w:space="0" w:color="auto"/>
      </w:divBdr>
    </w:div>
    <w:div w:id="1178420253">
      <w:bodyDiv w:val="1"/>
      <w:marLeft w:val="0"/>
      <w:marRight w:val="0"/>
      <w:marTop w:val="0"/>
      <w:marBottom w:val="0"/>
      <w:divBdr>
        <w:top w:val="none" w:sz="0" w:space="0" w:color="auto"/>
        <w:left w:val="none" w:sz="0" w:space="0" w:color="auto"/>
        <w:bottom w:val="none" w:sz="0" w:space="0" w:color="auto"/>
        <w:right w:val="none" w:sz="0" w:space="0" w:color="auto"/>
      </w:divBdr>
    </w:div>
    <w:div w:id="1214661156">
      <w:bodyDiv w:val="1"/>
      <w:marLeft w:val="0"/>
      <w:marRight w:val="0"/>
      <w:marTop w:val="0"/>
      <w:marBottom w:val="0"/>
      <w:divBdr>
        <w:top w:val="none" w:sz="0" w:space="0" w:color="auto"/>
        <w:left w:val="none" w:sz="0" w:space="0" w:color="auto"/>
        <w:bottom w:val="none" w:sz="0" w:space="0" w:color="auto"/>
        <w:right w:val="none" w:sz="0" w:space="0" w:color="auto"/>
      </w:divBdr>
    </w:div>
    <w:div w:id="1226255438">
      <w:bodyDiv w:val="1"/>
      <w:marLeft w:val="0"/>
      <w:marRight w:val="0"/>
      <w:marTop w:val="0"/>
      <w:marBottom w:val="0"/>
      <w:divBdr>
        <w:top w:val="none" w:sz="0" w:space="0" w:color="auto"/>
        <w:left w:val="none" w:sz="0" w:space="0" w:color="auto"/>
        <w:bottom w:val="none" w:sz="0" w:space="0" w:color="auto"/>
        <w:right w:val="none" w:sz="0" w:space="0" w:color="auto"/>
      </w:divBdr>
    </w:div>
    <w:div w:id="1230115728">
      <w:bodyDiv w:val="1"/>
      <w:marLeft w:val="0"/>
      <w:marRight w:val="0"/>
      <w:marTop w:val="0"/>
      <w:marBottom w:val="0"/>
      <w:divBdr>
        <w:top w:val="none" w:sz="0" w:space="0" w:color="auto"/>
        <w:left w:val="none" w:sz="0" w:space="0" w:color="auto"/>
        <w:bottom w:val="none" w:sz="0" w:space="0" w:color="auto"/>
        <w:right w:val="none" w:sz="0" w:space="0" w:color="auto"/>
      </w:divBdr>
    </w:div>
    <w:div w:id="1239368187">
      <w:bodyDiv w:val="1"/>
      <w:marLeft w:val="0"/>
      <w:marRight w:val="0"/>
      <w:marTop w:val="0"/>
      <w:marBottom w:val="0"/>
      <w:divBdr>
        <w:top w:val="none" w:sz="0" w:space="0" w:color="auto"/>
        <w:left w:val="none" w:sz="0" w:space="0" w:color="auto"/>
        <w:bottom w:val="none" w:sz="0" w:space="0" w:color="auto"/>
        <w:right w:val="none" w:sz="0" w:space="0" w:color="auto"/>
      </w:divBdr>
    </w:div>
    <w:div w:id="1241259587">
      <w:bodyDiv w:val="1"/>
      <w:marLeft w:val="0"/>
      <w:marRight w:val="0"/>
      <w:marTop w:val="0"/>
      <w:marBottom w:val="0"/>
      <w:divBdr>
        <w:top w:val="none" w:sz="0" w:space="0" w:color="auto"/>
        <w:left w:val="none" w:sz="0" w:space="0" w:color="auto"/>
        <w:bottom w:val="none" w:sz="0" w:space="0" w:color="auto"/>
        <w:right w:val="none" w:sz="0" w:space="0" w:color="auto"/>
      </w:divBdr>
    </w:div>
    <w:div w:id="1255362578">
      <w:bodyDiv w:val="1"/>
      <w:marLeft w:val="0"/>
      <w:marRight w:val="0"/>
      <w:marTop w:val="0"/>
      <w:marBottom w:val="0"/>
      <w:divBdr>
        <w:top w:val="none" w:sz="0" w:space="0" w:color="auto"/>
        <w:left w:val="none" w:sz="0" w:space="0" w:color="auto"/>
        <w:bottom w:val="none" w:sz="0" w:space="0" w:color="auto"/>
        <w:right w:val="none" w:sz="0" w:space="0" w:color="auto"/>
      </w:divBdr>
    </w:div>
    <w:div w:id="1272207031">
      <w:bodyDiv w:val="1"/>
      <w:marLeft w:val="0"/>
      <w:marRight w:val="0"/>
      <w:marTop w:val="0"/>
      <w:marBottom w:val="0"/>
      <w:divBdr>
        <w:top w:val="none" w:sz="0" w:space="0" w:color="auto"/>
        <w:left w:val="none" w:sz="0" w:space="0" w:color="auto"/>
        <w:bottom w:val="none" w:sz="0" w:space="0" w:color="auto"/>
        <w:right w:val="none" w:sz="0" w:space="0" w:color="auto"/>
      </w:divBdr>
    </w:div>
    <w:div w:id="1280601393">
      <w:bodyDiv w:val="1"/>
      <w:marLeft w:val="0"/>
      <w:marRight w:val="0"/>
      <w:marTop w:val="0"/>
      <w:marBottom w:val="0"/>
      <w:divBdr>
        <w:top w:val="none" w:sz="0" w:space="0" w:color="auto"/>
        <w:left w:val="none" w:sz="0" w:space="0" w:color="auto"/>
        <w:bottom w:val="none" w:sz="0" w:space="0" w:color="auto"/>
        <w:right w:val="none" w:sz="0" w:space="0" w:color="auto"/>
      </w:divBdr>
    </w:div>
    <w:div w:id="1281692299">
      <w:bodyDiv w:val="1"/>
      <w:marLeft w:val="0"/>
      <w:marRight w:val="0"/>
      <w:marTop w:val="0"/>
      <w:marBottom w:val="0"/>
      <w:divBdr>
        <w:top w:val="none" w:sz="0" w:space="0" w:color="auto"/>
        <w:left w:val="none" w:sz="0" w:space="0" w:color="auto"/>
        <w:bottom w:val="none" w:sz="0" w:space="0" w:color="auto"/>
        <w:right w:val="none" w:sz="0" w:space="0" w:color="auto"/>
      </w:divBdr>
    </w:div>
    <w:div w:id="1288244633">
      <w:bodyDiv w:val="1"/>
      <w:marLeft w:val="0"/>
      <w:marRight w:val="0"/>
      <w:marTop w:val="0"/>
      <w:marBottom w:val="0"/>
      <w:divBdr>
        <w:top w:val="none" w:sz="0" w:space="0" w:color="auto"/>
        <w:left w:val="none" w:sz="0" w:space="0" w:color="auto"/>
        <w:bottom w:val="none" w:sz="0" w:space="0" w:color="auto"/>
        <w:right w:val="none" w:sz="0" w:space="0" w:color="auto"/>
      </w:divBdr>
    </w:div>
    <w:div w:id="1292861026">
      <w:bodyDiv w:val="1"/>
      <w:marLeft w:val="0"/>
      <w:marRight w:val="0"/>
      <w:marTop w:val="0"/>
      <w:marBottom w:val="0"/>
      <w:divBdr>
        <w:top w:val="none" w:sz="0" w:space="0" w:color="auto"/>
        <w:left w:val="none" w:sz="0" w:space="0" w:color="auto"/>
        <w:bottom w:val="none" w:sz="0" w:space="0" w:color="auto"/>
        <w:right w:val="none" w:sz="0" w:space="0" w:color="auto"/>
      </w:divBdr>
    </w:div>
    <w:div w:id="1324695942">
      <w:bodyDiv w:val="1"/>
      <w:marLeft w:val="0"/>
      <w:marRight w:val="0"/>
      <w:marTop w:val="0"/>
      <w:marBottom w:val="0"/>
      <w:divBdr>
        <w:top w:val="none" w:sz="0" w:space="0" w:color="auto"/>
        <w:left w:val="none" w:sz="0" w:space="0" w:color="auto"/>
        <w:bottom w:val="none" w:sz="0" w:space="0" w:color="auto"/>
        <w:right w:val="none" w:sz="0" w:space="0" w:color="auto"/>
      </w:divBdr>
    </w:div>
    <w:div w:id="1339694674">
      <w:bodyDiv w:val="1"/>
      <w:marLeft w:val="0"/>
      <w:marRight w:val="0"/>
      <w:marTop w:val="0"/>
      <w:marBottom w:val="0"/>
      <w:divBdr>
        <w:top w:val="none" w:sz="0" w:space="0" w:color="auto"/>
        <w:left w:val="none" w:sz="0" w:space="0" w:color="auto"/>
        <w:bottom w:val="none" w:sz="0" w:space="0" w:color="auto"/>
        <w:right w:val="none" w:sz="0" w:space="0" w:color="auto"/>
      </w:divBdr>
    </w:div>
    <w:div w:id="1342123829">
      <w:bodyDiv w:val="1"/>
      <w:marLeft w:val="0"/>
      <w:marRight w:val="0"/>
      <w:marTop w:val="0"/>
      <w:marBottom w:val="0"/>
      <w:divBdr>
        <w:top w:val="none" w:sz="0" w:space="0" w:color="auto"/>
        <w:left w:val="none" w:sz="0" w:space="0" w:color="auto"/>
        <w:bottom w:val="none" w:sz="0" w:space="0" w:color="auto"/>
        <w:right w:val="none" w:sz="0" w:space="0" w:color="auto"/>
      </w:divBdr>
    </w:div>
    <w:div w:id="1349140829">
      <w:bodyDiv w:val="1"/>
      <w:marLeft w:val="0"/>
      <w:marRight w:val="0"/>
      <w:marTop w:val="0"/>
      <w:marBottom w:val="0"/>
      <w:divBdr>
        <w:top w:val="none" w:sz="0" w:space="0" w:color="auto"/>
        <w:left w:val="none" w:sz="0" w:space="0" w:color="auto"/>
        <w:bottom w:val="none" w:sz="0" w:space="0" w:color="auto"/>
        <w:right w:val="none" w:sz="0" w:space="0" w:color="auto"/>
      </w:divBdr>
    </w:div>
    <w:div w:id="1353996215">
      <w:bodyDiv w:val="1"/>
      <w:marLeft w:val="0"/>
      <w:marRight w:val="0"/>
      <w:marTop w:val="0"/>
      <w:marBottom w:val="0"/>
      <w:divBdr>
        <w:top w:val="none" w:sz="0" w:space="0" w:color="auto"/>
        <w:left w:val="none" w:sz="0" w:space="0" w:color="auto"/>
        <w:bottom w:val="none" w:sz="0" w:space="0" w:color="auto"/>
        <w:right w:val="none" w:sz="0" w:space="0" w:color="auto"/>
      </w:divBdr>
    </w:div>
    <w:div w:id="1387684018">
      <w:bodyDiv w:val="1"/>
      <w:marLeft w:val="0"/>
      <w:marRight w:val="0"/>
      <w:marTop w:val="0"/>
      <w:marBottom w:val="0"/>
      <w:divBdr>
        <w:top w:val="none" w:sz="0" w:space="0" w:color="auto"/>
        <w:left w:val="none" w:sz="0" w:space="0" w:color="auto"/>
        <w:bottom w:val="none" w:sz="0" w:space="0" w:color="auto"/>
        <w:right w:val="none" w:sz="0" w:space="0" w:color="auto"/>
      </w:divBdr>
    </w:div>
    <w:div w:id="1395156093">
      <w:bodyDiv w:val="1"/>
      <w:marLeft w:val="0"/>
      <w:marRight w:val="0"/>
      <w:marTop w:val="0"/>
      <w:marBottom w:val="0"/>
      <w:divBdr>
        <w:top w:val="none" w:sz="0" w:space="0" w:color="auto"/>
        <w:left w:val="none" w:sz="0" w:space="0" w:color="auto"/>
        <w:bottom w:val="none" w:sz="0" w:space="0" w:color="auto"/>
        <w:right w:val="none" w:sz="0" w:space="0" w:color="auto"/>
      </w:divBdr>
    </w:div>
    <w:div w:id="1455245454">
      <w:bodyDiv w:val="1"/>
      <w:marLeft w:val="0"/>
      <w:marRight w:val="0"/>
      <w:marTop w:val="0"/>
      <w:marBottom w:val="0"/>
      <w:divBdr>
        <w:top w:val="none" w:sz="0" w:space="0" w:color="auto"/>
        <w:left w:val="none" w:sz="0" w:space="0" w:color="auto"/>
        <w:bottom w:val="none" w:sz="0" w:space="0" w:color="auto"/>
        <w:right w:val="none" w:sz="0" w:space="0" w:color="auto"/>
      </w:divBdr>
    </w:div>
    <w:div w:id="1463305701">
      <w:bodyDiv w:val="1"/>
      <w:marLeft w:val="0"/>
      <w:marRight w:val="0"/>
      <w:marTop w:val="0"/>
      <w:marBottom w:val="0"/>
      <w:divBdr>
        <w:top w:val="none" w:sz="0" w:space="0" w:color="auto"/>
        <w:left w:val="none" w:sz="0" w:space="0" w:color="auto"/>
        <w:bottom w:val="none" w:sz="0" w:space="0" w:color="auto"/>
        <w:right w:val="none" w:sz="0" w:space="0" w:color="auto"/>
      </w:divBdr>
    </w:div>
    <w:div w:id="1479348043">
      <w:bodyDiv w:val="1"/>
      <w:marLeft w:val="0"/>
      <w:marRight w:val="0"/>
      <w:marTop w:val="0"/>
      <w:marBottom w:val="0"/>
      <w:divBdr>
        <w:top w:val="none" w:sz="0" w:space="0" w:color="auto"/>
        <w:left w:val="none" w:sz="0" w:space="0" w:color="auto"/>
        <w:bottom w:val="none" w:sz="0" w:space="0" w:color="auto"/>
        <w:right w:val="none" w:sz="0" w:space="0" w:color="auto"/>
      </w:divBdr>
    </w:div>
    <w:div w:id="1547332582">
      <w:bodyDiv w:val="1"/>
      <w:marLeft w:val="0"/>
      <w:marRight w:val="0"/>
      <w:marTop w:val="0"/>
      <w:marBottom w:val="0"/>
      <w:divBdr>
        <w:top w:val="none" w:sz="0" w:space="0" w:color="auto"/>
        <w:left w:val="none" w:sz="0" w:space="0" w:color="auto"/>
        <w:bottom w:val="none" w:sz="0" w:space="0" w:color="auto"/>
        <w:right w:val="none" w:sz="0" w:space="0" w:color="auto"/>
      </w:divBdr>
    </w:div>
    <w:div w:id="1555656213">
      <w:bodyDiv w:val="1"/>
      <w:marLeft w:val="0"/>
      <w:marRight w:val="0"/>
      <w:marTop w:val="0"/>
      <w:marBottom w:val="0"/>
      <w:divBdr>
        <w:top w:val="none" w:sz="0" w:space="0" w:color="auto"/>
        <w:left w:val="none" w:sz="0" w:space="0" w:color="auto"/>
        <w:bottom w:val="none" w:sz="0" w:space="0" w:color="auto"/>
        <w:right w:val="none" w:sz="0" w:space="0" w:color="auto"/>
      </w:divBdr>
    </w:div>
    <w:div w:id="1562516142">
      <w:bodyDiv w:val="1"/>
      <w:marLeft w:val="0"/>
      <w:marRight w:val="0"/>
      <w:marTop w:val="0"/>
      <w:marBottom w:val="0"/>
      <w:divBdr>
        <w:top w:val="none" w:sz="0" w:space="0" w:color="auto"/>
        <w:left w:val="none" w:sz="0" w:space="0" w:color="auto"/>
        <w:bottom w:val="none" w:sz="0" w:space="0" w:color="auto"/>
        <w:right w:val="none" w:sz="0" w:space="0" w:color="auto"/>
      </w:divBdr>
    </w:div>
    <w:div w:id="1571034085">
      <w:bodyDiv w:val="1"/>
      <w:marLeft w:val="0"/>
      <w:marRight w:val="0"/>
      <w:marTop w:val="0"/>
      <w:marBottom w:val="0"/>
      <w:divBdr>
        <w:top w:val="none" w:sz="0" w:space="0" w:color="auto"/>
        <w:left w:val="none" w:sz="0" w:space="0" w:color="auto"/>
        <w:bottom w:val="none" w:sz="0" w:space="0" w:color="auto"/>
        <w:right w:val="none" w:sz="0" w:space="0" w:color="auto"/>
      </w:divBdr>
    </w:div>
    <w:div w:id="1573852353">
      <w:bodyDiv w:val="1"/>
      <w:marLeft w:val="0"/>
      <w:marRight w:val="0"/>
      <w:marTop w:val="0"/>
      <w:marBottom w:val="0"/>
      <w:divBdr>
        <w:top w:val="none" w:sz="0" w:space="0" w:color="auto"/>
        <w:left w:val="none" w:sz="0" w:space="0" w:color="auto"/>
        <w:bottom w:val="none" w:sz="0" w:space="0" w:color="auto"/>
        <w:right w:val="none" w:sz="0" w:space="0" w:color="auto"/>
      </w:divBdr>
    </w:div>
    <w:div w:id="1586108769">
      <w:bodyDiv w:val="1"/>
      <w:marLeft w:val="0"/>
      <w:marRight w:val="0"/>
      <w:marTop w:val="0"/>
      <w:marBottom w:val="0"/>
      <w:divBdr>
        <w:top w:val="none" w:sz="0" w:space="0" w:color="auto"/>
        <w:left w:val="none" w:sz="0" w:space="0" w:color="auto"/>
        <w:bottom w:val="none" w:sz="0" w:space="0" w:color="auto"/>
        <w:right w:val="none" w:sz="0" w:space="0" w:color="auto"/>
      </w:divBdr>
    </w:div>
    <w:div w:id="1596475763">
      <w:bodyDiv w:val="1"/>
      <w:marLeft w:val="0"/>
      <w:marRight w:val="0"/>
      <w:marTop w:val="0"/>
      <w:marBottom w:val="0"/>
      <w:divBdr>
        <w:top w:val="none" w:sz="0" w:space="0" w:color="auto"/>
        <w:left w:val="none" w:sz="0" w:space="0" w:color="auto"/>
        <w:bottom w:val="none" w:sz="0" w:space="0" w:color="auto"/>
        <w:right w:val="none" w:sz="0" w:space="0" w:color="auto"/>
      </w:divBdr>
    </w:div>
    <w:div w:id="1602562456">
      <w:bodyDiv w:val="1"/>
      <w:marLeft w:val="0"/>
      <w:marRight w:val="0"/>
      <w:marTop w:val="0"/>
      <w:marBottom w:val="0"/>
      <w:divBdr>
        <w:top w:val="none" w:sz="0" w:space="0" w:color="auto"/>
        <w:left w:val="none" w:sz="0" w:space="0" w:color="auto"/>
        <w:bottom w:val="none" w:sz="0" w:space="0" w:color="auto"/>
        <w:right w:val="none" w:sz="0" w:space="0" w:color="auto"/>
      </w:divBdr>
    </w:div>
    <w:div w:id="1628775941">
      <w:bodyDiv w:val="1"/>
      <w:marLeft w:val="0"/>
      <w:marRight w:val="0"/>
      <w:marTop w:val="0"/>
      <w:marBottom w:val="0"/>
      <w:divBdr>
        <w:top w:val="none" w:sz="0" w:space="0" w:color="auto"/>
        <w:left w:val="none" w:sz="0" w:space="0" w:color="auto"/>
        <w:bottom w:val="none" w:sz="0" w:space="0" w:color="auto"/>
        <w:right w:val="none" w:sz="0" w:space="0" w:color="auto"/>
      </w:divBdr>
    </w:div>
    <w:div w:id="1673292451">
      <w:bodyDiv w:val="1"/>
      <w:marLeft w:val="0"/>
      <w:marRight w:val="0"/>
      <w:marTop w:val="0"/>
      <w:marBottom w:val="0"/>
      <w:divBdr>
        <w:top w:val="none" w:sz="0" w:space="0" w:color="auto"/>
        <w:left w:val="none" w:sz="0" w:space="0" w:color="auto"/>
        <w:bottom w:val="none" w:sz="0" w:space="0" w:color="auto"/>
        <w:right w:val="none" w:sz="0" w:space="0" w:color="auto"/>
      </w:divBdr>
    </w:div>
    <w:div w:id="1701472968">
      <w:bodyDiv w:val="1"/>
      <w:marLeft w:val="0"/>
      <w:marRight w:val="0"/>
      <w:marTop w:val="0"/>
      <w:marBottom w:val="0"/>
      <w:divBdr>
        <w:top w:val="none" w:sz="0" w:space="0" w:color="auto"/>
        <w:left w:val="none" w:sz="0" w:space="0" w:color="auto"/>
        <w:bottom w:val="none" w:sz="0" w:space="0" w:color="auto"/>
        <w:right w:val="none" w:sz="0" w:space="0" w:color="auto"/>
      </w:divBdr>
    </w:div>
    <w:div w:id="1702630311">
      <w:bodyDiv w:val="1"/>
      <w:marLeft w:val="0"/>
      <w:marRight w:val="0"/>
      <w:marTop w:val="0"/>
      <w:marBottom w:val="0"/>
      <w:divBdr>
        <w:top w:val="none" w:sz="0" w:space="0" w:color="auto"/>
        <w:left w:val="none" w:sz="0" w:space="0" w:color="auto"/>
        <w:bottom w:val="none" w:sz="0" w:space="0" w:color="auto"/>
        <w:right w:val="none" w:sz="0" w:space="0" w:color="auto"/>
      </w:divBdr>
    </w:div>
    <w:div w:id="1710185754">
      <w:bodyDiv w:val="1"/>
      <w:marLeft w:val="0"/>
      <w:marRight w:val="0"/>
      <w:marTop w:val="0"/>
      <w:marBottom w:val="0"/>
      <w:divBdr>
        <w:top w:val="none" w:sz="0" w:space="0" w:color="auto"/>
        <w:left w:val="none" w:sz="0" w:space="0" w:color="auto"/>
        <w:bottom w:val="none" w:sz="0" w:space="0" w:color="auto"/>
        <w:right w:val="none" w:sz="0" w:space="0" w:color="auto"/>
      </w:divBdr>
    </w:div>
    <w:div w:id="1733187482">
      <w:bodyDiv w:val="1"/>
      <w:marLeft w:val="0"/>
      <w:marRight w:val="0"/>
      <w:marTop w:val="0"/>
      <w:marBottom w:val="0"/>
      <w:divBdr>
        <w:top w:val="none" w:sz="0" w:space="0" w:color="auto"/>
        <w:left w:val="none" w:sz="0" w:space="0" w:color="auto"/>
        <w:bottom w:val="none" w:sz="0" w:space="0" w:color="auto"/>
        <w:right w:val="none" w:sz="0" w:space="0" w:color="auto"/>
      </w:divBdr>
    </w:div>
    <w:div w:id="1750957401">
      <w:bodyDiv w:val="1"/>
      <w:marLeft w:val="0"/>
      <w:marRight w:val="0"/>
      <w:marTop w:val="0"/>
      <w:marBottom w:val="0"/>
      <w:divBdr>
        <w:top w:val="none" w:sz="0" w:space="0" w:color="auto"/>
        <w:left w:val="none" w:sz="0" w:space="0" w:color="auto"/>
        <w:bottom w:val="none" w:sz="0" w:space="0" w:color="auto"/>
        <w:right w:val="none" w:sz="0" w:space="0" w:color="auto"/>
      </w:divBdr>
    </w:div>
    <w:div w:id="1797332024">
      <w:bodyDiv w:val="1"/>
      <w:marLeft w:val="0"/>
      <w:marRight w:val="0"/>
      <w:marTop w:val="0"/>
      <w:marBottom w:val="0"/>
      <w:divBdr>
        <w:top w:val="none" w:sz="0" w:space="0" w:color="auto"/>
        <w:left w:val="none" w:sz="0" w:space="0" w:color="auto"/>
        <w:bottom w:val="none" w:sz="0" w:space="0" w:color="auto"/>
        <w:right w:val="none" w:sz="0" w:space="0" w:color="auto"/>
      </w:divBdr>
    </w:div>
    <w:div w:id="1797482879">
      <w:bodyDiv w:val="1"/>
      <w:marLeft w:val="0"/>
      <w:marRight w:val="0"/>
      <w:marTop w:val="0"/>
      <w:marBottom w:val="0"/>
      <w:divBdr>
        <w:top w:val="none" w:sz="0" w:space="0" w:color="auto"/>
        <w:left w:val="none" w:sz="0" w:space="0" w:color="auto"/>
        <w:bottom w:val="none" w:sz="0" w:space="0" w:color="auto"/>
        <w:right w:val="none" w:sz="0" w:space="0" w:color="auto"/>
      </w:divBdr>
    </w:div>
    <w:div w:id="1843886954">
      <w:bodyDiv w:val="1"/>
      <w:marLeft w:val="0"/>
      <w:marRight w:val="0"/>
      <w:marTop w:val="0"/>
      <w:marBottom w:val="0"/>
      <w:divBdr>
        <w:top w:val="none" w:sz="0" w:space="0" w:color="auto"/>
        <w:left w:val="none" w:sz="0" w:space="0" w:color="auto"/>
        <w:bottom w:val="none" w:sz="0" w:space="0" w:color="auto"/>
        <w:right w:val="none" w:sz="0" w:space="0" w:color="auto"/>
      </w:divBdr>
    </w:div>
    <w:div w:id="1866484611">
      <w:bodyDiv w:val="1"/>
      <w:marLeft w:val="0"/>
      <w:marRight w:val="0"/>
      <w:marTop w:val="0"/>
      <w:marBottom w:val="0"/>
      <w:divBdr>
        <w:top w:val="none" w:sz="0" w:space="0" w:color="auto"/>
        <w:left w:val="none" w:sz="0" w:space="0" w:color="auto"/>
        <w:bottom w:val="none" w:sz="0" w:space="0" w:color="auto"/>
        <w:right w:val="none" w:sz="0" w:space="0" w:color="auto"/>
      </w:divBdr>
    </w:div>
    <w:div w:id="1882090181">
      <w:bodyDiv w:val="1"/>
      <w:marLeft w:val="0"/>
      <w:marRight w:val="0"/>
      <w:marTop w:val="0"/>
      <w:marBottom w:val="0"/>
      <w:divBdr>
        <w:top w:val="none" w:sz="0" w:space="0" w:color="auto"/>
        <w:left w:val="none" w:sz="0" w:space="0" w:color="auto"/>
        <w:bottom w:val="none" w:sz="0" w:space="0" w:color="auto"/>
        <w:right w:val="none" w:sz="0" w:space="0" w:color="auto"/>
      </w:divBdr>
    </w:div>
    <w:div w:id="1908296884">
      <w:bodyDiv w:val="1"/>
      <w:marLeft w:val="0"/>
      <w:marRight w:val="0"/>
      <w:marTop w:val="0"/>
      <w:marBottom w:val="0"/>
      <w:divBdr>
        <w:top w:val="none" w:sz="0" w:space="0" w:color="auto"/>
        <w:left w:val="none" w:sz="0" w:space="0" w:color="auto"/>
        <w:bottom w:val="none" w:sz="0" w:space="0" w:color="auto"/>
        <w:right w:val="none" w:sz="0" w:space="0" w:color="auto"/>
      </w:divBdr>
    </w:div>
    <w:div w:id="1938514333">
      <w:bodyDiv w:val="1"/>
      <w:marLeft w:val="0"/>
      <w:marRight w:val="0"/>
      <w:marTop w:val="0"/>
      <w:marBottom w:val="0"/>
      <w:divBdr>
        <w:top w:val="none" w:sz="0" w:space="0" w:color="auto"/>
        <w:left w:val="none" w:sz="0" w:space="0" w:color="auto"/>
        <w:bottom w:val="none" w:sz="0" w:space="0" w:color="auto"/>
        <w:right w:val="none" w:sz="0" w:space="0" w:color="auto"/>
      </w:divBdr>
    </w:div>
    <w:div w:id="1947153903">
      <w:bodyDiv w:val="1"/>
      <w:marLeft w:val="0"/>
      <w:marRight w:val="0"/>
      <w:marTop w:val="0"/>
      <w:marBottom w:val="0"/>
      <w:divBdr>
        <w:top w:val="none" w:sz="0" w:space="0" w:color="auto"/>
        <w:left w:val="none" w:sz="0" w:space="0" w:color="auto"/>
        <w:bottom w:val="none" w:sz="0" w:space="0" w:color="auto"/>
        <w:right w:val="none" w:sz="0" w:space="0" w:color="auto"/>
      </w:divBdr>
    </w:div>
    <w:div w:id="1952474407">
      <w:bodyDiv w:val="1"/>
      <w:marLeft w:val="0"/>
      <w:marRight w:val="0"/>
      <w:marTop w:val="0"/>
      <w:marBottom w:val="0"/>
      <w:divBdr>
        <w:top w:val="none" w:sz="0" w:space="0" w:color="auto"/>
        <w:left w:val="none" w:sz="0" w:space="0" w:color="auto"/>
        <w:bottom w:val="none" w:sz="0" w:space="0" w:color="auto"/>
        <w:right w:val="none" w:sz="0" w:space="0" w:color="auto"/>
      </w:divBdr>
    </w:div>
    <w:div w:id="1952784227">
      <w:bodyDiv w:val="1"/>
      <w:marLeft w:val="0"/>
      <w:marRight w:val="0"/>
      <w:marTop w:val="0"/>
      <w:marBottom w:val="0"/>
      <w:divBdr>
        <w:top w:val="none" w:sz="0" w:space="0" w:color="auto"/>
        <w:left w:val="none" w:sz="0" w:space="0" w:color="auto"/>
        <w:bottom w:val="none" w:sz="0" w:space="0" w:color="auto"/>
        <w:right w:val="none" w:sz="0" w:space="0" w:color="auto"/>
      </w:divBdr>
    </w:div>
    <w:div w:id="1962806115">
      <w:bodyDiv w:val="1"/>
      <w:marLeft w:val="0"/>
      <w:marRight w:val="0"/>
      <w:marTop w:val="0"/>
      <w:marBottom w:val="0"/>
      <w:divBdr>
        <w:top w:val="none" w:sz="0" w:space="0" w:color="auto"/>
        <w:left w:val="none" w:sz="0" w:space="0" w:color="auto"/>
        <w:bottom w:val="none" w:sz="0" w:space="0" w:color="auto"/>
        <w:right w:val="none" w:sz="0" w:space="0" w:color="auto"/>
      </w:divBdr>
    </w:div>
    <w:div w:id="2063820389">
      <w:bodyDiv w:val="1"/>
      <w:marLeft w:val="0"/>
      <w:marRight w:val="0"/>
      <w:marTop w:val="0"/>
      <w:marBottom w:val="0"/>
      <w:divBdr>
        <w:top w:val="none" w:sz="0" w:space="0" w:color="auto"/>
        <w:left w:val="none" w:sz="0" w:space="0" w:color="auto"/>
        <w:bottom w:val="none" w:sz="0" w:space="0" w:color="auto"/>
        <w:right w:val="none" w:sz="0" w:space="0" w:color="auto"/>
      </w:divBdr>
    </w:div>
    <w:div w:id="2069566642">
      <w:bodyDiv w:val="1"/>
      <w:marLeft w:val="0"/>
      <w:marRight w:val="0"/>
      <w:marTop w:val="0"/>
      <w:marBottom w:val="0"/>
      <w:divBdr>
        <w:top w:val="none" w:sz="0" w:space="0" w:color="auto"/>
        <w:left w:val="none" w:sz="0" w:space="0" w:color="auto"/>
        <w:bottom w:val="none" w:sz="0" w:space="0" w:color="auto"/>
        <w:right w:val="none" w:sz="0" w:space="0" w:color="auto"/>
      </w:divBdr>
    </w:div>
    <w:div w:id="2069642248">
      <w:bodyDiv w:val="1"/>
      <w:marLeft w:val="0"/>
      <w:marRight w:val="0"/>
      <w:marTop w:val="0"/>
      <w:marBottom w:val="0"/>
      <w:divBdr>
        <w:top w:val="none" w:sz="0" w:space="0" w:color="auto"/>
        <w:left w:val="none" w:sz="0" w:space="0" w:color="auto"/>
        <w:bottom w:val="none" w:sz="0" w:space="0" w:color="auto"/>
        <w:right w:val="none" w:sz="0" w:space="0" w:color="auto"/>
      </w:divBdr>
    </w:div>
    <w:div w:id="2113938339">
      <w:bodyDiv w:val="1"/>
      <w:marLeft w:val="0"/>
      <w:marRight w:val="0"/>
      <w:marTop w:val="0"/>
      <w:marBottom w:val="0"/>
      <w:divBdr>
        <w:top w:val="none" w:sz="0" w:space="0" w:color="auto"/>
        <w:left w:val="none" w:sz="0" w:space="0" w:color="auto"/>
        <w:bottom w:val="none" w:sz="0" w:space="0" w:color="auto"/>
        <w:right w:val="none" w:sz="0" w:space="0" w:color="auto"/>
      </w:divBdr>
    </w:div>
    <w:div w:id="2135442133">
      <w:bodyDiv w:val="1"/>
      <w:marLeft w:val="0"/>
      <w:marRight w:val="0"/>
      <w:marTop w:val="0"/>
      <w:marBottom w:val="0"/>
      <w:divBdr>
        <w:top w:val="none" w:sz="0" w:space="0" w:color="auto"/>
        <w:left w:val="none" w:sz="0" w:space="0" w:color="auto"/>
        <w:bottom w:val="none" w:sz="0" w:space="0" w:color="auto"/>
        <w:right w:val="none" w:sz="0" w:space="0" w:color="auto"/>
      </w:divBdr>
    </w:div>
    <w:div w:id="214172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Jsvest\ax2\resources\dotx\JSW0040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2948D03A2354DD7A4EBF430ADE6BC28"/>
        <w:category>
          <w:name w:val="常规"/>
          <w:gallery w:val="placeholder"/>
        </w:category>
        <w:types>
          <w:type w:val="bbPlcHdr"/>
        </w:types>
        <w:behaviors>
          <w:behavior w:val="content"/>
        </w:behaviors>
        <w:guid w:val="{79029253-9875-4C56-A7EB-D62E46FE290C}"/>
      </w:docPartPr>
      <w:docPartBody>
        <w:p w:rsidR="00681E06" w:rsidRDefault="00DF55C9">
          <w:pPr>
            <w:pStyle w:val="42948D03A2354DD7A4EBF430ADE6BC28"/>
          </w:pPr>
          <w:r w:rsidRPr="00E0601D">
            <w:rPr>
              <w:rStyle w:val="a3"/>
              <w:rFonts w:hint="eastAsia"/>
            </w:rPr>
            <w:t>单击此处输入文字。</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华文楷体">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A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F55C9"/>
    <w:rsid w:val="00031191"/>
    <w:rsid w:val="000363DE"/>
    <w:rsid w:val="000525DF"/>
    <w:rsid w:val="00065447"/>
    <w:rsid w:val="0007002F"/>
    <w:rsid w:val="0009386D"/>
    <w:rsid w:val="000C0E57"/>
    <w:rsid w:val="000C2F57"/>
    <w:rsid w:val="000C43B8"/>
    <w:rsid w:val="000F0962"/>
    <w:rsid w:val="000F41E2"/>
    <w:rsid w:val="00105358"/>
    <w:rsid w:val="00112EBA"/>
    <w:rsid w:val="00114254"/>
    <w:rsid w:val="0013275A"/>
    <w:rsid w:val="00144719"/>
    <w:rsid w:val="001711DC"/>
    <w:rsid w:val="00194E55"/>
    <w:rsid w:val="001A41DE"/>
    <w:rsid w:val="001B7F20"/>
    <w:rsid w:val="001C3FC8"/>
    <w:rsid w:val="0020010C"/>
    <w:rsid w:val="00205900"/>
    <w:rsid w:val="00223DBB"/>
    <w:rsid w:val="00267750"/>
    <w:rsid w:val="0029179E"/>
    <w:rsid w:val="002928D7"/>
    <w:rsid w:val="00296489"/>
    <w:rsid w:val="002B6FE3"/>
    <w:rsid w:val="002D0B3A"/>
    <w:rsid w:val="002F2BC4"/>
    <w:rsid w:val="00316819"/>
    <w:rsid w:val="003A69DD"/>
    <w:rsid w:val="003C7AB8"/>
    <w:rsid w:val="003C7E0A"/>
    <w:rsid w:val="004353C7"/>
    <w:rsid w:val="00441640"/>
    <w:rsid w:val="00462EA7"/>
    <w:rsid w:val="00463FC8"/>
    <w:rsid w:val="00470722"/>
    <w:rsid w:val="0048443D"/>
    <w:rsid w:val="00494B1C"/>
    <w:rsid w:val="0049505C"/>
    <w:rsid w:val="004D3636"/>
    <w:rsid w:val="004D738C"/>
    <w:rsid w:val="004E6ACF"/>
    <w:rsid w:val="00505C09"/>
    <w:rsid w:val="00506AC6"/>
    <w:rsid w:val="005103C7"/>
    <w:rsid w:val="00524465"/>
    <w:rsid w:val="00525261"/>
    <w:rsid w:val="005473AA"/>
    <w:rsid w:val="00567EA3"/>
    <w:rsid w:val="005A1CC2"/>
    <w:rsid w:val="005C67C3"/>
    <w:rsid w:val="005C6E8D"/>
    <w:rsid w:val="00646C65"/>
    <w:rsid w:val="0066437F"/>
    <w:rsid w:val="00681E06"/>
    <w:rsid w:val="0070145A"/>
    <w:rsid w:val="00703999"/>
    <w:rsid w:val="00721C7C"/>
    <w:rsid w:val="00725EC8"/>
    <w:rsid w:val="007919BE"/>
    <w:rsid w:val="007A63AF"/>
    <w:rsid w:val="007C5667"/>
    <w:rsid w:val="007D024B"/>
    <w:rsid w:val="007E07E2"/>
    <w:rsid w:val="007F5207"/>
    <w:rsid w:val="007F7795"/>
    <w:rsid w:val="008A2AFC"/>
    <w:rsid w:val="008C11EE"/>
    <w:rsid w:val="008F4EE6"/>
    <w:rsid w:val="00903168"/>
    <w:rsid w:val="00910BF3"/>
    <w:rsid w:val="00916C1E"/>
    <w:rsid w:val="00931904"/>
    <w:rsid w:val="00956E74"/>
    <w:rsid w:val="00972434"/>
    <w:rsid w:val="009A5ABD"/>
    <w:rsid w:val="009A6C81"/>
    <w:rsid w:val="009B3EB9"/>
    <w:rsid w:val="009B4E39"/>
    <w:rsid w:val="00A04C8D"/>
    <w:rsid w:val="00A0752B"/>
    <w:rsid w:val="00A12FC3"/>
    <w:rsid w:val="00AA534F"/>
    <w:rsid w:val="00AC0470"/>
    <w:rsid w:val="00AD4C56"/>
    <w:rsid w:val="00AE5A4C"/>
    <w:rsid w:val="00B05C4B"/>
    <w:rsid w:val="00B46F78"/>
    <w:rsid w:val="00B51705"/>
    <w:rsid w:val="00B53415"/>
    <w:rsid w:val="00B87A42"/>
    <w:rsid w:val="00B90DA4"/>
    <w:rsid w:val="00BA265A"/>
    <w:rsid w:val="00BD194B"/>
    <w:rsid w:val="00BE3ABE"/>
    <w:rsid w:val="00BE5174"/>
    <w:rsid w:val="00C02B6D"/>
    <w:rsid w:val="00C23D34"/>
    <w:rsid w:val="00C51E38"/>
    <w:rsid w:val="00C7142C"/>
    <w:rsid w:val="00C87625"/>
    <w:rsid w:val="00C90E7C"/>
    <w:rsid w:val="00CA3A04"/>
    <w:rsid w:val="00CC7A1C"/>
    <w:rsid w:val="00D255CF"/>
    <w:rsid w:val="00D45C5D"/>
    <w:rsid w:val="00D47D7C"/>
    <w:rsid w:val="00D51236"/>
    <w:rsid w:val="00D6168C"/>
    <w:rsid w:val="00D71BC7"/>
    <w:rsid w:val="00D83C05"/>
    <w:rsid w:val="00D9639C"/>
    <w:rsid w:val="00DA0F25"/>
    <w:rsid w:val="00DC7EAC"/>
    <w:rsid w:val="00DF55C9"/>
    <w:rsid w:val="00E30518"/>
    <w:rsid w:val="00E423BF"/>
    <w:rsid w:val="00E5783A"/>
    <w:rsid w:val="00E72CDB"/>
    <w:rsid w:val="00E92FD9"/>
    <w:rsid w:val="00EA1E2B"/>
    <w:rsid w:val="00EF36D5"/>
    <w:rsid w:val="00F03B1C"/>
    <w:rsid w:val="00F21CF7"/>
    <w:rsid w:val="00F239D9"/>
    <w:rsid w:val="00F254AE"/>
    <w:rsid w:val="00F321AC"/>
    <w:rsid w:val="00F43274"/>
    <w:rsid w:val="00F508C9"/>
    <w:rsid w:val="00F51955"/>
    <w:rsid w:val="00F810A6"/>
    <w:rsid w:val="00F94990"/>
    <w:rsid w:val="00FB5541"/>
    <w:rsid w:val="00FE4392"/>
    <w:rsid w:val="00FE5DD8"/>
    <w:rsid w:val="00FF0A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A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A2AFC"/>
    <w:rPr>
      <w:color w:val="808080"/>
    </w:rPr>
  </w:style>
  <w:style w:type="paragraph" w:customStyle="1" w:styleId="42948D03A2354DD7A4EBF430ADE6BC28">
    <w:name w:val="42948D03A2354DD7A4EBF430ADE6BC28"/>
    <w:rsid w:val="008A2AFC"/>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04AF3-638F-445F-B56C-A16A73114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JSW00400</Template>
  <TotalTime>2930</TotalTime>
  <Pages>8</Pages>
  <Words>1503</Words>
  <Characters>8573</Characters>
  <Application>Microsoft Office Word</Application>
  <DocSecurity>0</DocSecurity>
  <Lines>71</Lines>
  <Paragraphs>20</Paragraphs>
  <ScaleCrop>false</ScaleCrop>
  <Company>EBFIC</Company>
  <LinksUpToDate>false</LinksUpToDate>
  <CharactersWithSpaces>10056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公司报告</dc:subject>
  <dc:creator>yangtuotuo</dc:creator>
  <cp:lastModifiedBy>asus</cp:lastModifiedBy>
  <cp:revision>1472</cp:revision>
  <cp:lastPrinted>2012-11-22T02:28:00Z</cp:lastPrinted>
  <dcterms:created xsi:type="dcterms:W3CDTF">2015-08-18T03:42:00Z</dcterms:created>
  <dcterms:modified xsi:type="dcterms:W3CDTF">2016-03-02T14:16:00Z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AXZQ</vt:lpwstr>
  </property>
  <property fmtid="{D5CDD505-2E9C-101B-9397-08002B2CF9AE}" pid="3" name="Temp1">
    <vt:lpwstr>&lt;?xml version="1.0" encoding="utf-8"?&gt;_x000d_
&lt;temp&gt;_x000d_
  &lt;info&gt;_x000d_
    &lt;version&gt;1.0.19&lt;/version&gt;_x000d_
    &lt;update-date&gt;2014-01-04&lt;/update-date&gt;_x000d_
    &lt;dotxId&gt;JSW00400_001&lt;/dotxId&gt;_x000d_
  &lt;/info&gt;_x000d_
  &lt;category-type&gt;_x000d_
    &lt;category-id&gt;2&lt;/category-id&gt;_x000d_
    &lt;category-name&gt;</vt:lpwstr>
  </property>
  <property fmtid="{D5CDD505-2E9C-101B-9397-08002B2CF9AE}" pid="4" name="Temp2">
    <vt:lpwstr>策略&lt;/category-name&gt;_x000d_
    &lt;type-id&gt;1&lt;/type-id&gt;_x000d_
    &lt;type-name&gt;定期报告&lt;/type-name&gt;_x000d_
  &lt;/category-type&gt;_x000d_
  &lt;users&gt;_x000d_
    &lt;user&gt;_x000d_
      &lt;id&gt;165&lt;/id&gt;_x000d_
      &lt;name&gt;诸海滨&lt;/name&gt;_x000d_
      &lt;input-type&gt;0&lt;/input-type&gt;_x000d_
      &lt;input-order&gt;0&lt;/input-order&gt;_x000d_
    &lt;/user&gt;_x000d_
 </vt:lpwstr>
  </property>
  <property fmtid="{D5CDD505-2E9C-101B-9397-08002B2CF9AE}" pid="5" name="Temp3">
    <vt:lpwstr>   &lt;user&gt;_x000d_
      &lt;id&gt;270549891&lt;/id&gt;_x000d_
      &lt;name&gt;桑威&lt;/name&gt;_x000d_
      &lt;input-type&gt;0&lt;/input-type&gt;_x000d_
      &lt;input-order&gt;1&lt;/input-order&gt;_x000d_
    &lt;/user&gt;_x000d_
    &lt;user&gt;_x000d_
      &lt;id&gt;165&lt;/id&gt;_x000d_
      &lt;name&gt;诸海滨&lt;/name&gt;_x000d_
      &lt;input-type&gt;1&lt;/input-type&gt;_x000d_
      &lt;input-orde</vt:lpwstr>
  </property>
  <property fmtid="{D5CDD505-2E9C-101B-9397-08002B2CF9AE}" pid="6" name="Temp4">
    <vt:lpwstr>r&gt;0&lt;/input-order&gt;_x000d_
    &lt;/user&gt;_x000d_
  &lt;/users&gt;_x000d_
  &lt;content&gt;_x000d_
    &lt;report-date&gt;2016-01-05&lt;/report-date&gt;_x000d_
    &lt;title&gt;安信证券新三板日报（2016新三板风起云涌要投资关注五大看点）&lt;/title&gt;_x000d_
    &lt;preface /&gt;_x000d_
    &lt;summary&gt;■1月4日的新三板做市指数最终报收于1405.49点，下跌2.26%。（安信新三板诸海滨团队）成指指数最终报收于1448.29点，下跌2</vt:lpwstr>
  </property>
  <property fmtid="{D5CDD505-2E9C-101B-9397-08002B2CF9AE}" pid="7" name="Temp5">
    <vt:lpwstr>.44%。市场总成交金额为10.48亿元。其中做市转让成交6.83亿元，协议转让部分3.65亿元。新挂牌公司共计24家，新转为做市转让的公司共计12家。截止4日，共有5153家挂牌企业，有1128家做市企业。\n估值方面：新三板整体估值为35.55X，做市转让整体估值42.58X，协议转让整体估值23.61X。共有864只股票发生成交，其中做市转让692只，市场整体换手率为0.24%。\n\n■1月4日定增情况：\n客如云（835268）、智冠股份（831823）、德联科技（430455）、康比</vt:lpwstr>
  </property>
  <property fmtid="{D5CDD505-2E9C-101B-9397-08002B2CF9AE}" pid="8" name="Temp6">
    <vt:lpwstr>特（833429）、募资5.332亿元、慧云股份（834342）、捷昌驱动（830948）、无忧互通（834785）、爹地宝贝（834683）。\n\n■重要公司公告：\n金鲵生物（831158）、东工股份（833155）、鼎盛精工（833579）、三力制药（832708）、建通测绘（832255）。\n\n■新三板重要新闻：\n2016新三板风起云涌 要投资关注五大看点\n如何挖掘新三板优质标的 2016成最佳布局时机\n\n安信新三板诸海滨团队也将在日后为您带来后续的分析，请密切关注。\n\</vt:lpwstr>
  </property>
  <property fmtid="{D5CDD505-2E9C-101B-9397-08002B2CF9AE}" pid="9" name="Temp7">
    <vt:lpwstr>n■风险提示：系统性风险\n\n&lt;/summary&gt;_x000d_
    &lt;risk /&gt;_x000d_
  &lt;/content&gt;_x000d_
  &lt;text-stocks /&gt;_x000d_
&lt;/temp&gt;</vt:lpwstr>
  </property>
</Properties>
</file>