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ED2" w:rsidRDefault="00EF2ED2"/>
    <w:tbl>
      <w:tblPr>
        <w:tblStyle w:val="a3"/>
        <w:tblpPr w:leftFromText="181" w:rightFromText="181" w:vertAnchor="page" w:horzAnchor="page" w:tblpX="-50" w:tblpY="1362"/>
        <w:tblW w:w="12185" w:type="dxa"/>
        <w:tblLook w:val="04A0"/>
      </w:tblPr>
      <w:tblGrid>
        <w:gridCol w:w="12185"/>
      </w:tblGrid>
      <w:tr w:rsidR="006A3DB7" w:rsidRPr="006A3DB7" w:rsidTr="009608C8">
        <w:trPr>
          <w:trHeight w:hRule="exact" w:val="20"/>
        </w:trPr>
        <w:tc>
          <w:tcPr>
            <w:tcW w:w="12185" w:type="dxa"/>
            <w:shd w:val="clear" w:color="auto" w:fill="D7D7D7"/>
          </w:tcPr>
          <w:p w:rsidR="00AD1AA7" w:rsidRPr="00DB5FE0" w:rsidRDefault="00AD1AA7" w:rsidP="009608C8">
            <w:pPr>
              <w:pStyle w:val="a8"/>
              <w:spacing w:line="720" w:lineRule="auto"/>
              <w:jc w:val="left"/>
              <w:rPr>
                <w:rFonts w:ascii="Arial" w:eastAsia="华文楷体" w:hAnsi="Arial"/>
                <w:color w:val="D7D7D7"/>
                <w:sz w:val="2"/>
                <w:szCs w:val="2"/>
              </w:rPr>
            </w:pPr>
            <w:r w:rsidRPr="00DB5FE0">
              <w:rPr>
                <w:rFonts w:ascii="Arial" w:eastAsia="华文楷体" w:hAnsi="Arial" w:hint="eastAsia"/>
                <w:color w:val="D7D7D7"/>
                <w:sz w:val="2"/>
                <w:szCs w:val="2"/>
              </w:rPr>
              <w:t>Table_Title</w:t>
            </w:r>
          </w:p>
        </w:tc>
      </w:tr>
      <w:tr w:rsidR="006A3DB7" w:rsidRPr="006A3DB7" w:rsidTr="009608C8">
        <w:trPr>
          <w:cnfStyle w:val="000000010000"/>
          <w:trHeight w:hRule="exact" w:val="442"/>
        </w:trPr>
        <w:tc>
          <w:tcPr>
            <w:tcW w:w="12185" w:type="dxa"/>
            <w:shd w:val="clear" w:color="auto" w:fill="F79646"/>
          </w:tcPr>
          <w:p w:rsidR="00E50C82" w:rsidRPr="006A3DB7" w:rsidRDefault="00285D4D" w:rsidP="009608C8">
            <w:pPr>
              <w:pStyle w:val="a8"/>
              <w:spacing w:line="420" w:lineRule="exact"/>
              <w:ind w:firstLineChars="200" w:firstLine="561"/>
              <w:jc w:val="both"/>
              <w:rPr>
                <w:rFonts w:ascii="Arial" w:eastAsia="华文楷体" w:hAnsi="Arial"/>
                <w:b/>
                <w:color w:val="000096"/>
                <w:sz w:val="28"/>
                <w:szCs w:val="28"/>
              </w:rPr>
            </w:pPr>
            <w:r w:rsidRPr="008E4DB1">
              <w:rPr>
                <w:rFonts w:ascii="Arial" w:eastAsia="华文楷体" w:hAnsi="Arial"/>
                <w:b/>
                <w:color w:val="0A4090"/>
                <w:sz w:val="28"/>
                <w:szCs w:val="28"/>
              </w:rPr>
              <w:fldChar w:fldCharType="begin"/>
            </w:r>
            <w:r w:rsidR="0079640C" w:rsidRPr="008E4DB1">
              <w:rPr>
                <w:rFonts w:ascii="Arial" w:eastAsia="华文楷体" w:hAnsi="Arial"/>
                <w:b/>
                <w:color w:val="0A4090"/>
                <w:sz w:val="28"/>
                <w:szCs w:val="28"/>
              </w:rPr>
              <w:instrText xml:space="preserve"> </w:instrText>
            </w:r>
            <w:r w:rsidR="0079640C" w:rsidRPr="008E4DB1">
              <w:rPr>
                <w:rFonts w:ascii="Arial" w:eastAsia="华文楷体" w:hAnsi="Arial" w:hint="eastAsia"/>
                <w:b/>
                <w:color w:val="0A4090"/>
                <w:sz w:val="28"/>
                <w:szCs w:val="28"/>
              </w:rPr>
              <w:instrText>TIME \@ "yyyy'</w:instrText>
            </w:r>
            <w:r w:rsidR="0079640C" w:rsidRPr="008E4DB1">
              <w:rPr>
                <w:rFonts w:ascii="Arial" w:eastAsia="华文楷体" w:hAnsi="Arial" w:hint="eastAsia"/>
                <w:b/>
                <w:color w:val="0A4090"/>
                <w:sz w:val="28"/>
                <w:szCs w:val="28"/>
              </w:rPr>
              <w:instrText>年</w:instrText>
            </w:r>
            <w:r w:rsidR="0079640C" w:rsidRPr="008E4DB1">
              <w:rPr>
                <w:rFonts w:ascii="Arial" w:eastAsia="华文楷体" w:hAnsi="Arial" w:hint="eastAsia"/>
                <w:b/>
                <w:color w:val="0A4090"/>
                <w:sz w:val="28"/>
                <w:szCs w:val="28"/>
              </w:rPr>
              <w:instrText>'M'</w:instrText>
            </w:r>
            <w:r w:rsidR="0079640C" w:rsidRPr="008E4DB1">
              <w:rPr>
                <w:rFonts w:ascii="Arial" w:eastAsia="华文楷体" w:hAnsi="Arial" w:hint="eastAsia"/>
                <w:b/>
                <w:color w:val="0A4090"/>
                <w:sz w:val="28"/>
                <w:szCs w:val="28"/>
              </w:rPr>
              <w:instrText>月</w:instrText>
            </w:r>
            <w:r w:rsidR="0079640C" w:rsidRPr="008E4DB1">
              <w:rPr>
                <w:rFonts w:ascii="Arial" w:eastAsia="华文楷体" w:hAnsi="Arial" w:hint="eastAsia"/>
                <w:b/>
                <w:color w:val="0A4090"/>
                <w:sz w:val="28"/>
                <w:szCs w:val="28"/>
              </w:rPr>
              <w:instrText>'d'</w:instrText>
            </w:r>
            <w:r w:rsidR="0079640C" w:rsidRPr="008E4DB1">
              <w:rPr>
                <w:rFonts w:ascii="Arial" w:eastAsia="华文楷体" w:hAnsi="Arial" w:hint="eastAsia"/>
                <w:b/>
                <w:color w:val="0A4090"/>
                <w:sz w:val="28"/>
                <w:szCs w:val="28"/>
              </w:rPr>
              <w:instrText>日</w:instrText>
            </w:r>
            <w:r w:rsidR="0079640C" w:rsidRPr="008E4DB1">
              <w:rPr>
                <w:rFonts w:ascii="Arial" w:eastAsia="华文楷体" w:hAnsi="Arial" w:hint="eastAsia"/>
                <w:b/>
                <w:color w:val="0A4090"/>
                <w:sz w:val="28"/>
                <w:szCs w:val="28"/>
              </w:rPr>
              <w:instrText>'"</w:instrText>
            </w:r>
            <w:r w:rsidR="0079640C" w:rsidRPr="008E4DB1">
              <w:rPr>
                <w:rFonts w:ascii="Arial" w:eastAsia="华文楷体" w:hAnsi="Arial"/>
                <w:b/>
                <w:color w:val="0A4090"/>
                <w:sz w:val="28"/>
                <w:szCs w:val="28"/>
              </w:rPr>
              <w:instrText xml:space="preserve"> </w:instrText>
            </w:r>
            <w:r w:rsidRPr="008E4DB1">
              <w:rPr>
                <w:rFonts w:ascii="Arial" w:eastAsia="华文楷体" w:hAnsi="Arial"/>
                <w:b/>
                <w:color w:val="0A4090"/>
                <w:sz w:val="28"/>
                <w:szCs w:val="28"/>
              </w:rPr>
              <w:fldChar w:fldCharType="separate"/>
            </w:r>
            <w:r w:rsidR="006F6296">
              <w:rPr>
                <w:rFonts w:ascii="Arial" w:eastAsia="华文楷体" w:hAnsi="Arial" w:hint="eastAsia"/>
                <w:b/>
                <w:noProof/>
                <w:color w:val="0A4090"/>
                <w:sz w:val="28"/>
                <w:szCs w:val="28"/>
              </w:rPr>
              <w:t>2016</w:t>
            </w:r>
            <w:r w:rsidR="006F6296">
              <w:rPr>
                <w:rFonts w:ascii="Arial" w:eastAsia="华文楷体" w:hAnsi="Arial" w:hint="eastAsia"/>
                <w:b/>
                <w:noProof/>
                <w:color w:val="0A4090"/>
                <w:sz w:val="28"/>
                <w:szCs w:val="28"/>
              </w:rPr>
              <w:t>年</w:t>
            </w:r>
            <w:r w:rsidR="006F6296">
              <w:rPr>
                <w:rFonts w:ascii="Arial" w:eastAsia="华文楷体" w:hAnsi="Arial" w:hint="eastAsia"/>
                <w:b/>
                <w:noProof/>
                <w:color w:val="0A4090"/>
                <w:sz w:val="28"/>
                <w:szCs w:val="28"/>
              </w:rPr>
              <w:t>2</w:t>
            </w:r>
            <w:r w:rsidR="006F6296">
              <w:rPr>
                <w:rFonts w:ascii="Arial" w:eastAsia="华文楷体" w:hAnsi="Arial" w:hint="eastAsia"/>
                <w:b/>
                <w:noProof/>
                <w:color w:val="0A4090"/>
                <w:sz w:val="28"/>
                <w:szCs w:val="28"/>
              </w:rPr>
              <w:t>月</w:t>
            </w:r>
            <w:r w:rsidR="006F6296">
              <w:rPr>
                <w:rFonts w:ascii="Arial" w:eastAsia="华文楷体" w:hAnsi="Arial" w:hint="eastAsia"/>
                <w:b/>
                <w:noProof/>
                <w:color w:val="0A4090"/>
                <w:sz w:val="28"/>
                <w:szCs w:val="28"/>
              </w:rPr>
              <w:t>28</w:t>
            </w:r>
            <w:r w:rsidR="006F6296">
              <w:rPr>
                <w:rFonts w:ascii="Arial" w:eastAsia="华文楷体" w:hAnsi="Arial" w:hint="eastAsia"/>
                <w:b/>
                <w:noProof/>
                <w:color w:val="0A4090"/>
                <w:sz w:val="28"/>
                <w:szCs w:val="28"/>
              </w:rPr>
              <w:t>日</w:t>
            </w:r>
            <w:r w:rsidRPr="008E4DB1">
              <w:rPr>
                <w:rFonts w:ascii="Arial" w:eastAsia="华文楷体" w:hAnsi="Arial"/>
                <w:b/>
                <w:color w:val="0A4090"/>
                <w:sz w:val="28"/>
                <w:szCs w:val="28"/>
              </w:rPr>
              <w:fldChar w:fldCharType="end"/>
            </w:r>
          </w:p>
        </w:tc>
      </w:tr>
      <w:tr w:rsidR="006A3DB7" w:rsidRPr="006A3DB7" w:rsidTr="009608C8">
        <w:trPr>
          <w:trHeight w:hRule="exact" w:val="480"/>
        </w:trPr>
        <w:tc>
          <w:tcPr>
            <w:tcW w:w="12185" w:type="dxa"/>
            <w:shd w:val="clear" w:color="auto" w:fill="002D8C"/>
            <w:vAlign w:val="center"/>
          </w:tcPr>
          <w:p w:rsidR="00E50C82" w:rsidRPr="00C62776" w:rsidRDefault="00C964AD" w:rsidP="00BA4253">
            <w:pPr>
              <w:pStyle w:val="a8"/>
              <w:spacing w:line="320" w:lineRule="exact"/>
              <w:jc w:val="left"/>
              <w:rPr>
                <w:rFonts w:ascii="Arial" w:eastAsia="华文楷体" w:hAnsi="Arial"/>
                <w:b/>
                <w:color w:val="FFFFFF" w:themeColor="background1"/>
                <w:sz w:val="28"/>
                <w:szCs w:val="28"/>
              </w:rPr>
            </w:pPr>
            <w:r w:rsidRPr="00C62776">
              <w:rPr>
                <w:rFonts w:ascii="Arial" w:eastAsia="华文楷体" w:hAnsi="Arial" w:hint="eastAsia"/>
                <w:b/>
                <w:color w:val="FFFFFF" w:themeColor="background1"/>
                <w:sz w:val="28"/>
                <w:szCs w:val="28"/>
              </w:rPr>
              <w:t>安信证券新三板日报（</w:t>
            </w:r>
            <w:r w:rsidR="00364D9B">
              <w:t xml:space="preserve"> </w:t>
            </w:r>
            <w:r w:rsidR="00364D9B" w:rsidRPr="00364D9B">
              <w:rPr>
                <w:rFonts w:ascii="华文楷体" w:eastAsia="华文楷体" w:hAnsi="华文楷体" w:cs="华文楷体" w:hint="eastAsia"/>
                <w:sz w:val="24"/>
                <w:szCs w:val="24"/>
              </w:rPr>
              <w:t>这个时候新三板真的需要一碗心灵鸡汤</w:t>
            </w:r>
            <w:r w:rsidR="007C5720" w:rsidRPr="00C62776">
              <w:rPr>
                <w:rFonts w:ascii="Arial" w:eastAsia="华文楷体" w:hAnsi="Arial" w:hint="eastAsia"/>
                <w:b/>
                <w:color w:val="FFFFFF" w:themeColor="background1"/>
                <w:sz w:val="28"/>
                <w:szCs w:val="28"/>
              </w:rPr>
              <w:t>）</w:t>
            </w:r>
          </w:p>
        </w:tc>
      </w:tr>
    </w:tbl>
    <w:p w:rsidR="0011092C" w:rsidRPr="00BA286F" w:rsidRDefault="00285D4D" w:rsidP="007912D5">
      <w:pPr>
        <w:widowControl/>
        <w:jc w:val="left"/>
        <w:rPr>
          <w:color w:val="000096"/>
        </w:rPr>
        <w:sectPr w:rsidR="0011092C" w:rsidRPr="00BA286F" w:rsidSect="0096041F">
          <w:headerReference w:type="even" r:id="rId8"/>
          <w:headerReference w:type="default" r:id="rId9"/>
          <w:footerReference w:type="even" r:id="rId10"/>
          <w:footerReference w:type="default" r:id="rId11"/>
          <w:headerReference w:type="first" r:id="rId12"/>
          <w:footerReference w:type="first" r:id="rId13"/>
          <w:pgSz w:w="11906" w:h="16838" w:code="9"/>
          <w:pgMar w:top="1134" w:right="680" w:bottom="936" w:left="680" w:header="454" w:footer="567" w:gutter="0"/>
          <w:paperSrc w:first="15"/>
          <w:cols w:space="425"/>
          <w:docGrid w:linePitch="312"/>
        </w:sectPr>
      </w:pPr>
      <w:r>
        <w:rPr>
          <w:noProof/>
          <w:color w:val="000096"/>
        </w:rPr>
        <w:pict>
          <v:shapetype id="_x0000_t202" coordsize="21600,21600" o:spt="202" path="m,l,21600r21600,l21600,xe">
            <v:stroke joinstyle="miter"/>
            <v:path gradientshapeok="t" o:connecttype="rect"/>
          </v:shapetype>
          <v:shape id="Shape_TitleSummary" o:spid="_x0000_s1026" type="#_x0000_t202" style="position:absolute;margin-left:-4.75pt;margin-top:117pt;width:366pt;height:680.8pt;z-index:251689984;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" fillcolor="white [3201]" stroked="f" strokeweight=".5pt">
            <v:path arrowok="t"/>
            <v:textbox style="mso-next-textbox:#Shape_TitleSummary" inset="0,0,0,0">
              <w:txbxContent>
                <w:tbl>
                  <w:tblPr>
                    <w:tblStyle w:val="a3"/>
                    <w:tblOverlap w:val="never"/>
                    <w:tblW w:w="0" w:type="auto"/>
                    <w:tblLayout w:type="fixed"/>
                    <w:tblLook w:val="04A0"/>
                  </w:tblPr>
                  <w:tblGrid>
                    <w:gridCol w:w="7088"/>
                  </w:tblGrid>
                  <w:tr w:rsidR="000A0813" w:rsidRPr="006A3DB7" w:rsidTr="001D153E">
                    <w:trPr>
                      <w:trHeight w:hRule="exact" w:val="20"/>
                    </w:trPr>
                    <w:tc>
                      <w:tcPr>
                        <w:tcW w:w="7088" w:type="dxa"/>
                      </w:tcPr>
                      <w:p w:rsidR="000A0813" w:rsidRPr="0022547F" w:rsidRDefault="000A0813" w:rsidP="00B76EF5">
                        <w:pPr>
                          <w:suppressOverlap/>
                          <w:rPr>
                            <w:rFonts w:ascii="Arial" w:eastAsia="华文楷体" w:hAnsi="Arial" w:cs="Arial"/>
                            <w:color w:val="000096"/>
                            <w:sz w:val="2"/>
                            <w:szCs w:val="2"/>
                          </w:rPr>
                        </w:pPr>
                        <w:r w:rsidRPr="00E31E0D">
                          <w:rPr>
                            <w:rFonts w:ascii="Arial" w:eastAsia="华文楷体" w:hAnsi="Arial" w:cs="Arial"/>
                            <w:color w:val="FFFFFF" w:themeColor="background1"/>
                            <w:sz w:val="2"/>
                            <w:szCs w:val="2"/>
                          </w:rPr>
                          <w:t>Table_Summary</w:t>
                        </w:r>
                      </w:p>
                    </w:tc>
                  </w:tr>
                  <w:tr w:rsidR="000A0813" w:rsidRPr="00BA43CD" w:rsidTr="001D153E">
                    <w:trPr>
                      <w:cnfStyle w:val="000000010000"/>
                      <w:trHeight w:hRule="exact" w:val="23"/>
                    </w:trPr>
                    <w:tc>
                      <w:tcPr>
                        <w:tcW w:w="7088" w:type="dxa"/>
                        <w:shd w:val="clear" w:color="auto" w:fill="auto"/>
                        <w:vAlign w:val="center"/>
                      </w:tcPr>
                      <w:p w:rsidR="000A0813" w:rsidRPr="00BA43CD" w:rsidRDefault="000A0813" w:rsidP="00B76EF5">
                        <w:pPr>
                          <w:suppressOverlap/>
                          <w:rPr>
                            <w:rFonts w:ascii="华文楷体" w:eastAsia="华文楷体" w:hAnsi="华文楷体"/>
                            <w:color w:val="002060"/>
                            <w:sz w:val="24"/>
                          </w:rPr>
                        </w:pPr>
                      </w:p>
                    </w:tc>
                  </w:tr>
                  <w:tr w:rsidR="000A0813" w:rsidRPr="00BA43CD" w:rsidTr="001D153E">
                    <w:trPr>
                      <w:trHeight w:hRule="exact" w:val="13423"/>
                    </w:trPr>
                    <w:tc>
                      <w:tcPr>
                        <w:tcW w:w="7088" w:type="dxa"/>
                        <w:shd w:val="clear" w:color="auto" w:fill="auto"/>
                      </w:tcPr>
                      <w:p w:rsidR="006F6296" w:rsidRPr="006F6296" w:rsidRDefault="000A0813" w:rsidP="006F6296">
                        <w:pPr>
                          <w:tabs>
                            <w:tab w:val="left" w:pos="4305"/>
                          </w:tabs>
                          <w:rPr>
                            <w:rFonts w:ascii="华文楷体" w:eastAsia="华文楷体" w:hAnsi="华文楷体" w:hint="eastAsia"/>
                            <w:color w:val="0A4090"/>
                          </w:rPr>
                        </w:pPr>
                        <w:r>
                          <w:rPr>
                            <w:rFonts w:ascii="华文楷体" w:eastAsia="华文楷体" w:hAnsi="华文楷体" w:cs="Wingdings 3" w:hint="eastAsia"/>
                            <w:color w:val="0A4090"/>
                            <w:sz w:val="18"/>
                            <w:szCs w:val="18"/>
                          </w:rPr>
                          <w:t>■</w:t>
                        </w:r>
                        <w:r w:rsidR="006F6296" w:rsidRPr="006F6296">
                          <w:rPr>
                            <w:rFonts w:ascii="华文楷体" w:eastAsia="华文楷体" w:hAnsi="华文楷体" w:hint="eastAsia"/>
                            <w:color w:val="0A4090"/>
                          </w:rPr>
                          <w:t>2月26日的新三板做市指数最终报收于1234.13点，下跌0.01%。（安信新三板诸海滨团队）成指指数最终报收于1309.73点，上涨0.44%。市场总成交金额为5.07亿元。其中做市转让成交2.82亿元，协议转让部分2.25亿元。新挂牌公司共计10家，新转为做市转让的公司共计1家。截止26日，共有5806家挂牌企业，有1335家做市企业。</w:t>
                        </w:r>
                      </w:p>
                      <w:p w:rsidR="000A0813" w:rsidRDefault="006F6296" w:rsidP="006F6296">
                        <w:pPr>
                          <w:tabs>
                            <w:tab w:val="left" w:pos="4305"/>
                          </w:tabs>
                          <w:rPr>
                            <w:rFonts w:ascii="华文楷体" w:eastAsia="华文楷体" w:hAnsi="华文楷体"/>
                            <w:color w:val="0A4090"/>
                          </w:rPr>
                        </w:pPr>
                        <w:r w:rsidRPr="006F6296">
                          <w:rPr>
                            <w:rFonts w:ascii="华文楷体" w:eastAsia="华文楷体" w:hAnsi="华文楷体" w:hint="eastAsia"/>
                            <w:color w:val="0A4090"/>
                          </w:rPr>
                          <w:t>估值方面：新三板整体估值为30.78X，做市转让整体估值36.81X，协议转让整体估值18.27X。共有886只股票发生成交，其中做市转让718只。整体年均换手率17.6%</w:t>
                        </w:r>
                        <w:r w:rsidR="000A0813" w:rsidRPr="00B90EE5">
                          <w:rPr>
                            <w:rFonts w:ascii="华文楷体" w:eastAsia="华文楷体" w:hAnsi="华文楷体" w:hint="eastAsia"/>
                            <w:color w:val="0A4090"/>
                          </w:rPr>
                          <w:t>。</w:t>
                        </w:r>
                      </w:p>
                      <w:p w:rsidR="000A0813" w:rsidRDefault="000A0813" w:rsidP="00CE7DEC">
                        <w:pPr>
                          <w:tabs>
                            <w:tab w:val="left" w:pos="4305"/>
                          </w:tabs>
                          <w:rPr>
                            <w:rFonts w:ascii="华文楷体" w:eastAsia="华文楷体" w:hAnsi="华文楷体"/>
                            <w:color w:val="0A4090"/>
                            <w:sz w:val="24"/>
                          </w:rPr>
                        </w:pPr>
                        <w:r>
                          <w:rPr>
                            <w:rFonts w:ascii="华文楷体" w:eastAsia="华文楷体" w:hAnsi="华文楷体" w:cs="Wingdings 3" w:hint="eastAsia"/>
                            <w:color w:val="0A4090"/>
                            <w:sz w:val="18"/>
                            <w:szCs w:val="18"/>
                          </w:rPr>
                          <w:t>■</w:t>
                        </w:r>
                        <w:r>
                          <w:rPr>
                            <w:rFonts w:ascii="华文楷体" w:eastAsia="华文楷体" w:hAnsi="华文楷体" w:hint="eastAsia"/>
                            <w:b/>
                            <w:color w:val="0A4090"/>
                            <w:sz w:val="24"/>
                          </w:rPr>
                          <w:t>2月</w:t>
                        </w:r>
                        <w:r w:rsidR="007A335D">
                          <w:rPr>
                            <w:rFonts w:ascii="华文楷体" w:eastAsia="华文楷体" w:hAnsi="华文楷体" w:hint="eastAsia"/>
                            <w:b/>
                            <w:color w:val="0A4090"/>
                            <w:sz w:val="24"/>
                          </w:rPr>
                          <w:t>2</w:t>
                        </w:r>
                        <w:r>
                          <w:rPr>
                            <w:rFonts w:ascii="华文楷体" w:eastAsia="华文楷体" w:hAnsi="华文楷体" w:hint="eastAsia"/>
                            <w:b/>
                            <w:color w:val="0A4090"/>
                            <w:sz w:val="24"/>
                          </w:rPr>
                          <w:t>6日定增情况：</w:t>
                        </w:r>
                      </w:p>
                      <w:p w:rsidR="000A0813" w:rsidRDefault="007A335D" w:rsidP="007A335D">
                        <w:pPr>
                          <w:pStyle w:val="af5"/>
                          <w:numPr>
                            <w:ilvl w:val="0"/>
                            <w:numId w:val="4"/>
                          </w:numPr>
                        </w:pPr>
                        <w:r>
                          <w:rPr>
                            <w:rFonts w:hint="eastAsia"/>
                          </w:rPr>
                          <w:t>凯路仕（430759）纳仕达（835842）友宝在线（836053）伊科耐（830986）杰外动漫（835948）新数网络（834990）源和药业（833379）非凡传媒（835431）施可瑞（832060）</w:t>
                        </w:r>
                        <w:r w:rsidR="000A0813">
                          <w:rPr>
                            <w:rFonts w:hint="eastAsia"/>
                          </w:rPr>
                          <w:t>。</w:t>
                        </w:r>
                      </w:p>
                      <w:p w:rsidR="000A0813" w:rsidRPr="002C7CE3" w:rsidRDefault="000A0813" w:rsidP="00B35852">
                        <w:pPr>
                          <w:pStyle w:val="af5"/>
                          <w:ind w:left="420"/>
                        </w:pPr>
                      </w:p>
                      <w:p w:rsidR="000A0813" w:rsidRPr="00900C63" w:rsidRDefault="000A0813" w:rsidP="00900C63">
                        <w:pPr>
                          <w:pStyle w:val="af5"/>
                          <w:rPr>
                            <w:b/>
                          </w:rPr>
                        </w:pPr>
                        <w:r>
                          <w:rPr>
                            <w:rFonts w:cs="Wingdings 3" w:hint="eastAsia"/>
                            <w:sz w:val="18"/>
                            <w:szCs w:val="18"/>
                          </w:rPr>
                          <w:t>■</w:t>
                        </w:r>
                        <w:r>
                          <w:rPr>
                            <w:rFonts w:hint="eastAsia"/>
                            <w:b/>
                          </w:rPr>
                          <w:t>重要公司公告：</w:t>
                        </w:r>
                      </w:p>
                      <w:p w:rsidR="000A0813" w:rsidRPr="002C7CE3" w:rsidRDefault="007A335D" w:rsidP="002C7CE3">
                        <w:pPr>
                          <w:pStyle w:val="af0"/>
                          <w:numPr>
                            <w:ilvl w:val="0"/>
                            <w:numId w:val="4"/>
                          </w:numPr>
                          <w:ind w:firstLineChars="0"/>
                          <w:rPr>
                            <w:rFonts w:ascii="华文楷体" w:eastAsia="华文楷体" w:hAnsi="华文楷体"/>
                            <w:color w:val="0A4090"/>
                            <w:sz w:val="24"/>
                          </w:rPr>
                        </w:pPr>
                        <w:bookmarkStart w:id="0" w:name="_GoBack"/>
                        <w:bookmarkEnd w:id="0"/>
                        <w:r w:rsidRPr="007A335D">
                          <w:rPr>
                            <w:rFonts w:ascii="华文楷体" w:eastAsia="华文楷体" w:hAnsi="华文楷体" w:hint="eastAsia"/>
                            <w:color w:val="0A4090"/>
                            <w:sz w:val="24"/>
                          </w:rPr>
                          <w:t>童康健康（834731）纳晶科技（830933）听牧肉牛（832151）确成硅化（833656）同望科技（430653）盛全物业（834070）亿邦制药（833437）新锐英诚（430085）佳瑞高科（832244）光电高斯（430251）华宽通（430251）圣博润（430046）汉得利（832487）华龙证券（835337）</w:t>
                        </w:r>
                        <w:r w:rsidR="000A0813" w:rsidRPr="002C7CE3">
                          <w:rPr>
                            <w:rFonts w:ascii="华文楷体" w:eastAsia="华文楷体" w:hAnsi="华文楷体" w:hint="eastAsia"/>
                            <w:color w:val="0A4090"/>
                            <w:sz w:val="24"/>
                          </w:rPr>
                          <w:t>。</w:t>
                        </w:r>
                      </w:p>
                      <w:p w:rsidR="000A0813" w:rsidRPr="001B7D78" w:rsidRDefault="000A0813" w:rsidP="001B7D78">
                        <w:pPr>
                          <w:rPr>
                            <w:rFonts w:ascii="微软雅黑" w:eastAsia="微软雅黑" w:hAnsi="微软雅黑"/>
                            <w:sz w:val="24"/>
                          </w:rPr>
                        </w:pPr>
                      </w:p>
                      <w:p w:rsidR="000A0813" w:rsidRDefault="000A0813" w:rsidP="003A0707">
                        <w:pPr>
                          <w:pStyle w:val="af5"/>
                          <w:rPr>
                            <w:b/>
                          </w:rPr>
                        </w:pPr>
                        <w:r>
                          <w:rPr>
                            <w:rFonts w:cs="Wingdings 3" w:hint="eastAsia"/>
                            <w:sz w:val="18"/>
                            <w:szCs w:val="18"/>
                          </w:rPr>
                          <w:t>■</w:t>
                        </w:r>
                        <w:r>
                          <w:rPr>
                            <w:rFonts w:hint="eastAsia"/>
                            <w:b/>
                          </w:rPr>
                          <w:t>新三板重要新闻：</w:t>
                        </w:r>
                      </w:p>
                      <w:p w:rsidR="000A0813" w:rsidRDefault="00364D9B" w:rsidP="007B73DE">
                        <w:pPr>
                          <w:pStyle w:val="af5"/>
                          <w:numPr>
                            <w:ilvl w:val="0"/>
                            <w:numId w:val="4"/>
                          </w:numPr>
                          <w:rPr>
                            <w:rFonts w:cs="华文楷体" w:hint="eastAsia"/>
                            <w:bCs/>
                          </w:rPr>
                        </w:pPr>
                        <w:r w:rsidRPr="00364D9B">
                          <w:rPr>
                            <w:rFonts w:cs="华文楷体" w:hint="eastAsia"/>
                            <w:bCs/>
                          </w:rPr>
                          <w:t>这个时候新三板真的需要一碗心灵鸡汤</w:t>
                        </w:r>
                      </w:p>
                      <w:p w:rsidR="00364D9B" w:rsidRDefault="00364D9B" w:rsidP="007B73DE">
                        <w:pPr>
                          <w:pStyle w:val="af5"/>
                          <w:numPr>
                            <w:ilvl w:val="0"/>
                            <w:numId w:val="4"/>
                          </w:numPr>
                          <w:rPr>
                            <w:rFonts w:cs="华文楷体"/>
                            <w:bCs/>
                          </w:rPr>
                        </w:pPr>
                        <w:r w:rsidRPr="00364D9B">
                          <w:rPr>
                            <w:rFonts w:cs="华文楷体" w:hint="eastAsia"/>
                            <w:bCs/>
                          </w:rPr>
                          <w:t>35家中概股掀回归潮新三板成最佳入海口</w:t>
                        </w:r>
                      </w:p>
                      <w:p w:rsidR="000A0813" w:rsidRDefault="000A0813" w:rsidP="003A0707">
                        <w:pPr>
                          <w:pStyle w:val="af5"/>
                          <w:rPr>
                            <w:rFonts w:cs="Wingdings 3"/>
                            <w:sz w:val="18"/>
                            <w:szCs w:val="18"/>
                          </w:rPr>
                        </w:pPr>
                      </w:p>
                      <w:p w:rsidR="000A0813" w:rsidRDefault="000A0813" w:rsidP="003A0707">
                        <w:pPr>
                          <w:pStyle w:val="af5"/>
                          <w:rPr>
                            <w:rFonts w:cs="华文楷体"/>
                          </w:rPr>
                        </w:pPr>
                        <w:r>
                          <w:rPr>
                            <w:rFonts w:cs="Wingdings 3" w:hint="eastAsia"/>
                            <w:sz w:val="18"/>
                            <w:szCs w:val="18"/>
                          </w:rPr>
                          <w:t>■</w:t>
                        </w:r>
                        <w:r>
                          <w:rPr>
                            <w:rFonts w:cs="华文楷体" w:hint="eastAsia"/>
                            <w:b/>
                          </w:rPr>
                          <w:t>风险提示：</w:t>
                        </w:r>
                        <w:r>
                          <w:rPr>
                            <w:rFonts w:cs="华文楷体" w:hint="eastAsia"/>
                          </w:rPr>
                          <w:t>系统性风险</w:t>
                        </w:r>
                      </w:p>
                      <w:p w:rsidR="000A0813" w:rsidRPr="003A0707" w:rsidRDefault="000A0813" w:rsidP="009B454A">
                        <w:pPr>
                          <w:ind w:leftChars="200" w:left="420"/>
                          <w:suppressOverlap/>
                          <w:rPr>
                            <w:rFonts w:ascii="华文楷体" w:eastAsia="华文楷体" w:hAnsi="华文楷体"/>
                            <w:color w:val="0A4090"/>
                            <w:sz w:val="24"/>
                          </w:rPr>
                        </w:pPr>
                      </w:p>
                    </w:tc>
                  </w:tr>
                </w:tbl>
                <w:p w:rsidR="000A0813" w:rsidRPr="007C534A" w:rsidRDefault="000A0813" w:rsidP="0030653B">
                  <w:pPr>
                    <w:rPr>
                      <w:color w:val="122A8C"/>
                      <w:sz w:val="10"/>
                      <w:szCs w:val="10"/>
                      <w:shd w:val="clear" w:color="auto" w:fill="FFFFFF" w:themeFill="background1"/>
                    </w:rPr>
                  </w:pPr>
                </w:p>
              </w:txbxContent>
            </v:textbox>
            <w10:wrap anchorx="margin" anchory="page"/>
          </v:shape>
        </w:pict>
      </w:r>
      <w:r>
        <w:rPr>
          <w:noProof/>
          <w:color w:val="000096"/>
        </w:rPr>
        <w:pict>
          <v:shape id="Shape_BaseInfo" o:spid="_x0000_s1027" type="#_x0000_t202" style="position:absolute;margin-left:400.5pt;margin-top:66.75pt;width:179.25pt;height:730.9pt;z-index:2516951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" fillcolor="white [3212]" stroked="f">
            <v:textbox inset=",0,,0">
              <w:txbxContent>
                <w:tbl>
                  <w:tblPr>
                    <w:tblStyle w:val="a3"/>
                    <w:tblW w:w="0" w:type="auto"/>
                    <w:tblLook w:val="04A0"/>
                  </w:tblPr>
                  <w:tblGrid>
                    <w:gridCol w:w="3227"/>
                  </w:tblGrid>
                  <w:tr w:rsidR="000A0813" w:rsidRPr="006A3DB7" w:rsidTr="001D153E">
                    <w:trPr>
                      <w:trHeight w:hRule="exact" w:val="20"/>
                    </w:trPr>
                    <w:tc>
                      <w:tcPr>
                        <w:tcW w:w="3227" w:type="dxa"/>
                        <w:tcBorders>
                          <w:bottom w:val="single" w:sz="18" w:space="0" w:color="D0D0E8"/>
                        </w:tcBorders>
                      </w:tcPr>
                      <w:p w:rsidR="000A0813" w:rsidRPr="00B14EFC" w:rsidRDefault="000A0813" w:rsidP="00B76EF5">
                        <w:pPr>
                          <w:spacing w:line="0" w:lineRule="atLeast"/>
                          <w:jc w:val="left"/>
                          <w:rPr>
                            <w:rFonts w:ascii="Arial" w:eastAsia="华文楷体" w:hAnsi="华文楷体"/>
                            <w:color w:val="FFFFFF" w:themeColor="background1"/>
                            <w:sz w:val="2"/>
                            <w:szCs w:val="2"/>
                          </w:rPr>
                        </w:pPr>
                        <w:r w:rsidRPr="00B14EFC">
                          <w:rPr>
                            <w:rFonts w:ascii="Arial" w:eastAsia="华文楷体" w:hAnsi="华文楷体"/>
                            <w:color w:val="FFFFFF" w:themeColor="background1"/>
                            <w:sz w:val="2"/>
                            <w:szCs w:val="2"/>
                          </w:rPr>
                          <w:t>Table_BaseInfo</w:t>
                        </w:r>
                      </w:p>
                    </w:tc>
                  </w:tr>
                  <w:tr w:rsidR="000A0813" w:rsidRPr="00DE7323" w:rsidTr="001D153E">
                    <w:trPr>
                      <w:cnfStyle w:val="000000010000"/>
                      <w:trHeight w:val="520"/>
                    </w:trPr>
                    <w:tc>
                      <w:tcPr>
                        <w:tcW w:w="3227" w:type="dxa"/>
                        <w:tcBorders>
                          <w:top w:val="single" w:sz="18" w:space="0" w:color="D0D0E8"/>
                        </w:tcBorders>
                        <w:shd w:val="clear" w:color="auto" w:fill="auto"/>
                      </w:tcPr>
                      <w:p w:rsidR="000A0813" w:rsidRPr="00DE7323" w:rsidRDefault="000A0813" w:rsidP="00B76EF5">
                        <w:pPr>
                          <w:spacing w:line="0" w:lineRule="atLeast"/>
                          <w:jc w:val="right"/>
                          <w:rPr>
                            <w:rFonts w:ascii="Arial" w:eastAsia="华文楷体" w:hAnsi="Arial"/>
                            <w:b/>
                            <w:color w:val="0A4090"/>
                            <w:sz w:val="36"/>
                            <w:szCs w:val="36"/>
                          </w:rPr>
                        </w:pPr>
                        <w:r>
                          <w:rPr>
                            <w:rFonts w:ascii="Arial" w:eastAsia="华文楷体" w:hAnsi="华文楷体" w:hint="eastAsia"/>
                            <w:b/>
                            <w:color w:val="0A4090"/>
                            <w:sz w:val="36"/>
                            <w:szCs w:val="36"/>
                          </w:rPr>
                          <w:t>投资策略定期报告</w:t>
                        </w:r>
                      </w:p>
                    </w:tc>
                  </w:tr>
                  <w:tr w:rsidR="000A0813" w:rsidRPr="00DE7323" w:rsidTr="001D153E">
                    <w:trPr>
                      <w:trHeight w:val="135"/>
                    </w:trPr>
                    <w:tc>
                      <w:tcPr>
                        <w:tcW w:w="3227" w:type="dxa"/>
                        <w:tcBorders>
                          <w:bottom w:val="single" w:sz="12" w:space="0" w:color="D0D0E8"/>
                        </w:tcBorders>
                        <w:shd w:val="clear" w:color="auto" w:fill="auto"/>
                      </w:tcPr>
                      <w:p w:rsidR="000A0813" w:rsidRPr="00DE7323" w:rsidRDefault="000A0813" w:rsidP="00B76EF5">
                        <w:pPr>
                          <w:spacing w:line="0" w:lineRule="atLeast"/>
                          <w:jc w:val="right"/>
                          <w:rPr>
                            <w:rFonts w:ascii="Arial" w:eastAsia="华文楷体" w:hAnsi="Arial"/>
                            <w:color w:val="0A4090"/>
                            <w:sz w:val="16"/>
                            <w:szCs w:val="16"/>
                          </w:rPr>
                        </w:pPr>
                        <w:r w:rsidRPr="00DE7323">
                          <w:rPr>
                            <w:rFonts w:ascii="Arial" w:eastAsia="华文楷体" w:hAnsi="华文楷体" w:hint="eastAsia"/>
                            <w:color w:val="0A4090"/>
                            <w:sz w:val="16"/>
                            <w:szCs w:val="16"/>
                          </w:rPr>
                          <w:t>证券研究报告</w:t>
                        </w:r>
                      </w:p>
                    </w:tc>
                  </w:tr>
                </w:tbl>
                <w:p w:rsidR="000A0813" w:rsidRDefault="000A0813" w:rsidP="00447F9F">
                  <w:pPr>
                    <w:spacing w:line="0" w:lineRule="atLeast"/>
                    <w:rPr>
                      <w:rFonts w:ascii="Arial" w:eastAsia="华文楷体" w:hAnsi="Arial"/>
                      <w:color w:val="000096"/>
                      <w:sz w:val="11"/>
                      <w:szCs w:val="11"/>
                    </w:rPr>
                  </w:pPr>
                </w:p>
                <w:p w:rsidR="000A0813" w:rsidRPr="00B76EF5" w:rsidRDefault="000A0813" w:rsidP="00447F9F">
                  <w:pPr>
                    <w:spacing w:line="0" w:lineRule="atLeast"/>
                    <w:rPr>
                      <w:rFonts w:ascii="Arial" w:eastAsia="华文楷体" w:hAnsi="Arial"/>
                      <w:color w:val="0A4090"/>
                      <w:sz w:val="11"/>
                      <w:szCs w:val="11"/>
                    </w:rPr>
                  </w:pPr>
                </w:p>
                <w:tbl>
                  <w:tblPr>
                    <w:tblStyle w:val="a3"/>
                    <w:tblW w:w="3369" w:type="dxa"/>
                    <w:tblLayout w:type="fixed"/>
                    <w:tblLook w:val="04A0"/>
                  </w:tblPr>
                  <w:tblGrid>
                    <w:gridCol w:w="1650"/>
                    <w:gridCol w:w="1719"/>
                  </w:tblGrid>
                  <w:tr w:rsidR="000A0813" w:rsidRPr="006A3DB7" w:rsidTr="00E76F6D">
                    <w:trPr>
                      <w:trHeight w:hRule="exact" w:val="20"/>
                    </w:trPr>
                    <w:tc>
                      <w:tcPr>
                        <w:tcW w:w="3369" w:type="dxa"/>
                        <w:gridSpan w:val="2"/>
                        <w:shd w:val="clear" w:color="auto" w:fill="auto"/>
                        <w:vAlign w:val="center"/>
                      </w:tcPr>
                      <w:p w:rsidR="000A0813" w:rsidRPr="006A3DB7" w:rsidRDefault="000A0813" w:rsidP="009B454A">
                        <w:pPr>
                          <w:ind w:rightChars="-51" w:right="-107"/>
                          <w:jc w:val="right"/>
                          <w:rPr>
                            <w:rFonts w:ascii="Arial" w:eastAsia="华文楷体" w:hAnsi="Arial"/>
                            <w:color w:val="000096"/>
                            <w:sz w:val="2"/>
                            <w:szCs w:val="2"/>
                          </w:rPr>
                        </w:pPr>
                        <w:r w:rsidRPr="006A3DB7">
                          <w:rPr>
                            <w:rFonts w:ascii="Arial" w:eastAsia="华文楷体" w:hAnsi="Arial"/>
                            <w:color w:val="000096"/>
                            <w:sz w:val="2"/>
                            <w:szCs w:val="2"/>
                          </w:rPr>
                          <w:t>T</w:t>
                        </w:r>
                        <w:r w:rsidRPr="00DB5FE0">
                          <w:rPr>
                            <w:rFonts w:ascii="Arial" w:eastAsia="华文楷体" w:hAnsi="Arial"/>
                            <w:color w:val="FFFFFF" w:themeColor="background1"/>
                            <w:sz w:val="2"/>
                            <w:szCs w:val="2"/>
                          </w:rPr>
                          <w:t>able_Author</w:t>
                        </w:r>
                      </w:p>
                    </w:tc>
                  </w:tr>
                  <w:tr w:rsidR="000A0813" w:rsidRPr="006A3DB7" w:rsidTr="00E76F6D">
                    <w:trPr>
                      <w:cnfStyle w:val="000000010000"/>
                      <w:trHeight w:hRule="exact" w:val="284"/>
                    </w:trPr>
                    <w:tc>
                      <w:tcPr>
                        <w:tcW w:w="1650" w:type="dxa"/>
                        <w:shd w:val="clear" w:color="auto" w:fill="auto"/>
                        <w:vAlign w:val="center"/>
                      </w:tcPr>
                      <w:p w:rsidR="000A0813" w:rsidRPr="0042733E" w:rsidRDefault="000A0813" w:rsidP="00E33A94">
                        <w:pPr>
                          <w:spacing w:line="240" w:lineRule="exact"/>
                          <w:ind w:right="120"/>
                          <w:jc w:val="right"/>
                          <w:rPr>
                            <w:rFonts w:ascii="Arial" w:eastAsia="华文楷体" w:hAnsi="Arial"/>
                            <w:b/>
                            <w:bCs/>
                            <w:color w:val="0A4090"/>
                            <w:sz w:val="24"/>
                          </w:rPr>
                        </w:pPr>
                        <w:r>
                          <w:rPr>
                            <w:rFonts w:ascii="Arial" w:eastAsia="华文楷体" w:hAnsi="Arial" w:hint="eastAsia"/>
                            <w:b/>
                            <w:bCs/>
                            <w:color w:val="0A4090"/>
                            <w:sz w:val="24"/>
                          </w:rPr>
                          <w:t>诸海滨</w:t>
                        </w:r>
                      </w:p>
                    </w:tc>
                    <w:tc>
                      <w:tcPr>
                        <w:tcW w:w="1719" w:type="dxa"/>
                        <w:shd w:val="clear" w:color="auto" w:fill="auto"/>
                        <w:vAlign w:val="center"/>
                      </w:tcPr>
                      <w:p w:rsidR="000A0813" w:rsidRPr="0042733E" w:rsidRDefault="000A0813" w:rsidP="00E33A94">
                        <w:pPr>
                          <w:spacing w:line="240" w:lineRule="exact"/>
                          <w:jc w:val="right"/>
                          <w:rPr>
                            <w:rFonts w:ascii="Arial" w:eastAsia="华文楷体" w:hAnsi="Arial"/>
                            <w:color w:val="0A4090"/>
                            <w:sz w:val="18"/>
                            <w:szCs w:val="18"/>
                          </w:rPr>
                        </w:pPr>
                        <w:r>
                          <w:rPr>
                            <w:rFonts w:ascii="Arial" w:eastAsia="华文楷体" w:hAnsi="Arial" w:hint="eastAsia"/>
                            <w:color w:val="0A4090"/>
                            <w:sz w:val="18"/>
                            <w:szCs w:val="18"/>
                          </w:rPr>
                          <w:t>分析师</w:t>
                        </w:r>
                      </w:p>
                    </w:tc>
                  </w:tr>
                  <w:tr w:rsidR="000A0813" w:rsidRPr="006A3DB7" w:rsidTr="00E76F6D">
                    <w:trPr>
                      <w:trHeight w:hRule="exact" w:val="198"/>
                    </w:trPr>
                    <w:tc>
                      <w:tcPr>
                        <w:tcW w:w="3369" w:type="dxa"/>
                        <w:gridSpan w:val="2"/>
                        <w:shd w:val="clear" w:color="auto" w:fill="auto"/>
                        <w:vAlign w:val="center"/>
                      </w:tcPr>
                      <w:p w:rsidR="000A0813" w:rsidRPr="0042733E" w:rsidRDefault="000A0813" w:rsidP="00051D4A">
                        <w:pPr>
                          <w:jc w:val="right"/>
                          <w:rPr>
                            <w:rFonts w:ascii="Arial" w:eastAsia="华文楷体" w:hAnsi="Arial"/>
                            <w:color w:val="0A4090"/>
                            <w:sz w:val="15"/>
                            <w:szCs w:val="15"/>
                          </w:rPr>
                        </w:pPr>
                        <w:r>
                          <w:rPr>
                            <w:rFonts w:ascii="Arial" w:eastAsia="华文楷体" w:hAnsi="Arial" w:hint="eastAsia"/>
                            <w:color w:val="0A4090"/>
                            <w:sz w:val="15"/>
                            <w:szCs w:val="15"/>
                          </w:rPr>
                          <w:t>SAC</w:t>
                        </w:r>
                        <w:r>
                          <w:rPr>
                            <w:rFonts w:ascii="Arial" w:eastAsia="华文楷体" w:hAnsi="Arial" w:hint="eastAsia"/>
                            <w:color w:val="0A4090"/>
                            <w:sz w:val="15"/>
                            <w:szCs w:val="15"/>
                          </w:rPr>
                          <w:t>执业证书编号：</w:t>
                        </w:r>
                        <w:r>
                          <w:rPr>
                            <w:rFonts w:ascii="Arial" w:eastAsia="华文楷体" w:hAnsi="Arial" w:hint="eastAsia"/>
                            <w:color w:val="0A4090"/>
                            <w:sz w:val="15"/>
                            <w:szCs w:val="15"/>
                          </w:rPr>
                          <w:t>S1450511020005</w:t>
                        </w:r>
                      </w:p>
                    </w:tc>
                  </w:tr>
                  <w:tr w:rsidR="000A0813" w:rsidRPr="006A3DB7" w:rsidTr="00E76F6D">
                    <w:trPr>
                      <w:cnfStyle w:val="000000010000"/>
                      <w:trHeight w:hRule="exact" w:val="170"/>
                    </w:trPr>
                    <w:tc>
                      <w:tcPr>
                        <w:tcW w:w="3369" w:type="dxa"/>
                        <w:gridSpan w:val="2"/>
                        <w:shd w:val="clear" w:color="auto" w:fill="auto"/>
                        <w:vAlign w:val="center"/>
                      </w:tcPr>
                      <w:p w:rsidR="000A0813" w:rsidRPr="0042733E" w:rsidRDefault="000A0813" w:rsidP="00051D4A">
                        <w:pPr>
                          <w:jc w:val="right"/>
                          <w:rPr>
                            <w:rFonts w:ascii="Arial" w:eastAsia="华文楷体" w:hAnsi="Arial"/>
                            <w:color w:val="0A4090"/>
                            <w:sz w:val="15"/>
                            <w:szCs w:val="15"/>
                          </w:rPr>
                        </w:pPr>
                        <w:r>
                          <w:rPr>
                            <w:rFonts w:ascii="Arial" w:eastAsia="华文楷体" w:hAnsi="Arial"/>
                            <w:color w:val="0A4090"/>
                            <w:sz w:val="15"/>
                            <w:szCs w:val="15"/>
                          </w:rPr>
                          <w:t>zhuhb@essence.com.cn</w:t>
                        </w:r>
                      </w:p>
                    </w:tc>
                  </w:tr>
                  <w:tr w:rsidR="000A0813" w:rsidRPr="006A3DB7" w:rsidTr="00E76F6D">
                    <w:trPr>
                      <w:trHeight w:hRule="exact" w:val="170"/>
                    </w:trPr>
                    <w:tc>
                      <w:tcPr>
                        <w:tcW w:w="3369" w:type="dxa"/>
                        <w:gridSpan w:val="2"/>
                        <w:shd w:val="clear" w:color="auto" w:fill="auto"/>
                        <w:vAlign w:val="center"/>
                      </w:tcPr>
                      <w:p w:rsidR="000A0813" w:rsidRPr="0042733E" w:rsidRDefault="000A0813" w:rsidP="00051D4A">
                        <w:pPr>
                          <w:jc w:val="right"/>
                          <w:rPr>
                            <w:rFonts w:ascii="Arial" w:eastAsia="华文楷体" w:hAnsi="Arial"/>
                            <w:color w:val="0A4090"/>
                            <w:sz w:val="15"/>
                            <w:szCs w:val="15"/>
                          </w:rPr>
                        </w:pPr>
                        <w:r>
                          <w:rPr>
                            <w:rFonts w:ascii="Arial" w:eastAsia="华文楷体" w:hAnsi="Arial"/>
                            <w:color w:val="0A4090"/>
                            <w:sz w:val="15"/>
                            <w:szCs w:val="15"/>
                          </w:rPr>
                          <w:t>021-68766170</w:t>
                        </w:r>
                      </w:p>
                    </w:tc>
                  </w:tr>
                  <w:tr w:rsidR="000A0813" w:rsidRPr="006A3DB7" w:rsidTr="00E76F6D">
                    <w:trPr>
                      <w:cnfStyle w:val="000000010000"/>
                      <w:trHeight w:hRule="exact" w:val="284"/>
                    </w:trPr>
                    <w:tc>
                      <w:tcPr>
                        <w:tcW w:w="1650" w:type="dxa"/>
                        <w:shd w:val="clear" w:color="auto" w:fill="auto"/>
                        <w:vAlign w:val="center"/>
                      </w:tcPr>
                      <w:p w:rsidR="000A0813" w:rsidRPr="0042733E" w:rsidRDefault="000A0813" w:rsidP="00E33A94">
                        <w:pPr>
                          <w:spacing w:line="240" w:lineRule="exact"/>
                          <w:ind w:right="120"/>
                          <w:jc w:val="right"/>
                          <w:rPr>
                            <w:rFonts w:ascii="Arial" w:eastAsia="华文楷体" w:hAnsi="Arial"/>
                            <w:b/>
                            <w:bCs/>
                            <w:color w:val="0A4090"/>
                            <w:sz w:val="24"/>
                          </w:rPr>
                        </w:pPr>
                        <w:r>
                          <w:rPr>
                            <w:rFonts w:ascii="Arial" w:eastAsia="华文楷体" w:hAnsi="Arial" w:hint="eastAsia"/>
                            <w:b/>
                            <w:bCs/>
                            <w:color w:val="0A4090"/>
                            <w:sz w:val="24"/>
                          </w:rPr>
                          <w:t>桑威</w:t>
                        </w:r>
                      </w:p>
                    </w:tc>
                    <w:tc>
                      <w:tcPr>
                        <w:tcW w:w="1719" w:type="dxa"/>
                        <w:shd w:val="clear" w:color="auto" w:fill="auto"/>
                        <w:vAlign w:val="center"/>
                      </w:tcPr>
                      <w:p w:rsidR="000A0813" w:rsidRPr="0042733E" w:rsidRDefault="000A0813" w:rsidP="00E33A94">
                        <w:pPr>
                          <w:spacing w:line="240" w:lineRule="exact"/>
                          <w:jc w:val="right"/>
                          <w:rPr>
                            <w:rFonts w:ascii="Arial" w:eastAsia="华文楷体" w:hAnsi="Arial"/>
                            <w:color w:val="0A4090"/>
                            <w:sz w:val="18"/>
                            <w:szCs w:val="18"/>
                          </w:rPr>
                        </w:pPr>
                        <w:r>
                          <w:rPr>
                            <w:rFonts w:ascii="Arial" w:eastAsia="华文楷体" w:hAnsi="Arial" w:hint="eastAsia"/>
                            <w:color w:val="0A4090"/>
                            <w:sz w:val="18"/>
                            <w:szCs w:val="18"/>
                          </w:rPr>
                          <w:t>分析师</w:t>
                        </w:r>
                      </w:p>
                    </w:tc>
                  </w:tr>
                  <w:tr w:rsidR="000A0813" w:rsidRPr="006A3DB7" w:rsidTr="00E76F6D">
                    <w:trPr>
                      <w:trHeight w:hRule="exact" w:val="198"/>
                    </w:trPr>
                    <w:tc>
                      <w:tcPr>
                        <w:tcW w:w="3369" w:type="dxa"/>
                        <w:gridSpan w:val="2"/>
                        <w:shd w:val="clear" w:color="auto" w:fill="auto"/>
                        <w:vAlign w:val="center"/>
                      </w:tcPr>
                      <w:p w:rsidR="000A0813" w:rsidRPr="0042733E" w:rsidRDefault="000A0813" w:rsidP="00051D4A">
                        <w:pPr>
                          <w:jc w:val="right"/>
                          <w:rPr>
                            <w:rFonts w:ascii="Arial" w:eastAsia="华文楷体" w:hAnsi="Arial"/>
                            <w:color w:val="0A4090"/>
                            <w:sz w:val="15"/>
                            <w:szCs w:val="15"/>
                          </w:rPr>
                        </w:pPr>
                        <w:r>
                          <w:rPr>
                            <w:rFonts w:ascii="Arial" w:eastAsia="华文楷体" w:hAnsi="Arial" w:hint="eastAsia"/>
                            <w:color w:val="0A4090"/>
                            <w:sz w:val="15"/>
                            <w:szCs w:val="15"/>
                          </w:rPr>
                          <w:t>SAC</w:t>
                        </w:r>
                        <w:r>
                          <w:rPr>
                            <w:rFonts w:ascii="Arial" w:eastAsia="华文楷体" w:hAnsi="Arial" w:hint="eastAsia"/>
                            <w:color w:val="0A4090"/>
                            <w:sz w:val="15"/>
                            <w:szCs w:val="15"/>
                          </w:rPr>
                          <w:t>执业证书编号：</w:t>
                        </w:r>
                        <w:r>
                          <w:rPr>
                            <w:rFonts w:ascii="Arial" w:eastAsia="华文楷体" w:hAnsi="Arial" w:hint="eastAsia"/>
                            <w:color w:val="0A4090"/>
                            <w:sz w:val="15"/>
                            <w:szCs w:val="15"/>
                          </w:rPr>
                          <w:t>S1450514060006</w:t>
                        </w:r>
                      </w:p>
                    </w:tc>
                  </w:tr>
                  <w:tr w:rsidR="000A0813" w:rsidRPr="006A3DB7" w:rsidTr="00E76F6D">
                    <w:trPr>
                      <w:cnfStyle w:val="000000010000"/>
                      <w:trHeight w:hRule="exact" w:val="170"/>
                    </w:trPr>
                    <w:tc>
                      <w:tcPr>
                        <w:tcW w:w="3369" w:type="dxa"/>
                        <w:gridSpan w:val="2"/>
                        <w:shd w:val="clear" w:color="auto" w:fill="auto"/>
                        <w:vAlign w:val="center"/>
                      </w:tcPr>
                      <w:p w:rsidR="000A0813" w:rsidRPr="0042733E" w:rsidRDefault="000A0813" w:rsidP="00051D4A">
                        <w:pPr>
                          <w:jc w:val="right"/>
                          <w:rPr>
                            <w:rFonts w:ascii="Arial" w:eastAsia="华文楷体" w:hAnsi="Arial"/>
                            <w:color w:val="0A4090"/>
                            <w:sz w:val="15"/>
                            <w:szCs w:val="15"/>
                          </w:rPr>
                        </w:pPr>
                      </w:p>
                    </w:tc>
                  </w:tr>
                  <w:tr w:rsidR="000A0813" w:rsidRPr="006A3DB7" w:rsidTr="00E76F6D">
                    <w:trPr>
                      <w:trHeight w:hRule="exact" w:val="170"/>
                    </w:trPr>
                    <w:tc>
                      <w:tcPr>
                        <w:tcW w:w="3369" w:type="dxa"/>
                        <w:gridSpan w:val="2"/>
                        <w:shd w:val="clear" w:color="auto" w:fill="auto"/>
                        <w:vAlign w:val="center"/>
                      </w:tcPr>
                      <w:p w:rsidR="000A0813" w:rsidRPr="0042733E" w:rsidRDefault="000A0813" w:rsidP="00051D4A">
                        <w:pPr>
                          <w:jc w:val="right"/>
                          <w:rPr>
                            <w:rFonts w:ascii="Arial" w:eastAsia="华文楷体" w:hAnsi="Arial"/>
                            <w:color w:val="0A4090"/>
                            <w:sz w:val="15"/>
                            <w:szCs w:val="15"/>
                          </w:rPr>
                        </w:pPr>
                        <w:r>
                          <w:rPr>
                            <w:rFonts w:ascii="Arial" w:eastAsia="华文楷体" w:hAnsi="Arial"/>
                            <w:color w:val="0A4090"/>
                            <w:sz w:val="15"/>
                            <w:szCs w:val="15"/>
                          </w:rPr>
                          <w:t>0755-82558335</w:t>
                        </w:r>
                      </w:p>
                    </w:tc>
                  </w:tr>
                </w:tbl>
                <w:p w:rsidR="000A0813" w:rsidRPr="006A3DB7" w:rsidRDefault="000A0813" w:rsidP="00447F9F">
                  <w:pPr>
                    <w:spacing w:line="0" w:lineRule="atLeast"/>
                    <w:rPr>
                      <w:rFonts w:ascii="Arial" w:eastAsia="华文楷体" w:hAnsi="Arial"/>
                      <w:color w:val="000096"/>
                      <w:sz w:val="11"/>
                      <w:szCs w:val="11"/>
                    </w:rPr>
                  </w:pPr>
                </w:p>
                <w:tbl>
                  <w:tblPr>
                    <w:tblStyle w:val="a3"/>
                    <w:tblW w:w="3369" w:type="dxa"/>
                    <w:tblLayout w:type="fixed"/>
                    <w:tblLook w:val="04A0"/>
                  </w:tblPr>
                  <w:tblGrid>
                    <w:gridCol w:w="1668"/>
                    <w:gridCol w:w="1701"/>
                  </w:tblGrid>
                  <w:tr w:rsidR="000A0813" w:rsidRPr="006A3DB7" w:rsidTr="00E76F6D">
                    <w:trPr>
                      <w:trHeight w:hRule="exact" w:val="20"/>
                    </w:trPr>
                    <w:tc>
                      <w:tcPr>
                        <w:tcW w:w="3369" w:type="dxa"/>
                        <w:gridSpan w:val="2"/>
                        <w:shd w:val="clear" w:color="auto" w:fill="auto"/>
                        <w:vAlign w:val="center"/>
                      </w:tcPr>
                      <w:p w:rsidR="000A0813" w:rsidRPr="0058147D" w:rsidRDefault="000A0813" w:rsidP="00051D4A">
                        <w:pPr>
                          <w:jc w:val="right"/>
                          <w:rPr>
                            <w:rFonts w:ascii="Arial" w:eastAsia="华文楷体" w:hAnsi="Arial"/>
                            <w:color w:val="FFFFFF" w:themeColor="background1"/>
                            <w:sz w:val="2"/>
                            <w:szCs w:val="2"/>
                          </w:rPr>
                        </w:pPr>
                        <w:r w:rsidRPr="0058147D">
                          <w:rPr>
                            <w:rFonts w:ascii="Arial" w:eastAsia="华文楷体" w:hAnsi="Arial"/>
                            <w:bCs/>
                            <w:color w:val="FFFFFF" w:themeColor="background1"/>
                            <w:sz w:val="2"/>
                            <w:szCs w:val="2"/>
                          </w:rPr>
                          <w:t>Table_Contacter</w:t>
                        </w:r>
                      </w:p>
                    </w:tc>
                  </w:tr>
                  <w:tr w:rsidR="000A0813" w:rsidRPr="006A3DB7" w:rsidTr="00E76F6D">
                    <w:trPr>
                      <w:cnfStyle w:val="000000010000"/>
                      <w:trHeight w:val="284"/>
                    </w:trPr>
                    <w:tc>
                      <w:tcPr>
                        <w:tcW w:w="1668" w:type="dxa"/>
                        <w:tcBorders>
                          <w:bottom w:val="single" w:sz="4" w:space="0" w:color="000096"/>
                        </w:tcBorders>
                        <w:shd w:val="clear" w:color="auto" w:fill="auto"/>
                        <w:vAlign w:val="center"/>
                      </w:tcPr>
                      <w:p w:rsidR="000A0813" w:rsidRPr="0042733E" w:rsidRDefault="000A0813" w:rsidP="00E33A94">
                        <w:pPr>
                          <w:spacing w:line="240" w:lineRule="exact"/>
                          <w:jc w:val="right"/>
                          <w:rPr>
                            <w:rFonts w:ascii="Arial" w:eastAsia="华文楷体" w:hAnsi="Arial"/>
                            <w:color w:val="0A4090"/>
                            <w:sz w:val="18"/>
                            <w:szCs w:val="18"/>
                          </w:rPr>
                        </w:pPr>
                        <w:r w:rsidRPr="0042733E">
                          <w:rPr>
                            <w:rFonts w:ascii="Arial" w:eastAsia="华文楷体" w:hAnsi="Arial" w:hint="eastAsia"/>
                            <w:bCs/>
                            <w:color w:val="0A4090"/>
                            <w:sz w:val="18"/>
                            <w:szCs w:val="18"/>
                          </w:rPr>
                          <w:t>报告联系人</w:t>
                        </w:r>
                      </w:p>
                    </w:tc>
                    <w:tc>
                      <w:tcPr>
                        <w:tcW w:w="1701" w:type="dxa"/>
                        <w:tcBorders>
                          <w:bottom w:val="single" w:sz="4" w:space="0" w:color="000096"/>
                        </w:tcBorders>
                        <w:shd w:val="clear" w:color="auto" w:fill="auto"/>
                        <w:vAlign w:val="center"/>
                      </w:tcPr>
                      <w:p w:rsidR="000A0813" w:rsidRPr="0042733E" w:rsidRDefault="000A0813" w:rsidP="00051D4A">
                        <w:pPr>
                          <w:jc w:val="right"/>
                          <w:rPr>
                            <w:rFonts w:ascii="Arial" w:eastAsia="华文楷体" w:hAnsi="Arial"/>
                            <w:color w:val="0A4090"/>
                            <w:sz w:val="18"/>
                            <w:szCs w:val="18"/>
                          </w:rPr>
                        </w:pPr>
                      </w:p>
                    </w:tc>
                  </w:tr>
                  <w:tr w:rsidR="000A0813" w:rsidRPr="006A3DB7" w:rsidTr="00E76F6D">
                    <w:trPr>
                      <w:trHeight w:hRule="exact" w:val="284"/>
                    </w:trPr>
                    <w:tc>
                      <w:tcPr>
                        <w:tcW w:w="1668" w:type="dxa"/>
                        <w:tcBorders>
                          <w:top w:val="single" w:sz="4" w:space="0" w:color="000096"/>
                        </w:tcBorders>
                        <w:shd w:val="clear" w:color="auto" w:fill="auto"/>
                        <w:vAlign w:val="center"/>
                      </w:tcPr>
                      <w:p w:rsidR="000A0813" w:rsidRPr="0042733E" w:rsidRDefault="000A0813" w:rsidP="00E33A94">
                        <w:pPr>
                          <w:spacing w:line="240" w:lineRule="exact"/>
                          <w:jc w:val="right"/>
                          <w:rPr>
                            <w:rFonts w:ascii="Arial" w:eastAsia="华文楷体" w:hAnsi="Arial"/>
                            <w:b/>
                            <w:bCs/>
                            <w:color w:val="0A4090"/>
                            <w:sz w:val="24"/>
                          </w:rPr>
                        </w:pPr>
                        <w:r>
                          <w:rPr>
                            <w:rFonts w:ascii="Arial" w:eastAsia="华文楷体" w:hAnsi="Arial" w:hint="eastAsia"/>
                            <w:b/>
                            <w:bCs/>
                            <w:color w:val="0A4090"/>
                            <w:sz w:val="24"/>
                          </w:rPr>
                          <w:t>诸海滨</w:t>
                        </w:r>
                      </w:p>
                    </w:tc>
                    <w:tc>
                      <w:tcPr>
                        <w:tcW w:w="1701" w:type="dxa"/>
                        <w:tcBorders>
                          <w:top w:val="single" w:sz="4" w:space="0" w:color="000096"/>
                        </w:tcBorders>
                        <w:shd w:val="clear" w:color="auto" w:fill="auto"/>
                        <w:vAlign w:val="center"/>
                      </w:tcPr>
                      <w:p w:rsidR="000A0813" w:rsidRPr="0042733E" w:rsidRDefault="000A0813" w:rsidP="00E33A94">
                        <w:pPr>
                          <w:spacing w:line="240" w:lineRule="exact"/>
                          <w:jc w:val="right"/>
                          <w:rPr>
                            <w:rFonts w:ascii="Arial" w:eastAsia="华文楷体" w:hAnsi="Arial"/>
                            <w:color w:val="0A4090"/>
                            <w:sz w:val="15"/>
                            <w:szCs w:val="15"/>
                          </w:rPr>
                        </w:pPr>
                        <w:r>
                          <w:rPr>
                            <w:rFonts w:ascii="Arial" w:eastAsia="华文楷体" w:hAnsi="Arial"/>
                            <w:color w:val="0A4090"/>
                            <w:sz w:val="15"/>
                            <w:szCs w:val="15"/>
                          </w:rPr>
                          <w:t>021-68766170</w:t>
                        </w:r>
                      </w:p>
                    </w:tc>
                  </w:tr>
                  <w:tr w:rsidR="000A0813" w:rsidRPr="006A3DB7" w:rsidTr="00E76F6D">
                    <w:trPr>
                      <w:cnfStyle w:val="000000010000"/>
                      <w:trHeight w:hRule="exact" w:val="170"/>
                    </w:trPr>
                    <w:tc>
                      <w:tcPr>
                        <w:tcW w:w="3369" w:type="dxa"/>
                        <w:gridSpan w:val="2"/>
                        <w:shd w:val="clear" w:color="auto" w:fill="auto"/>
                        <w:vAlign w:val="center"/>
                      </w:tcPr>
                      <w:p w:rsidR="000A0813" w:rsidRPr="0042733E" w:rsidRDefault="000A0813" w:rsidP="00051D4A">
                        <w:pPr>
                          <w:jc w:val="right"/>
                          <w:rPr>
                            <w:rFonts w:ascii="Arial" w:eastAsia="华文楷体" w:hAnsi="Arial"/>
                            <w:color w:val="0A4090"/>
                            <w:sz w:val="15"/>
                            <w:szCs w:val="15"/>
                          </w:rPr>
                        </w:pPr>
                        <w:r>
                          <w:rPr>
                            <w:rFonts w:ascii="Arial" w:eastAsia="华文楷体" w:hAnsi="Arial"/>
                            <w:color w:val="0A4090"/>
                            <w:sz w:val="15"/>
                            <w:szCs w:val="15"/>
                          </w:rPr>
                          <w:t>zhuhb@essence.com.cn</w:t>
                        </w:r>
                      </w:p>
                    </w:tc>
                  </w:tr>
                </w:tbl>
                <w:p w:rsidR="000A0813" w:rsidRPr="00DB5FE0" w:rsidRDefault="000A0813" w:rsidP="00447F9F">
                  <w:pPr>
                    <w:spacing w:line="0" w:lineRule="atLeast"/>
                    <w:rPr>
                      <w:rFonts w:ascii="Arial" w:eastAsia="华文楷体" w:hAnsi="Arial"/>
                      <w:color w:val="FFFFFF" w:themeColor="background1"/>
                      <w:sz w:val="11"/>
                      <w:szCs w:val="11"/>
                    </w:rPr>
                  </w:pPr>
                </w:p>
                <w:tbl>
                  <w:tblPr>
                    <w:tblStyle w:val="a3"/>
                    <w:tblW w:w="3227" w:type="dxa"/>
                    <w:tblLayout w:type="fixed"/>
                    <w:tblLook w:val="04A0"/>
                  </w:tblPr>
                  <w:tblGrid>
                    <w:gridCol w:w="2235"/>
                    <w:gridCol w:w="992"/>
                  </w:tblGrid>
                  <w:tr w:rsidR="000A0813" w:rsidRPr="006A3DB7" w:rsidTr="001D153E">
                    <w:trPr>
                      <w:trHeight w:hRule="exact" w:val="20"/>
                    </w:trPr>
                    <w:tc>
                      <w:tcPr>
                        <w:tcW w:w="3227" w:type="dxa"/>
                        <w:gridSpan w:val="2"/>
                      </w:tcPr>
                      <w:p w:rsidR="000A0813" w:rsidRPr="00B14EFC" w:rsidRDefault="000A0813" w:rsidP="00B76EF5">
                        <w:pPr>
                          <w:spacing w:line="240" w:lineRule="exact"/>
                          <w:rPr>
                            <w:rFonts w:ascii="Arial" w:eastAsia="华文楷体" w:hAnsi="华文楷体"/>
                            <w:b/>
                            <w:color w:val="FFFFFF" w:themeColor="background1"/>
                            <w:sz w:val="2"/>
                            <w:szCs w:val="2"/>
                          </w:rPr>
                        </w:pPr>
                        <w:r w:rsidRPr="00B14EFC">
                          <w:rPr>
                            <w:rFonts w:ascii="Arial" w:eastAsia="华文楷体" w:hAnsi="华文楷体"/>
                            <w:b/>
                            <w:color w:val="FFFFFF" w:themeColor="background1"/>
                            <w:sz w:val="2"/>
                            <w:szCs w:val="2"/>
                          </w:rPr>
                          <w:t>Table_Report</w:t>
                        </w:r>
                      </w:p>
                    </w:tc>
                  </w:tr>
                  <w:tr w:rsidR="000A0813" w:rsidRPr="00C05722" w:rsidTr="001D153E">
                    <w:trPr>
                      <w:cnfStyle w:val="000000010000"/>
                      <w:trHeight w:val="284"/>
                    </w:trPr>
                    <w:tc>
                      <w:tcPr>
                        <w:tcW w:w="3227" w:type="dxa"/>
                        <w:gridSpan w:val="2"/>
                        <w:tcBorders>
                          <w:bottom w:val="single" w:sz="4" w:space="0" w:color="000096"/>
                        </w:tcBorders>
                        <w:shd w:val="clear" w:color="auto" w:fill="auto"/>
                        <w:vAlign w:val="center"/>
                      </w:tcPr>
                      <w:p w:rsidR="000A0813" w:rsidRPr="00C05722" w:rsidRDefault="000A0813" w:rsidP="00B76EF5">
                        <w:pPr>
                          <w:spacing w:line="240" w:lineRule="exact"/>
                          <w:rPr>
                            <w:rFonts w:ascii="Arial" w:eastAsia="华文楷体" w:hAnsi="Arial"/>
                            <w:b/>
                            <w:color w:val="0A4090"/>
                            <w:sz w:val="20"/>
                            <w:szCs w:val="20"/>
                          </w:rPr>
                        </w:pPr>
                        <w:r w:rsidRPr="00C05722">
                          <w:rPr>
                            <w:rFonts w:ascii="Arial" w:eastAsia="华文楷体" w:hAnsi="华文楷体" w:hint="eastAsia"/>
                            <w:b/>
                            <w:color w:val="0A4090"/>
                            <w:sz w:val="20"/>
                            <w:szCs w:val="20"/>
                          </w:rPr>
                          <w:t>相关报告</w:t>
                        </w:r>
                      </w:p>
                    </w:tc>
                  </w:tr>
                  <w:tr w:rsidR="000A0813" w:rsidRPr="00C05722" w:rsidTr="001D153E">
                    <w:trPr>
                      <w:trHeight w:val="284"/>
                    </w:trPr>
                    <w:tc>
                      <w:tcPr>
                        <w:tcW w:w="2235" w:type="dxa"/>
                        <w:tcBorders>
                          <w:top w:val="single" w:sz="4" w:space="0" w:color="000096"/>
                        </w:tcBorders>
                        <w:shd w:val="clear" w:color="auto" w:fill="auto"/>
                      </w:tcPr>
                      <w:p w:rsidR="000A0813" w:rsidRPr="003329EC" w:rsidRDefault="000A0813" w:rsidP="00E80144">
                        <w:pPr>
                          <w:spacing w:line="240" w:lineRule="exact"/>
                          <w:rPr>
                            <w:rFonts w:ascii="Arial" w:eastAsia="华文楷体" w:hAnsi="Arial"/>
                            <w:color w:val="0A4090"/>
                            <w:sz w:val="18"/>
                            <w:szCs w:val="18"/>
                          </w:rPr>
                        </w:pPr>
                        <w:r w:rsidRPr="003D0623">
                          <w:rPr>
                            <w:rFonts w:ascii="Arial" w:eastAsia="华文楷体" w:hAnsi="Arial" w:hint="eastAsia"/>
                            <w:color w:val="0A4090"/>
                            <w:sz w:val="18"/>
                            <w:szCs w:val="18"/>
                          </w:rPr>
                          <w:t>股转公司新年四大政策让新三板“流动”起来</w:t>
                        </w:r>
                      </w:p>
                    </w:tc>
                    <w:tc>
                      <w:tcPr>
                        <w:tcW w:w="992" w:type="dxa"/>
                        <w:tcBorders>
                          <w:top w:val="single" w:sz="4" w:space="0" w:color="000096"/>
                        </w:tcBorders>
                        <w:shd w:val="clear" w:color="auto" w:fill="auto"/>
                      </w:tcPr>
                      <w:p w:rsidR="000A0813" w:rsidRPr="00C05722" w:rsidRDefault="000A0813" w:rsidP="003D0623">
                        <w:pPr>
                          <w:spacing w:line="240" w:lineRule="exact"/>
                          <w:jc w:val="center"/>
                          <w:rPr>
                            <w:rFonts w:ascii="Arial" w:eastAsia="华文楷体" w:hAnsi="Arial"/>
                            <w:color w:val="0A4090"/>
                            <w:sz w:val="15"/>
                            <w:szCs w:val="15"/>
                          </w:rPr>
                        </w:pPr>
                        <w:r>
                          <w:rPr>
                            <w:rFonts w:ascii="Arial" w:eastAsia="华文楷体" w:hAnsi="Arial"/>
                            <w:color w:val="0A4090"/>
                            <w:sz w:val="15"/>
                            <w:szCs w:val="15"/>
                          </w:rPr>
                          <w:t>201</w:t>
                        </w:r>
                        <w:r>
                          <w:rPr>
                            <w:rFonts w:ascii="Arial" w:eastAsia="华文楷体" w:hAnsi="Arial" w:hint="eastAsia"/>
                            <w:color w:val="0A4090"/>
                            <w:sz w:val="15"/>
                            <w:szCs w:val="15"/>
                          </w:rPr>
                          <w:t>6</w:t>
                        </w:r>
                        <w:r>
                          <w:rPr>
                            <w:rFonts w:ascii="Arial" w:eastAsia="华文楷体" w:hAnsi="Arial"/>
                            <w:color w:val="0A4090"/>
                            <w:sz w:val="15"/>
                            <w:szCs w:val="15"/>
                          </w:rPr>
                          <w:t>-</w:t>
                        </w:r>
                        <w:r>
                          <w:rPr>
                            <w:rFonts w:ascii="Arial" w:eastAsia="华文楷体" w:hAnsi="Arial" w:hint="eastAsia"/>
                            <w:color w:val="0A4090"/>
                            <w:sz w:val="15"/>
                            <w:szCs w:val="15"/>
                          </w:rPr>
                          <w:t>01-13</w:t>
                        </w:r>
                      </w:p>
                    </w:tc>
                  </w:tr>
                  <w:tr w:rsidR="000A0813" w:rsidRPr="00C05722" w:rsidTr="00377F7A">
                    <w:trPr>
                      <w:cnfStyle w:val="000000010000"/>
                      <w:trHeight w:val="284"/>
                    </w:trPr>
                    <w:tc>
                      <w:tcPr>
                        <w:tcW w:w="2235" w:type="dxa"/>
                      </w:tcPr>
                      <w:p w:rsidR="000A0813" w:rsidRPr="003329EC" w:rsidRDefault="000A0813" w:rsidP="00F57E4D">
                        <w:pPr>
                          <w:spacing w:line="240" w:lineRule="exact"/>
                          <w:rPr>
                            <w:rFonts w:ascii="Arial" w:eastAsia="华文楷体" w:hAnsi="Arial"/>
                            <w:color w:val="0A4090"/>
                            <w:sz w:val="18"/>
                            <w:szCs w:val="18"/>
                          </w:rPr>
                        </w:pPr>
                        <w:r>
                          <w:rPr>
                            <w:rFonts w:ascii="Arial" w:eastAsia="华文楷体" w:hAnsi="Arial" w:hint="eastAsia"/>
                            <w:color w:val="0A4090"/>
                            <w:sz w:val="18"/>
                            <w:szCs w:val="18"/>
                          </w:rPr>
                          <w:t>行动教育（</w:t>
                        </w:r>
                        <w:r>
                          <w:rPr>
                            <w:rFonts w:ascii="Arial" w:eastAsia="华文楷体" w:hAnsi="Arial" w:hint="eastAsia"/>
                            <w:color w:val="0A4090"/>
                            <w:sz w:val="18"/>
                            <w:szCs w:val="18"/>
                          </w:rPr>
                          <w:t>831891</w:t>
                        </w:r>
                        <w:r>
                          <w:rPr>
                            <w:rFonts w:ascii="Arial" w:eastAsia="华文楷体" w:hAnsi="Arial" w:hint="eastAsia"/>
                            <w:color w:val="0A4090"/>
                            <w:sz w:val="18"/>
                            <w:szCs w:val="18"/>
                          </w:rPr>
                          <w:t>）</w:t>
                        </w:r>
                        <w:r>
                          <w:rPr>
                            <w:rFonts w:ascii="Arial" w:eastAsia="华文楷体" w:hAnsi="Arial" w:hint="eastAsia"/>
                            <w:color w:val="0A4090"/>
                            <w:sz w:val="18"/>
                            <w:szCs w:val="18"/>
                          </w:rPr>
                          <w:t>1</w:t>
                        </w:r>
                        <w:r>
                          <w:rPr>
                            <w:rFonts w:ascii="Arial" w:eastAsia="华文楷体" w:hAnsi="Arial" w:hint="eastAsia"/>
                            <w:color w:val="0A4090"/>
                            <w:sz w:val="18"/>
                            <w:szCs w:val="18"/>
                          </w:rPr>
                          <w:t>亿元重大资产重组</w:t>
                        </w:r>
                      </w:p>
                    </w:tc>
                    <w:tc>
                      <w:tcPr>
                        <w:tcW w:w="992" w:type="dxa"/>
                      </w:tcPr>
                      <w:p w:rsidR="000A0813" w:rsidRPr="00C05722" w:rsidRDefault="000A0813" w:rsidP="00BA5D87">
                        <w:pPr>
                          <w:spacing w:line="240" w:lineRule="exact"/>
                          <w:jc w:val="center"/>
                          <w:rPr>
                            <w:rFonts w:ascii="Arial" w:eastAsia="华文楷体" w:hAnsi="Arial"/>
                            <w:color w:val="0A4090"/>
                            <w:sz w:val="15"/>
                            <w:szCs w:val="15"/>
                          </w:rPr>
                        </w:pPr>
                        <w:r>
                          <w:rPr>
                            <w:rFonts w:ascii="Arial" w:eastAsia="华文楷体" w:hAnsi="Arial"/>
                            <w:color w:val="0A4090"/>
                            <w:sz w:val="15"/>
                            <w:szCs w:val="15"/>
                          </w:rPr>
                          <w:t>201</w:t>
                        </w:r>
                        <w:r>
                          <w:rPr>
                            <w:rFonts w:ascii="Arial" w:eastAsia="华文楷体" w:hAnsi="Arial" w:hint="eastAsia"/>
                            <w:color w:val="0A4090"/>
                            <w:sz w:val="15"/>
                            <w:szCs w:val="15"/>
                          </w:rPr>
                          <w:t>6</w:t>
                        </w:r>
                        <w:r>
                          <w:rPr>
                            <w:rFonts w:ascii="Arial" w:eastAsia="华文楷体" w:hAnsi="Arial"/>
                            <w:color w:val="0A4090"/>
                            <w:sz w:val="15"/>
                            <w:szCs w:val="15"/>
                          </w:rPr>
                          <w:t>-</w:t>
                        </w:r>
                        <w:r>
                          <w:rPr>
                            <w:rFonts w:ascii="Arial" w:eastAsia="华文楷体" w:hAnsi="Arial" w:hint="eastAsia"/>
                            <w:color w:val="0A4090"/>
                            <w:sz w:val="15"/>
                            <w:szCs w:val="15"/>
                          </w:rPr>
                          <w:t>01-07</w:t>
                        </w:r>
                      </w:p>
                    </w:tc>
                  </w:tr>
                  <w:tr w:rsidR="000A0813" w:rsidRPr="00C05722" w:rsidTr="00377F7A">
                    <w:trPr>
                      <w:trHeight w:val="284"/>
                    </w:trPr>
                    <w:tc>
                      <w:tcPr>
                        <w:tcW w:w="2235" w:type="dxa"/>
                      </w:tcPr>
                      <w:p w:rsidR="000A0813" w:rsidRPr="003329EC" w:rsidRDefault="000A0813" w:rsidP="00E94BB3">
                        <w:pPr>
                          <w:spacing w:line="240" w:lineRule="exact"/>
                          <w:rPr>
                            <w:rFonts w:ascii="Arial" w:eastAsia="华文楷体" w:hAnsi="Arial"/>
                            <w:color w:val="0A4090"/>
                            <w:sz w:val="18"/>
                            <w:szCs w:val="18"/>
                          </w:rPr>
                        </w:pPr>
                        <w:r>
                          <w:rPr>
                            <w:rFonts w:ascii="Arial" w:eastAsia="华文楷体" w:hAnsi="Arial" w:hint="eastAsia"/>
                            <w:color w:val="0A4090"/>
                            <w:sz w:val="18"/>
                            <w:szCs w:val="18"/>
                          </w:rPr>
                          <w:t>去产能的故事怎么讲？</w:t>
                        </w:r>
                      </w:p>
                    </w:tc>
                    <w:tc>
                      <w:tcPr>
                        <w:tcW w:w="992" w:type="dxa"/>
                      </w:tcPr>
                      <w:p w:rsidR="000A0813" w:rsidRPr="00C05722" w:rsidRDefault="000A0813" w:rsidP="00F57E4D">
                        <w:pPr>
                          <w:spacing w:line="240" w:lineRule="exact"/>
                          <w:jc w:val="center"/>
                          <w:rPr>
                            <w:rFonts w:ascii="Arial" w:eastAsia="华文楷体" w:hAnsi="Arial"/>
                            <w:color w:val="0A4090"/>
                            <w:sz w:val="15"/>
                            <w:szCs w:val="15"/>
                          </w:rPr>
                        </w:pPr>
                        <w:r>
                          <w:rPr>
                            <w:rFonts w:ascii="Arial" w:eastAsia="华文楷体" w:hAnsi="Arial"/>
                            <w:color w:val="0A4090"/>
                            <w:sz w:val="15"/>
                            <w:szCs w:val="15"/>
                          </w:rPr>
                          <w:t>201</w:t>
                        </w:r>
                        <w:r>
                          <w:rPr>
                            <w:rFonts w:ascii="Arial" w:eastAsia="华文楷体" w:hAnsi="Arial" w:hint="eastAsia"/>
                            <w:color w:val="0A4090"/>
                            <w:sz w:val="15"/>
                            <w:szCs w:val="15"/>
                          </w:rPr>
                          <w:t>6</w:t>
                        </w:r>
                        <w:r>
                          <w:rPr>
                            <w:rFonts w:ascii="Arial" w:eastAsia="华文楷体" w:hAnsi="Arial"/>
                            <w:color w:val="0A4090"/>
                            <w:sz w:val="15"/>
                            <w:szCs w:val="15"/>
                          </w:rPr>
                          <w:t>-</w:t>
                        </w:r>
                        <w:r>
                          <w:rPr>
                            <w:rFonts w:ascii="Arial" w:eastAsia="华文楷体" w:hAnsi="Arial" w:hint="eastAsia"/>
                            <w:color w:val="0A4090"/>
                            <w:sz w:val="15"/>
                            <w:szCs w:val="15"/>
                          </w:rPr>
                          <w:t>01</w:t>
                        </w:r>
                        <w:r>
                          <w:rPr>
                            <w:rFonts w:ascii="Arial" w:eastAsia="华文楷体" w:hAnsi="Arial"/>
                            <w:color w:val="0A4090"/>
                            <w:sz w:val="15"/>
                            <w:szCs w:val="15"/>
                          </w:rPr>
                          <w:t>-</w:t>
                        </w:r>
                        <w:r>
                          <w:rPr>
                            <w:rFonts w:ascii="Arial" w:eastAsia="华文楷体" w:hAnsi="Arial" w:hint="eastAsia"/>
                            <w:color w:val="0A4090"/>
                            <w:sz w:val="15"/>
                            <w:szCs w:val="15"/>
                          </w:rPr>
                          <w:t>04</w:t>
                        </w:r>
                      </w:p>
                    </w:tc>
                  </w:tr>
                </w:tbl>
                <w:p w:rsidR="000A0813" w:rsidRPr="006A3DB7" w:rsidRDefault="000A0813" w:rsidP="00453B94">
                  <w:pPr>
                    <w:rPr>
                      <w:rFonts w:ascii="Arial" w:eastAsia="华文楷体" w:hAnsi="Arial"/>
                      <w:color w:val="000096"/>
                    </w:rPr>
                  </w:pPr>
                </w:p>
              </w:txbxContent>
            </v:textbox>
            <w10:wrap type="square" anchorx="page" anchory="page"/>
          </v:shape>
        </w:pict>
      </w:r>
    </w:p>
    <w:p w:rsidR="005F2C84" w:rsidRPr="008F31A7" w:rsidRDefault="005F2C84" w:rsidP="00481520">
      <w:pPr>
        <w:widowControl/>
        <w:ind w:leftChars="200" w:left="420"/>
        <w:jc w:val="left"/>
        <w:rPr>
          <w:color w:val="000096"/>
          <w:sz w:val="13"/>
          <w:szCs w:val="13"/>
        </w:rPr>
      </w:pPr>
    </w:p>
    <w:p w:rsidR="003A0707" w:rsidRDefault="003A0707" w:rsidP="003753C5">
      <w:pPr>
        <w:pStyle w:val="1"/>
        <w:tabs>
          <w:tab w:val="left" w:pos="-1135"/>
          <w:tab w:val="left" w:pos="1985"/>
        </w:tabs>
        <w:spacing w:line="240" w:lineRule="exact"/>
        <w:ind w:left="2517" w:firstLine="0"/>
        <w:rPr>
          <w:rFonts w:ascii="华文楷体" w:eastAsia="华文楷体" w:hAnsi="华文楷体"/>
          <w:color w:val="0A4090"/>
        </w:rPr>
      </w:pPr>
      <w:r>
        <w:rPr>
          <w:rFonts w:ascii="华文楷体" w:eastAsia="华文楷体" w:hAnsi="华文楷体" w:hint="eastAsia"/>
          <w:color w:val="0A4090"/>
        </w:rPr>
        <w:t>市场回顾</w:t>
      </w:r>
    </w:p>
    <w:p w:rsidR="006F6296" w:rsidRPr="006F6296" w:rsidRDefault="00B90EE5" w:rsidP="006F6296">
      <w:pPr>
        <w:spacing w:beforeLines="5" w:afterLines="5"/>
        <w:ind w:left="2520"/>
        <w:jc w:val="left"/>
        <w:rPr>
          <w:rFonts w:ascii="华文楷体" w:eastAsia="华文楷体" w:hAnsi="华文楷体" w:hint="eastAsia"/>
          <w:color w:val="0A4090"/>
        </w:rPr>
      </w:pPr>
      <w:r w:rsidRPr="00B90EE5">
        <w:rPr>
          <w:rFonts w:ascii="华文楷体" w:eastAsia="华文楷体" w:hAnsi="华文楷体" w:hint="eastAsia"/>
          <w:color w:val="0A4090"/>
        </w:rPr>
        <w:t>2</w:t>
      </w:r>
      <w:r w:rsidR="006F6296" w:rsidRPr="006F6296">
        <w:rPr>
          <w:rFonts w:ascii="华文楷体" w:eastAsia="华文楷体" w:hAnsi="华文楷体" w:hint="eastAsia"/>
          <w:color w:val="0A4090"/>
        </w:rPr>
        <w:t>月26日的新三板做市指数最终报收于1234.13点，下跌0.01%。（安信新三板诸海滨团队）成指指数最终报收于1309.73点，上涨0.44%。市场总成交金额为5.07亿元。其中做市转让成交2.82亿元，协议转让部分2.25亿元。新挂牌公司共计10家，新转为做市转让的公司共计1家。截止26日，共有5806家挂牌企业，有1335家做市企业。</w:t>
      </w:r>
    </w:p>
    <w:p w:rsidR="00D47021" w:rsidRDefault="006F6296" w:rsidP="006F6296">
      <w:pPr>
        <w:spacing w:beforeLines="5" w:afterLines="5"/>
        <w:ind w:left="2520"/>
        <w:jc w:val="left"/>
        <w:rPr>
          <w:rFonts w:ascii="华文楷体" w:eastAsia="华文楷体" w:hAnsi="华文楷体"/>
          <w:color w:val="0A4090"/>
        </w:rPr>
      </w:pPr>
      <w:r w:rsidRPr="006F6296">
        <w:rPr>
          <w:rFonts w:ascii="华文楷体" w:eastAsia="华文楷体" w:hAnsi="华文楷体" w:hint="eastAsia"/>
          <w:color w:val="0A4090"/>
        </w:rPr>
        <w:t>估值方面：新三板整体估值为30.78X，做市转让整体估值36.81X，协议转让整体估值18.27X。共有886只股票发生成交，其中做市转让718只。整体年均换手率17.6%</w:t>
      </w:r>
      <w:r w:rsidR="00D47021" w:rsidRPr="00D47021">
        <w:rPr>
          <w:rFonts w:ascii="华文楷体" w:eastAsia="华文楷体" w:hAnsi="华文楷体" w:hint="eastAsia"/>
          <w:color w:val="0A4090"/>
        </w:rPr>
        <w:t>。</w:t>
      </w:r>
    </w:p>
    <w:p w:rsidR="003A0707" w:rsidRDefault="003A0707" w:rsidP="006F6296">
      <w:pPr>
        <w:spacing w:beforeLines="5" w:afterLines="5"/>
        <w:ind w:left="2520"/>
        <w:jc w:val="left"/>
        <w:rPr>
          <w:rFonts w:ascii="华文楷体" w:eastAsia="华文楷体" w:hAnsi="华文楷体"/>
          <w:color w:val="0A4090"/>
        </w:rPr>
      </w:pPr>
      <w:r>
        <w:rPr>
          <w:rFonts w:ascii="Arial" w:eastAsia="华文楷体" w:hAnsi="华文楷体"/>
          <w:b/>
          <w:color w:val="0A4090"/>
          <w:sz w:val="20"/>
        </w:rPr>
        <w:t>表</w:t>
      </w:r>
      <w:fldSimple w:instr=" Seq 表格 \* Arabic \* MERGEFORMAT ">
        <w:r>
          <w:rPr>
            <w:rFonts w:ascii="Arial" w:eastAsia="华文楷体" w:hAnsi="华文楷体"/>
            <w:b/>
            <w:color w:val="0A4090"/>
            <w:sz w:val="20"/>
          </w:rPr>
          <w:t>1</w:t>
        </w:r>
      </w:fldSimple>
      <w:r>
        <w:rPr>
          <w:rFonts w:ascii="Arial" w:eastAsia="华文楷体" w:hAnsi="华文楷体"/>
          <w:b/>
          <w:color w:val="0A4090"/>
          <w:sz w:val="20"/>
        </w:rPr>
        <w:t>：</w:t>
      </w:r>
      <w:r w:rsidR="003C1B75">
        <w:rPr>
          <w:rFonts w:ascii="华文楷体" w:eastAsia="华文楷体" w:hAnsi="华文楷体" w:hint="eastAsia"/>
          <w:b/>
          <w:color w:val="0A4090"/>
          <w:sz w:val="20"/>
          <w:szCs w:val="20"/>
        </w:rPr>
        <w:t>2</w:t>
      </w:r>
      <w:r w:rsidRPr="001D5887">
        <w:rPr>
          <w:rFonts w:ascii="华文楷体" w:eastAsia="华文楷体" w:hAnsi="华文楷体" w:hint="eastAsia"/>
          <w:b/>
          <w:color w:val="0A4090"/>
          <w:sz w:val="20"/>
          <w:szCs w:val="20"/>
        </w:rPr>
        <w:t>月</w:t>
      </w:r>
      <w:r w:rsidR="006F6296">
        <w:rPr>
          <w:rFonts w:ascii="华文楷体" w:eastAsia="华文楷体" w:hAnsi="华文楷体" w:hint="eastAsia"/>
          <w:b/>
          <w:color w:val="0A4090"/>
          <w:sz w:val="20"/>
          <w:szCs w:val="20"/>
        </w:rPr>
        <w:t>26</w:t>
      </w:r>
      <w:r w:rsidRPr="001D5887">
        <w:rPr>
          <w:rFonts w:ascii="华文楷体" w:eastAsia="华文楷体" w:hAnsi="华文楷体" w:hint="eastAsia"/>
          <w:b/>
          <w:color w:val="0A4090"/>
          <w:sz w:val="20"/>
          <w:szCs w:val="20"/>
        </w:rPr>
        <w:t>日</w:t>
      </w:r>
      <w:r w:rsidRPr="001D5887">
        <w:rPr>
          <w:rFonts w:ascii="Arial" w:eastAsia="华文楷体" w:hAnsi="华文楷体" w:hint="eastAsia"/>
          <w:b/>
          <w:color w:val="0A4090"/>
          <w:sz w:val="20"/>
          <w:szCs w:val="20"/>
        </w:rPr>
        <w:t>指数概况</w:t>
      </w:r>
    </w:p>
    <w:tbl>
      <w:tblPr>
        <w:tblW w:w="6402" w:type="dxa"/>
        <w:tblInd w:w="2631" w:type="dxa"/>
        <w:tblLayout w:type="fixed"/>
        <w:tblLook w:val="04A0"/>
      </w:tblPr>
      <w:tblGrid>
        <w:gridCol w:w="1622"/>
        <w:gridCol w:w="974"/>
        <w:gridCol w:w="1254"/>
        <w:gridCol w:w="973"/>
        <w:gridCol w:w="1579"/>
      </w:tblGrid>
      <w:tr w:rsidR="003A0707" w:rsidTr="001D153E">
        <w:trPr>
          <w:trHeight w:val="284"/>
        </w:trPr>
        <w:tc>
          <w:tcPr>
            <w:tcW w:w="1622"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华文楷体" w:eastAsia="华文楷体" w:hAnsi="华文楷体"/>
                <w:b/>
                <w:bCs/>
                <w:color w:val="0A4090"/>
                <w:kern w:val="0"/>
                <w:sz w:val="16"/>
                <w:szCs w:val="16"/>
              </w:rPr>
            </w:pPr>
            <w:r>
              <w:rPr>
                <w:rFonts w:ascii="华文楷体" w:eastAsia="华文楷体" w:hAnsi="华文楷体" w:hint="eastAsia"/>
                <w:b/>
                <w:bCs/>
                <w:color w:val="0A4090"/>
                <w:sz w:val="16"/>
                <w:szCs w:val="16"/>
              </w:rPr>
              <w:t>代码</w:t>
            </w:r>
          </w:p>
        </w:tc>
        <w:tc>
          <w:tcPr>
            <w:tcW w:w="974" w:type="dxa"/>
            <w:tcBorders>
              <w:top w:val="single" w:sz="2" w:space="0" w:color="0A4090"/>
              <w:left w:val="nil"/>
              <w:bottom w:val="single" w:sz="2" w:space="0" w:color="0A4090"/>
              <w:right w:val="nil"/>
            </w:tcBorders>
            <w:shd w:val="clear" w:color="000000" w:fill="auto"/>
            <w:vAlign w:val="center"/>
          </w:tcPr>
          <w:p w:rsidR="003A0707" w:rsidRDefault="003A0707" w:rsidP="001D153E">
            <w:pPr>
              <w:jc w:val="center"/>
              <w:rPr>
                <w:rFonts w:ascii="华文楷体" w:eastAsia="华文楷体" w:hAnsi="华文楷体"/>
                <w:b/>
                <w:bCs/>
                <w:color w:val="0A4090"/>
                <w:sz w:val="16"/>
                <w:szCs w:val="16"/>
              </w:rPr>
            </w:pPr>
            <w:r>
              <w:rPr>
                <w:rFonts w:ascii="华文楷体" w:eastAsia="华文楷体" w:hAnsi="华文楷体" w:hint="eastAsia"/>
                <w:b/>
                <w:bCs/>
                <w:color w:val="0A4090"/>
                <w:sz w:val="16"/>
                <w:szCs w:val="16"/>
              </w:rPr>
              <w:t>名称</w:t>
            </w:r>
          </w:p>
        </w:tc>
        <w:tc>
          <w:tcPr>
            <w:tcW w:w="1254" w:type="dxa"/>
            <w:tcBorders>
              <w:top w:val="single" w:sz="2" w:space="0" w:color="0A4090"/>
              <w:left w:val="nil"/>
              <w:bottom w:val="single" w:sz="2" w:space="0" w:color="0A4090"/>
              <w:right w:val="nil"/>
            </w:tcBorders>
            <w:shd w:val="clear" w:color="000000" w:fill="auto"/>
            <w:vAlign w:val="center"/>
          </w:tcPr>
          <w:p w:rsidR="003A0707" w:rsidRDefault="003A0707" w:rsidP="001D153E">
            <w:pPr>
              <w:jc w:val="center"/>
              <w:rPr>
                <w:rFonts w:ascii="华文楷体" w:eastAsia="华文楷体" w:hAnsi="华文楷体"/>
                <w:b/>
                <w:bCs/>
                <w:color w:val="0A4090"/>
                <w:sz w:val="16"/>
                <w:szCs w:val="16"/>
              </w:rPr>
            </w:pPr>
            <w:r>
              <w:rPr>
                <w:rFonts w:ascii="华文楷体" w:eastAsia="华文楷体" w:hAnsi="华文楷体" w:hint="eastAsia"/>
                <w:b/>
                <w:bCs/>
                <w:color w:val="0A4090"/>
                <w:sz w:val="16"/>
                <w:szCs w:val="16"/>
              </w:rPr>
              <w:t>最新价</w:t>
            </w:r>
          </w:p>
        </w:tc>
        <w:tc>
          <w:tcPr>
            <w:tcW w:w="973" w:type="dxa"/>
            <w:tcBorders>
              <w:top w:val="single" w:sz="2" w:space="0" w:color="0A4090"/>
              <w:left w:val="nil"/>
              <w:bottom w:val="single" w:sz="2" w:space="0" w:color="0A4090"/>
              <w:right w:val="nil"/>
            </w:tcBorders>
            <w:shd w:val="clear" w:color="000000" w:fill="auto"/>
            <w:vAlign w:val="center"/>
          </w:tcPr>
          <w:p w:rsidR="003A0707" w:rsidRDefault="003A0707" w:rsidP="001D153E">
            <w:pPr>
              <w:jc w:val="center"/>
              <w:rPr>
                <w:rFonts w:ascii="华文楷体" w:eastAsia="华文楷体" w:hAnsi="华文楷体"/>
                <w:b/>
                <w:bCs/>
                <w:color w:val="0A4090"/>
                <w:sz w:val="16"/>
                <w:szCs w:val="16"/>
              </w:rPr>
            </w:pPr>
            <w:r>
              <w:rPr>
                <w:rFonts w:ascii="华文楷体" w:eastAsia="华文楷体" w:hAnsi="华文楷体" w:hint="eastAsia"/>
                <w:b/>
                <w:bCs/>
                <w:color w:val="0A4090"/>
                <w:sz w:val="16"/>
                <w:szCs w:val="16"/>
              </w:rPr>
              <w:t>涨跌</w:t>
            </w:r>
          </w:p>
        </w:tc>
        <w:tc>
          <w:tcPr>
            <w:tcW w:w="1579" w:type="dxa"/>
            <w:tcBorders>
              <w:top w:val="single" w:sz="2" w:space="0" w:color="0A4090"/>
              <w:left w:val="nil"/>
              <w:bottom w:val="single" w:sz="2" w:space="0" w:color="0A4090"/>
              <w:right w:val="nil"/>
            </w:tcBorders>
            <w:shd w:val="clear" w:color="000000" w:fill="auto"/>
            <w:vAlign w:val="center"/>
          </w:tcPr>
          <w:p w:rsidR="003A0707" w:rsidRDefault="003A0707" w:rsidP="001D153E">
            <w:pPr>
              <w:jc w:val="center"/>
              <w:rPr>
                <w:rFonts w:ascii="华文楷体" w:eastAsia="华文楷体" w:hAnsi="华文楷体"/>
                <w:b/>
                <w:bCs/>
                <w:color w:val="0A4090"/>
                <w:sz w:val="16"/>
                <w:szCs w:val="16"/>
              </w:rPr>
            </w:pPr>
            <w:r>
              <w:rPr>
                <w:rFonts w:ascii="华文楷体" w:eastAsia="华文楷体" w:hAnsi="华文楷体" w:hint="eastAsia"/>
                <w:b/>
                <w:bCs/>
                <w:color w:val="0A4090"/>
                <w:sz w:val="16"/>
                <w:szCs w:val="16"/>
              </w:rPr>
              <w:t>涨跌幅</w:t>
            </w:r>
          </w:p>
        </w:tc>
      </w:tr>
      <w:tr w:rsidR="00261296" w:rsidRPr="00765212" w:rsidTr="00752E55">
        <w:trPr>
          <w:trHeight w:val="277"/>
        </w:trPr>
        <w:tc>
          <w:tcPr>
            <w:tcW w:w="1622" w:type="dxa"/>
            <w:tcBorders>
              <w:top w:val="single" w:sz="2" w:space="0" w:color="0A4090"/>
              <w:left w:val="nil"/>
              <w:right w:val="nil"/>
            </w:tcBorders>
            <w:shd w:val="clear" w:color="000000" w:fill="auto"/>
          </w:tcPr>
          <w:p w:rsidR="00261296" w:rsidRDefault="00261296" w:rsidP="0008487E">
            <w:pPr>
              <w:widowControl/>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899001</w:t>
            </w:r>
          </w:p>
        </w:tc>
        <w:tc>
          <w:tcPr>
            <w:tcW w:w="974" w:type="dxa"/>
            <w:tcBorders>
              <w:top w:val="single" w:sz="2" w:space="0" w:color="0A4090"/>
              <w:left w:val="nil"/>
              <w:right w:val="nil"/>
            </w:tcBorders>
            <w:shd w:val="clear" w:color="000000" w:fill="auto"/>
          </w:tcPr>
          <w:p w:rsidR="00261296" w:rsidRDefault="00261296" w:rsidP="001D153E">
            <w:pPr>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三板成指</w:t>
            </w:r>
          </w:p>
        </w:tc>
        <w:tc>
          <w:tcPr>
            <w:tcW w:w="1254" w:type="dxa"/>
            <w:tcBorders>
              <w:top w:val="single" w:sz="2" w:space="0" w:color="0A4090"/>
              <w:left w:val="nil"/>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1234.13</w:t>
            </w:r>
          </w:p>
        </w:tc>
        <w:tc>
          <w:tcPr>
            <w:tcW w:w="973" w:type="dxa"/>
            <w:tcBorders>
              <w:top w:val="single" w:sz="2" w:space="0" w:color="0A4090"/>
              <w:left w:val="nil"/>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-0.16</w:t>
            </w:r>
          </w:p>
        </w:tc>
        <w:tc>
          <w:tcPr>
            <w:tcW w:w="1579" w:type="dxa"/>
            <w:tcBorders>
              <w:top w:val="single" w:sz="2" w:space="0" w:color="0A4090"/>
              <w:left w:val="nil"/>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-0.01%</w:t>
            </w:r>
          </w:p>
        </w:tc>
      </w:tr>
      <w:tr w:rsidR="00261296" w:rsidRPr="0008487E" w:rsidTr="00752E55">
        <w:trPr>
          <w:trHeight w:val="187"/>
        </w:trPr>
        <w:tc>
          <w:tcPr>
            <w:tcW w:w="1622" w:type="dxa"/>
            <w:tcBorders>
              <w:top w:val="nil"/>
              <w:left w:val="nil"/>
              <w:bottom w:val="single" w:sz="4" w:space="0" w:color="17365D"/>
              <w:right w:val="nil"/>
            </w:tcBorders>
            <w:shd w:val="clear" w:color="000000" w:fill="auto"/>
          </w:tcPr>
          <w:p w:rsidR="00261296" w:rsidRDefault="00261296" w:rsidP="001D153E">
            <w:pPr>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899002</w:t>
            </w:r>
          </w:p>
        </w:tc>
        <w:tc>
          <w:tcPr>
            <w:tcW w:w="974" w:type="dxa"/>
            <w:tcBorders>
              <w:top w:val="nil"/>
              <w:left w:val="nil"/>
              <w:bottom w:val="single" w:sz="4" w:space="0" w:color="17365D"/>
              <w:right w:val="nil"/>
            </w:tcBorders>
            <w:shd w:val="clear" w:color="000000" w:fill="auto"/>
          </w:tcPr>
          <w:p w:rsidR="00261296" w:rsidRPr="00765212" w:rsidRDefault="00261296" w:rsidP="001D153E">
            <w:pPr>
              <w:jc w:val="center"/>
              <w:rPr>
                <w:rFonts w:ascii="华文楷体" w:eastAsia="华文楷体" w:hAnsi="华文楷体"/>
                <w:color w:val="0A4090"/>
                <w:sz w:val="16"/>
                <w:szCs w:val="16"/>
              </w:rPr>
            </w:pPr>
            <w:r w:rsidRPr="00765212">
              <w:rPr>
                <w:rFonts w:ascii="华文楷体" w:eastAsia="华文楷体" w:hAnsi="华文楷体" w:hint="eastAsia"/>
                <w:color w:val="0A4090"/>
                <w:sz w:val="16"/>
                <w:szCs w:val="16"/>
              </w:rPr>
              <w:t>三板做市</w:t>
            </w:r>
          </w:p>
        </w:tc>
        <w:tc>
          <w:tcPr>
            <w:tcW w:w="1254" w:type="dxa"/>
            <w:tcBorders>
              <w:top w:val="nil"/>
              <w:left w:val="nil"/>
              <w:bottom w:val="single" w:sz="4" w:space="0" w:color="17365D"/>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1309.73</w:t>
            </w:r>
          </w:p>
        </w:tc>
        <w:tc>
          <w:tcPr>
            <w:tcW w:w="973" w:type="dxa"/>
            <w:tcBorders>
              <w:top w:val="nil"/>
              <w:left w:val="nil"/>
              <w:bottom w:val="single" w:sz="4" w:space="0" w:color="17365D"/>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5.76</w:t>
            </w:r>
          </w:p>
        </w:tc>
        <w:tc>
          <w:tcPr>
            <w:tcW w:w="1579" w:type="dxa"/>
            <w:tcBorders>
              <w:top w:val="nil"/>
              <w:left w:val="nil"/>
              <w:bottom w:val="single" w:sz="4" w:space="0" w:color="17365D"/>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0.44%</w:t>
            </w:r>
          </w:p>
        </w:tc>
      </w:tr>
    </w:tbl>
    <w:p w:rsidR="003A0707" w:rsidRPr="00765212" w:rsidRDefault="003A0707" w:rsidP="0065709F">
      <w:pPr>
        <w:jc w:val="center"/>
        <w:rPr>
          <w:rFonts w:ascii="华文楷体" w:eastAsia="华文楷体" w:hAnsi="华文楷体"/>
          <w:color w:val="0A4090"/>
          <w:sz w:val="16"/>
          <w:szCs w:val="16"/>
        </w:rPr>
      </w:pPr>
      <w:r w:rsidRPr="00765212">
        <w:rPr>
          <w:rFonts w:ascii="华文楷体" w:eastAsia="华文楷体" w:hAnsi="华文楷体"/>
          <w:color w:val="0A4090"/>
          <w:sz w:val="16"/>
          <w:szCs w:val="16"/>
        </w:rPr>
        <w:t>数据来源：安信证券研究中心</w:t>
      </w:r>
      <w:r w:rsidRPr="00765212">
        <w:rPr>
          <w:rFonts w:ascii="华文楷体" w:eastAsia="华文楷体" w:hAnsi="华文楷体" w:hint="eastAsia"/>
          <w:color w:val="0A4090"/>
          <w:sz w:val="16"/>
          <w:szCs w:val="16"/>
        </w:rPr>
        <w:t>，全国中小企业股份转让系统</w:t>
      </w:r>
    </w:p>
    <w:p w:rsidR="003A0707" w:rsidRPr="00765212" w:rsidRDefault="003A0707" w:rsidP="00765212">
      <w:pPr>
        <w:jc w:val="center"/>
        <w:rPr>
          <w:rFonts w:ascii="华文楷体" w:eastAsia="华文楷体" w:hAnsi="华文楷体"/>
          <w:color w:val="0A4090"/>
          <w:sz w:val="16"/>
          <w:szCs w:val="16"/>
        </w:rPr>
      </w:pPr>
    </w:p>
    <w:p w:rsidR="003A0707" w:rsidRDefault="003A0707" w:rsidP="006F6296">
      <w:pPr>
        <w:spacing w:beforeLines="5" w:afterLines="5"/>
        <w:ind w:left="2520"/>
        <w:jc w:val="left"/>
        <w:rPr>
          <w:rFonts w:ascii="华文楷体" w:eastAsia="华文楷体" w:hAnsi="华文楷体"/>
          <w:color w:val="0A4090"/>
        </w:rPr>
      </w:pPr>
      <w:r>
        <w:rPr>
          <w:rFonts w:ascii="Arial" w:eastAsia="华文楷体" w:hAnsi="华文楷体"/>
          <w:b/>
          <w:color w:val="0A4090"/>
          <w:sz w:val="20"/>
        </w:rPr>
        <w:t>表</w:t>
      </w:r>
      <w:fldSimple w:instr=" Seq 表格 \* Arabic \* MERGEFORMAT ">
        <w:r>
          <w:rPr>
            <w:rFonts w:ascii="Arial" w:eastAsia="华文楷体" w:hAnsi="华文楷体"/>
            <w:b/>
            <w:color w:val="0A4090"/>
            <w:sz w:val="20"/>
          </w:rPr>
          <w:t>2</w:t>
        </w:r>
      </w:fldSimple>
      <w:r>
        <w:rPr>
          <w:rFonts w:ascii="Arial" w:eastAsia="华文楷体" w:hAnsi="华文楷体"/>
          <w:b/>
          <w:color w:val="0A4090"/>
          <w:sz w:val="20"/>
        </w:rPr>
        <w:t>：</w:t>
      </w:r>
      <w:r>
        <w:rPr>
          <w:rFonts w:ascii="Arial" w:eastAsia="华文楷体" w:hAnsi="华文楷体" w:hint="eastAsia"/>
          <w:b/>
          <w:color w:val="0A4090"/>
          <w:sz w:val="20"/>
        </w:rPr>
        <w:t>市场概况</w:t>
      </w:r>
    </w:p>
    <w:tbl>
      <w:tblPr>
        <w:tblW w:w="6480" w:type="dxa"/>
        <w:tblInd w:w="2631" w:type="dxa"/>
        <w:tblLayout w:type="fixed"/>
        <w:tblLook w:val="04A0"/>
      </w:tblPr>
      <w:tblGrid>
        <w:gridCol w:w="2207"/>
        <w:gridCol w:w="1440"/>
        <w:gridCol w:w="1201"/>
        <w:gridCol w:w="1632"/>
      </w:tblGrid>
      <w:tr w:rsidR="003A0707" w:rsidTr="00802693">
        <w:trPr>
          <w:trHeight w:val="550"/>
        </w:trPr>
        <w:tc>
          <w:tcPr>
            <w:tcW w:w="2207" w:type="dxa"/>
            <w:tcBorders>
              <w:top w:val="single" w:sz="2" w:space="0" w:color="0A4090"/>
              <w:left w:val="nil"/>
              <w:bottom w:val="single" w:sz="2" w:space="0" w:color="0A4090"/>
              <w:right w:val="nil"/>
            </w:tcBorders>
            <w:shd w:val="clear" w:color="000000" w:fill="auto"/>
            <w:vAlign w:val="center"/>
          </w:tcPr>
          <w:p w:rsidR="003A0707" w:rsidRPr="003753C5" w:rsidRDefault="003A0707" w:rsidP="001D153E">
            <w:pPr>
              <w:widowControl/>
              <w:jc w:val="center"/>
              <w:rPr>
                <w:rFonts w:ascii="华文楷体" w:eastAsia="华文楷体" w:hAnsi="华文楷体"/>
                <w:b/>
                <w:bCs/>
                <w:color w:val="0A4090"/>
                <w:sz w:val="16"/>
                <w:szCs w:val="16"/>
              </w:rPr>
            </w:pPr>
            <w:r w:rsidRPr="003753C5">
              <w:rPr>
                <w:rFonts w:ascii="华文楷体" w:eastAsia="华文楷体" w:hAnsi="华文楷体" w:hint="eastAsia"/>
                <w:b/>
                <w:bCs/>
                <w:color w:val="0A4090"/>
                <w:sz w:val="16"/>
                <w:szCs w:val="16"/>
              </w:rPr>
              <w:t>项目</w:t>
            </w:r>
          </w:p>
        </w:tc>
        <w:tc>
          <w:tcPr>
            <w:tcW w:w="1440" w:type="dxa"/>
            <w:tcBorders>
              <w:top w:val="single" w:sz="2" w:space="0" w:color="0A4090"/>
              <w:left w:val="nil"/>
              <w:bottom w:val="single" w:sz="2" w:space="0" w:color="0A4090"/>
              <w:right w:val="nil"/>
            </w:tcBorders>
            <w:shd w:val="clear" w:color="000000" w:fill="auto"/>
            <w:vAlign w:val="center"/>
          </w:tcPr>
          <w:p w:rsidR="003A0707" w:rsidRPr="00F86A84" w:rsidRDefault="003A0707" w:rsidP="00F86A84">
            <w:pPr>
              <w:widowControl/>
              <w:jc w:val="center"/>
              <w:rPr>
                <w:rFonts w:ascii="华文楷体" w:eastAsia="华文楷体" w:hAnsi="华文楷体"/>
                <w:b/>
                <w:bCs/>
                <w:color w:val="0A4090"/>
                <w:sz w:val="16"/>
                <w:szCs w:val="16"/>
              </w:rPr>
            </w:pPr>
            <w:r w:rsidRPr="00F86A84">
              <w:rPr>
                <w:rFonts w:ascii="华文楷体" w:eastAsia="华文楷体" w:hAnsi="华文楷体" w:hint="eastAsia"/>
                <w:b/>
                <w:bCs/>
                <w:color w:val="0A4090"/>
                <w:sz w:val="16"/>
                <w:szCs w:val="16"/>
              </w:rPr>
              <w:t>做市转让</w:t>
            </w:r>
          </w:p>
        </w:tc>
        <w:tc>
          <w:tcPr>
            <w:tcW w:w="1201" w:type="dxa"/>
            <w:tcBorders>
              <w:top w:val="single" w:sz="2" w:space="0" w:color="0A4090"/>
              <w:left w:val="nil"/>
              <w:bottom w:val="single" w:sz="2" w:space="0" w:color="0A4090"/>
              <w:right w:val="nil"/>
            </w:tcBorders>
            <w:shd w:val="clear" w:color="000000" w:fill="auto"/>
            <w:vAlign w:val="center"/>
          </w:tcPr>
          <w:p w:rsidR="003A0707" w:rsidRPr="003753C5" w:rsidRDefault="003A0707" w:rsidP="001D153E">
            <w:pPr>
              <w:widowControl/>
              <w:jc w:val="center"/>
              <w:rPr>
                <w:rFonts w:ascii="华文楷体" w:eastAsia="华文楷体" w:hAnsi="华文楷体"/>
                <w:b/>
                <w:bCs/>
                <w:color w:val="0A4090"/>
                <w:sz w:val="16"/>
                <w:szCs w:val="16"/>
              </w:rPr>
            </w:pPr>
            <w:r w:rsidRPr="003753C5">
              <w:rPr>
                <w:rFonts w:ascii="华文楷体" w:eastAsia="华文楷体" w:hAnsi="华文楷体" w:hint="eastAsia"/>
                <w:b/>
                <w:bCs/>
                <w:color w:val="0A4090"/>
                <w:sz w:val="16"/>
                <w:szCs w:val="16"/>
              </w:rPr>
              <w:t>协议转让</w:t>
            </w:r>
          </w:p>
        </w:tc>
        <w:tc>
          <w:tcPr>
            <w:tcW w:w="1632" w:type="dxa"/>
            <w:tcBorders>
              <w:top w:val="single" w:sz="2" w:space="0" w:color="0A4090"/>
              <w:left w:val="nil"/>
              <w:bottom w:val="single" w:sz="2" w:space="0" w:color="0A4090"/>
              <w:right w:val="nil"/>
            </w:tcBorders>
            <w:shd w:val="clear" w:color="000000" w:fill="auto"/>
            <w:vAlign w:val="center"/>
          </w:tcPr>
          <w:p w:rsidR="003A0707" w:rsidRPr="003753C5" w:rsidRDefault="003A0707" w:rsidP="001D153E">
            <w:pPr>
              <w:widowControl/>
              <w:jc w:val="center"/>
              <w:rPr>
                <w:rFonts w:ascii="华文楷体" w:eastAsia="华文楷体" w:hAnsi="华文楷体"/>
                <w:b/>
                <w:bCs/>
                <w:color w:val="0A4090"/>
                <w:sz w:val="16"/>
                <w:szCs w:val="16"/>
              </w:rPr>
            </w:pPr>
            <w:r w:rsidRPr="003753C5">
              <w:rPr>
                <w:rFonts w:ascii="华文楷体" w:eastAsia="华文楷体" w:hAnsi="华文楷体" w:hint="eastAsia"/>
                <w:b/>
                <w:bCs/>
                <w:color w:val="0A4090"/>
                <w:sz w:val="16"/>
                <w:szCs w:val="16"/>
              </w:rPr>
              <w:t>合计</w:t>
            </w:r>
          </w:p>
        </w:tc>
      </w:tr>
      <w:tr w:rsidR="00261296" w:rsidRPr="00740218" w:rsidTr="00A906E5">
        <w:trPr>
          <w:trHeight w:val="330"/>
        </w:trPr>
        <w:tc>
          <w:tcPr>
            <w:tcW w:w="2207" w:type="dxa"/>
            <w:tcBorders>
              <w:top w:val="single" w:sz="2" w:space="0" w:color="0A4090"/>
              <w:left w:val="nil"/>
              <w:right w:val="nil"/>
            </w:tcBorders>
            <w:shd w:val="clear" w:color="000000" w:fill="auto"/>
          </w:tcPr>
          <w:p w:rsidR="00261296" w:rsidRPr="0008487E" w:rsidRDefault="00261296" w:rsidP="0008487E">
            <w:pPr>
              <w:jc w:val="center"/>
              <w:rPr>
                <w:rFonts w:ascii="华文楷体" w:eastAsia="华文楷体" w:hAnsi="华文楷体"/>
                <w:color w:val="0A4090"/>
                <w:sz w:val="16"/>
                <w:szCs w:val="16"/>
              </w:rPr>
            </w:pPr>
            <w:r w:rsidRPr="0008487E">
              <w:rPr>
                <w:rFonts w:ascii="华文楷体" w:eastAsia="华文楷体" w:hAnsi="华文楷体" w:hint="eastAsia"/>
                <w:color w:val="0A4090"/>
                <w:sz w:val="16"/>
                <w:szCs w:val="16"/>
              </w:rPr>
              <w:t>挂牌公司家数</w:t>
            </w:r>
          </w:p>
        </w:tc>
        <w:tc>
          <w:tcPr>
            <w:tcW w:w="1440" w:type="dxa"/>
            <w:tcBorders>
              <w:top w:val="single" w:sz="2" w:space="0" w:color="0A4090"/>
              <w:left w:val="nil"/>
              <w:right w:val="nil"/>
            </w:tcBorders>
            <w:shd w:val="clear" w:color="000000" w:fill="auto"/>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1335</w:t>
            </w:r>
          </w:p>
        </w:tc>
        <w:tc>
          <w:tcPr>
            <w:tcW w:w="1201" w:type="dxa"/>
            <w:tcBorders>
              <w:top w:val="single" w:sz="2" w:space="0" w:color="0A4090"/>
              <w:left w:val="nil"/>
              <w:right w:val="nil"/>
            </w:tcBorders>
            <w:shd w:val="clear" w:color="000000" w:fill="auto"/>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4471</w:t>
            </w:r>
          </w:p>
        </w:tc>
        <w:tc>
          <w:tcPr>
            <w:tcW w:w="1632" w:type="dxa"/>
            <w:tcBorders>
              <w:top w:val="single" w:sz="2" w:space="0" w:color="0A4090"/>
              <w:left w:val="nil"/>
              <w:right w:val="nil"/>
            </w:tcBorders>
            <w:shd w:val="clear" w:color="000000" w:fill="auto"/>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5806</w:t>
            </w:r>
          </w:p>
        </w:tc>
      </w:tr>
      <w:tr w:rsidR="00261296" w:rsidRPr="00740218" w:rsidTr="00A906E5">
        <w:trPr>
          <w:trHeight w:val="330"/>
        </w:trPr>
        <w:tc>
          <w:tcPr>
            <w:tcW w:w="2207" w:type="dxa"/>
            <w:tcBorders>
              <w:top w:val="single" w:sz="2" w:space="0" w:color="0A4090"/>
              <w:left w:val="nil"/>
              <w:right w:val="nil"/>
            </w:tcBorders>
            <w:shd w:val="clear" w:color="000000" w:fill="auto"/>
          </w:tcPr>
          <w:p w:rsidR="00261296" w:rsidRPr="00765212" w:rsidRDefault="00261296" w:rsidP="00EC0C1C">
            <w:pPr>
              <w:jc w:val="center"/>
              <w:rPr>
                <w:rFonts w:ascii="华文楷体" w:eastAsia="华文楷体" w:hAnsi="华文楷体"/>
                <w:color w:val="0A4090"/>
                <w:sz w:val="16"/>
                <w:szCs w:val="16"/>
              </w:rPr>
            </w:pPr>
            <w:r w:rsidRPr="00765212">
              <w:rPr>
                <w:rFonts w:ascii="华文楷体" w:eastAsia="华文楷体" w:hAnsi="华文楷体" w:hint="eastAsia"/>
                <w:color w:val="0A4090"/>
                <w:sz w:val="16"/>
                <w:szCs w:val="16"/>
              </w:rPr>
              <w:t>当日新增家数</w:t>
            </w:r>
          </w:p>
        </w:tc>
        <w:tc>
          <w:tcPr>
            <w:tcW w:w="1440" w:type="dxa"/>
            <w:tcBorders>
              <w:top w:val="single" w:sz="2" w:space="0" w:color="0A4090"/>
              <w:left w:val="nil"/>
              <w:right w:val="nil"/>
            </w:tcBorders>
            <w:shd w:val="clear" w:color="000000" w:fill="auto"/>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0</w:t>
            </w:r>
          </w:p>
        </w:tc>
        <w:tc>
          <w:tcPr>
            <w:tcW w:w="1201" w:type="dxa"/>
            <w:tcBorders>
              <w:top w:val="single" w:sz="2" w:space="0" w:color="0A4090"/>
              <w:left w:val="nil"/>
              <w:right w:val="nil"/>
            </w:tcBorders>
            <w:shd w:val="clear" w:color="000000" w:fill="auto"/>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10</w:t>
            </w:r>
          </w:p>
        </w:tc>
        <w:tc>
          <w:tcPr>
            <w:tcW w:w="1632" w:type="dxa"/>
            <w:tcBorders>
              <w:top w:val="single" w:sz="2" w:space="0" w:color="0A4090"/>
              <w:left w:val="nil"/>
              <w:right w:val="nil"/>
            </w:tcBorders>
            <w:shd w:val="clear" w:color="000000" w:fill="auto"/>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10</w:t>
            </w:r>
          </w:p>
        </w:tc>
      </w:tr>
      <w:tr w:rsidR="00261296" w:rsidRPr="00740218" w:rsidTr="00A906E5">
        <w:trPr>
          <w:trHeight w:val="330"/>
        </w:trPr>
        <w:tc>
          <w:tcPr>
            <w:tcW w:w="2207" w:type="dxa"/>
            <w:tcBorders>
              <w:top w:val="nil"/>
              <w:left w:val="nil"/>
              <w:right w:val="nil"/>
            </w:tcBorders>
            <w:shd w:val="clear" w:color="000000" w:fill="auto"/>
          </w:tcPr>
          <w:p w:rsidR="00261296" w:rsidRPr="00EC0C1C" w:rsidRDefault="00261296" w:rsidP="00EC0C1C">
            <w:pPr>
              <w:jc w:val="center"/>
              <w:rPr>
                <w:rFonts w:ascii="华文楷体" w:eastAsia="华文楷体" w:hAnsi="华文楷体"/>
                <w:color w:val="0A4090"/>
                <w:sz w:val="16"/>
                <w:szCs w:val="16"/>
              </w:rPr>
            </w:pPr>
            <w:r w:rsidRPr="00EC0C1C">
              <w:rPr>
                <w:rFonts w:ascii="华文楷体" w:eastAsia="华文楷体" w:hAnsi="华文楷体" w:hint="eastAsia"/>
                <w:color w:val="0A4090"/>
                <w:sz w:val="16"/>
                <w:szCs w:val="16"/>
              </w:rPr>
              <w:t>成交股票只数</w:t>
            </w:r>
          </w:p>
        </w:tc>
        <w:tc>
          <w:tcPr>
            <w:tcW w:w="1440" w:type="dxa"/>
            <w:tcBorders>
              <w:top w:val="nil"/>
              <w:left w:val="nil"/>
              <w:right w:val="nil"/>
            </w:tcBorders>
            <w:shd w:val="clear" w:color="000000" w:fill="auto"/>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718</w:t>
            </w:r>
          </w:p>
        </w:tc>
        <w:tc>
          <w:tcPr>
            <w:tcW w:w="1201" w:type="dxa"/>
            <w:tcBorders>
              <w:top w:val="nil"/>
              <w:left w:val="nil"/>
              <w:right w:val="nil"/>
            </w:tcBorders>
            <w:shd w:val="clear" w:color="000000" w:fill="auto"/>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168</w:t>
            </w:r>
          </w:p>
        </w:tc>
        <w:tc>
          <w:tcPr>
            <w:tcW w:w="1632" w:type="dxa"/>
            <w:tcBorders>
              <w:top w:val="nil"/>
              <w:left w:val="nil"/>
              <w:right w:val="nil"/>
            </w:tcBorders>
            <w:shd w:val="clear" w:color="000000" w:fill="auto"/>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886</w:t>
            </w:r>
          </w:p>
        </w:tc>
      </w:tr>
      <w:tr w:rsidR="00261296" w:rsidRPr="00740218" w:rsidTr="00A906E5">
        <w:trPr>
          <w:trHeight w:val="317"/>
        </w:trPr>
        <w:tc>
          <w:tcPr>
            <w:tcW w:w="2207" w:type="dxa"/>
            <w:tcBorders>
              <w:top w:val="nil"/>
              <w:left w:val="nil"/>
              <w:right w:val="nil"/>
            </w:tcBorders>
            <w:shd w:val="clear" w:color="000000" w:fill="auto"/>
          </w:tcPr>
          <w:p w:rsidR="00261296" w:rsidRPr="00EC0C1C" w:rsidRDefault="00261296" w:rsidP="00EC0C1C">
            <w:pPr>
              <w:jc w:val="center"/>
              <w:rPr>
                <w:rFonts w:ascii="华文楷体" w:eastAsia="华文楷体" w:hAnsi="华文楷体"/>
                <w:color w:val="0A4090"/>
                <w:sz w:val="16"/>
                <w:szCs w:val="16"/>
              </w:rPr>
            </w:pPr>
            <w:r w:rsidRPr="00EC0C1C">
              <w:rPr>
                <w:rFonts w:ascii="华文楷体" w:eastAsia="华文楷体" w:hAnsi="华文楷体" w:hint="eastAsia"/>
                <w:color w:val="0A4090"/>
                <w:sz w:val="16"/>
                <w:szCs w:val="16"/>
              </w:rPr>
              <w:t>成交金额（万元）</w:t>
            </w:r>
          </w:p>
        </w:tc>
        <w:tc>
          <w:tcPr>
            <w:tcW w:w="1440" w:type="dxa"/>
            <w:tcBorders>
              <w:top w:val="nil"/>
              <w:left w:val="nil"/>
              <w:right w:val="nil"/>
            </w:tcBorders>
            <w:shd w:val="clear" w:color="000000" w:fill="auto"/>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 xml:space="preserve">2.82 </w:t>
            </w:r>
          </w:p>
        </w:tc>
        <w:tc>
          <w:tcPr>
            <w:tcW w:w="1201" w:type="dxa"/>
            <w:tcBorders>
              <w:top w:val="nil"/>
              <w:left w:val="nil"/>
              <w:right w:val="nil"/>
            </w:tcBorders>
            <w:shd w:val="clear" w:color="000000" w:fill="auto"/>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 xml:space="preserve">2.25 </w:t>
            </w:r>
          </w:p>
        </w:tc>
        <w:tc>
          <w:tcPr>
            <w:tcW w:w="1632" w:type="dxa"/>
            <w:tcBorders>
              <w:top w:val="nil"/>
              <w:left w:val="nil"/>
              <w:right w:val="nil"/>
            </w:tcBorders>
            <w:shd w:val="clear" w:color="000000" w:fill="auto"/>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 xml:space="preserve">5.07 </w:t>
            </w:r>
          </w:p>
        </w:tc>
      </w:tr>
      <w:tr w:rsidR="00261296" w:rsidRPr="00740218" w:rsidTr="0008487E">
        <w:trPr>
          <w:trHeight w:val="383"/>
        </w:trPr>
        <w:tc>
          <w:tcPr>
            <w:tcW w:w="2207" w:type="dxa"/>
            <w:tcBorders>
              <w:top w:val="nil"/>
              <w:left w:val="nil"/>
              <w:right w:val="nil"/>
            </w:tcBorders>
            <w:shd w:val="clear" w:color="000000" w:fill="auto"/>
          </w:tcPr>
          <w:p w:rsidR="00261296" w:rsidRPr="00EC0C1C" w:rsidRDefault="00261296" w:rsidP="00EC0C1C">
            <w:pPr>
              <w:jc w:val="center"/>
              <w:rPr>
                <w:rFonts w:ascii="华文楷体" w:eastAsia="华文楷体" w:hAnsi="华文楷体"/>
                <w:color w:val="0A4090"/>
                <w:sz w:val="16"/>
                <w:szCs w:val="16"/>
              </w:rPr>
            </w:pPr>
            <w:r w:rsidRPr="00EC0C1C">
              <w:rPr>
                <w:rFonts w:ascii="华文楷体" w:eastAsia="华文楷体" w:hAnsi="华文楷体" w:hint="eastAsia"/>
                <w:color w:val="0A4090"/>
                <w:sz w:val="16"/>
                <w:szCs w:val="16"/>
              </w:rPr>
              <w:t>待挂牌总家数</w:t>
            </w:r>
          </w:p>
        </w:tc>
        <w:tc>
          <w:tcPr>
            <w:tcW w:w="1440" w:type="dxa"/>
            <w:tcBorders>
              <w:top w:val="nil"/>
              <w:left w:val="nil"/>
              <w:right w:val="nil"/>
            </w:tcBorders>
            <w:shd w:val="clear" w:color="000000" w:fill="auto"/>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w:t>
            </w:r>
          </w:p>
        </w:tc>
        <w:tc>
          <w:tcPr>
            <w:tcW w:w="1201" w:type="dxa"/>
            <w:tcBorders>
              <w:top w:val="nil"/>
              <w:left w:val="nil"/>
              <w:right w:val="nil"/>
            </w:tcBorders>
            <w:shd w:val="clear" w:color="000000" w:fill="auto"/>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w:t>
            </w:r>
          </w:p>
        </w:tc>
        <w:tc>
          <w:tcPr>
            <w:tcW w:w="1632" w:type="dxa"/>
            <w:tcBorders>
              <w:top w:val="nil"/>
              <w:left w:val="nil"/>
              <w:right w:val="nil"/>
            </w:tcBorders>
            <w:shd w:val="clear" w:color="000000" w:fill="auto"/>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492</w:t>
            </w:r>
          </w:p>
        </w:tc>
      </w:tr>
      <w:tr w:rsidR="00261296" w:rsidRPr="00740218" w:rsidTr="00A906E5">
        <w:trPr>
          <w:trHeight w:val="330"/>
        </w:trPr>
        <w:tc>
          <w:tcPr>
            <w:tcW w:w="2207" w:type="dxa"/>
            <w:tcBorders>
              <w:top w:val="nil"/>
              <w:left w:val="nil"/>
              <w:bottom w:val="single" w:sz="2" w:space="0" w:color="0A4090"/>
              <w:right w:val="nil"/>
            </w:tcBorders>
            <w:shd w:val="clear" w:color="000000" w:fill="auto"/>
          </w:tcPr>
          <w:p w:rsidR="00261296" w:rsidRPr="00EC0C1C" w:rsidRDefault="00261296" w:rsidP="00EC0C1C">
            <w:pPr>
              <w:jc w:val="center"/>
              <w:rPr>
                <w:rFonts w:ascii="华文楷体" w:eastAsia="华文楷体" w:hAnsi="华文楷体"/>
                <w:color w:val="0A4090"/>
                <w:sz w:val="16"/>
                <w:szCs w:val="16"/>
              </w:rPr>
            </w:pPr>
            <w:r w:rsidRPr="00EC0C1C">
              <w:rPr>
                <w:rFonts w:ascii="华文楷体" w:eastAsia="华文楷体" w:hAnsi="华文楷体" w:hint="eastAsia"/>
                <w:color w:val="0A4090"/>
                <w:sz w:val="16"/>
                <w:szCs w:val="16"/>
              </w:rPr>
              <w:t>申报中总家数</w:t>
            </w:r>
          </w:p>
        </w:tc>
        <w:tc>
          <w:tcPr>
            <w:tcW w:w="1440" w:type="dxa"/>
            <w:tcBorders>
              <w:top w:val="nil"/>
              <w:left w:val="nil"/>
              <w:bottom w:val="single" w:sz="2" w:space="0" w:color="0A4090"/>
              <w:right w:val="nil"/>
            </w:tcBorders>
            <w:shd w:val="clear" w:color="000000" w:fill="auto"/>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w:t>
            </w:r>
          </w:p>
        </w:tc>
        <w:tc>
          <w:tcPr>
            <w:tcW w:w="1201" w:type="dxa"/>
            <w:tcBorders>
              <w:top w:val="nil"/>
              <w:left w:val="nil"/>
              <w:bottom w:val="single" w:sz="2" w:space="0" w:color="0A4090"/>
              <w:right w:val="nil"/>
            </w:tcBorders>
            <w:shd w:val="clear" w:color="000000" w:fill="auto"/>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w:t>
            </w:r>
          </w:p>
        </w:tc>
        <w:tc>
          <w:tcPr>
            <w:tcW w:w="1632" w:type="dxa"/>
            <w:tcBorders>
              <w:top w:val="nil"/>
              <w:left w:val="nil"/>
              <w:bottom w:val="single" w:sz="2" w:space="0" w:color="0A4090"/>
              <w:right w:val="nil"/>
            </w:tcBorders>
            <w:shd w:val="clear" w:color="000000" w:fill="auto"/>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1675</w:t>
            </w:r>
          </w:p>
        </w:tc>
      </w:tr>
    </w:tbl>
    <w:p w:rsidR="003A0707" w:rsidRPr="006534D4" w:rsidRDefault="003A0707" w:rsidP="00CB26D8">
      <w:pPr>
        <w:jc w:val="center"/>
        <w:rPr>
          <w:rFonts w:ascii="华文楷体" w:eastAsia="华文楷体" w:hAnsi="华文楷体"/>
          <w:color w:val="0A4090"/>
          <w:sz w:val="16"/>
          <w:szCs w:val="16"/>
        </w:rPr>
      </w:pPr>
      <w:r w:rsidRPr="006534D4">
        <w:rPr>
          <w:rFonts w:ascii="华文楷体" w:eastAsia="华文楷体" w:hAnsi="华文楷体"/>
          <w:color w:val="0A4090"/>
          <w:sz w:val="16"/>
          <w:szCs w:val="16"/>
        </w:rPr>
        <w:t>数据来源：安信证券研究中心</w:t>
      </w:r>
      <w:r w:rsidRPr="006534D4">
        <w:rPr>
          <w:rFonts w:ascii="华文楷体" w:eastAsia="华文楷体" w:hAnsi="华文楷体" w:hint="eastAsia"/>
          <w:color w:val="0A4090"/>
          <w:sz w:val="16"/>
          <w:szCs w:val="16"/>
        </w:rPr>
        <w:t>，</w:t>
      </w:r>
      <w:r w:rsidRPr="006534D4">
        <w:rPr>
          <w:rFonts w:ascii="华文楷体" w:eastAsia="华文楷体" w:hAnsi="华文楷体"/>
          <w:color w:val="0A4090"/>
          <w:sz w:val="16"/>
          <w:szCs w:val="16"/>
        </w:rPr>
        <w:t>choice数据</w:t>
      </w:r>
    </w:p>
    <w:p w:rsidR="00C415E9" w:rsidRPr="00802693" w:rsidRDefault="00C415E9" w:rsidP="00802693">
      <w:pPr>
        <w:jc w:val="center"/>
        <w:rPr>
          <w:rFonts w:ascii="华文楷体" w:eastAsia="华文楷体" w:hAnsi="华文楷体"/>
          <w:color w:val="0A4090"/>
          <w:sz w:val="16"/>
          <w:szCs w:val="16"/>
        </w:rPr>
      </w:pPr>
    </w:p>
    <w:p w:rsidR="00134C32" w:rsidRDefault="00134C32" w:rsidP="006F6296">
      <w:pPr>
        <w:spacing w:beforeLines="5" w:afterLines="5" w:line="240" w:lineRule="exact"/>
        <w:ind w:firstLineChars="953" w:firstLine="1908"/>
        <w:jc w:val="left"/>
        <w:rPr>
          <w:rFonts w:ascii="华文楷体" w:eastAsia="华文楷体" w:hAnsi="华文楷体"/>
          <w:color w:val="0A4090"/>
        </w:rPr>
      </w:pPr>
      <w:r>
        <w:rPr>
          <w:rFonts w:ascii="Arial" w:eastAsia="华文楷体" w:hAnsi="华文楷体"/>
          <w:b/>
          <w:color w:val="0A4090"/>
          <w:sz w:val="20"/>
        </w:rPr>
        <w:t>表</w:t>
      </w:r>
      <w:fldSimple w:instr=" Seq 表格 \* Arabic \* MERGEFORMAT ">
        <w:r>
          <w:rPr>
            <w:rFonts w:ascii="Arial" w:eastAsia="华文楷体" w:hAnsi="华文楷体"/>
            <w:b/>
            <w:color w:val="0A4090"/>
            <w:sz w:val="20"/>
          </w:rPr>
          <w:t>3</w:t>
        </w:r>
      </w:fldSimple>
      <w:r>
        <w:rPr>
          <w:rFonts w:ascii="Arial" w:eastAsia="华文楷体" w:hAnsi="华文楷体"/>
          <w:b/>
          <w:color w:val="0A4090"/>
          <w:sz w:val="20"/>
        </w:rPr>
        <w:t>：</w:t>
      </w:r>
      <w:r w:rsidR="003C1B75">
        <w:rPr>
          <w:rFonts w:ascii="Arial" w:eastAsia="华文楷体" w:hAnsi="华文楷体" w:hint="eastAsia"/>
          <w:b/>
          <w:color w:val="0A4090"/>
          <w:sz w:val="20"/>
        </w:rPr>
        <w:t>2</w:t>
      </w:r>
      <w:r>
        <w:rPr>
          <w:rFonts w:ascii="Arial" w:eastAsia="华文楷体" w:hAnsi="华文楷体" w:hint="eastAsia"/>
          <w:b/>
          <w:color w:val="0A4090"/>
          <w:sz w:val="20"/>
        </w:rPr>
        <w:t>月</w:t>
      </w:r>
      <w:r w:rsidR="00261296">
        <w:rPr>
          <w:rFonts w:ascii="Arial" w:eastAsia="华文楷体" w:hAnsi="华文楷体" w:hint="eastAsia"/>
          <w:b/>
          <w:color w:val="0A4090"/>
          <w:sz w:val="20"/>
        </w:rPr>
        <w:t>2</w:t>
      </w:r>
      <w:r w:rsidR="004851B3">
        <w:rPr>
          <w:rFonts w:ascii="Arial" w:eastAsia="华文楷体" w:hAnsi="华文楷体" w:hint="eastAsia"/>
          <w:b/>
          <w:color w:val="0A4090"/>
          <w:sz w:val="20"/>
        </w:rPr>
        <w:t>6</w:t>
      </w:r>
      <w:r>
        <w:rPr>
          <w:rFonts w:ascii="Arial" w:eastAsia="华文楷体" w:hAnsi="华文楷体" w:hint="eastAsia"/>
          <w:b/>
          <w:color w:val="0A4090"/>
          <w:sz w:val="20"/>
        </w:rPr>
        <w:t>日新挂牌</w:t>
      </w:r>
    </w:p>
    <w:tbl>
      <w:tblPr>
        <w:tblW w:w="8930" w:type="dxa"/>
        <w:tblInd w:w="1635" w:type="dxa"/>
        <w:tblLayout w:type="fixed"/>
        <w:tblLook w:val="04A0"/>
      </w:tblPr>
      <w:tblGrid>
        <w:gridCol w:w="1309"/>
        <w:gridCol w:w="1276"/>
        <w:gridCol w:w="4925"/>
        <w:gridCol w:w="1420"/>
      </w:tblGrid>
      <w:tr w:rsidR="00134C32"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134C32" w:rsidRPr="003753C5" w:rsidRDefault="00134C32" w:rsidP="003753C5">
            <w:pPr>
              <w:widowControl/>
              <w:jc w:val="center"/>
              <w:rPr>
                <w:rFonts w:ascii="华文楷体" w:eastAsia="华文楷体" w:hAnsi="华文楷体"/>
                <w:b/>
                <w:bCs/>
                <w:color w:val="0A4090"/>
                <w:sz w:val="16"/>
                <w:szCs w:val="16"/>
              </w:rPr>
            </w:pPr>
            <w:r w:rsidRPr="003753C5">
              <w:rPr>
                <w:rFonts w:ascii="华文楷体" w:eastAsia="华文楷体" w:hAnsi="华文楷体" w:hint="eastAsia"/>
                <w:b/>
                <w:bCs/>
                <w:color w:val="0A4090"/>
                <w:sz w:val="16"/>
                <w:szCs w:val="16"/>
              </w:rPr>
              <w:t>证券代码</w:t>
            </w:r>
          </w:p>
        </w:tc>
        <w:tc>
          <w:tcPr>
            <w:tcW w:w="1276" w:type="dxa"/>
            <w:tcBorders>
              <w:top w:val="single" w:sz="2" w:space="0" w:color="0A4090"/>
              <w:left w:val="nil"/>
              <w:bottom w:val="single" w:sz="2" w:space="0" w:color="0A4090"/>
              <w:right w:val="nil"/>
            </w:tcBorders>
            <w:shd w:val="clear" w:color="000000" w:fill="auto"/>
            <w:vAlign w:val="center"/>
          </w:tcPr>
          <w:p w:rsidR="00134C32" w:rsidRPr="003753C5" w:rsidRDefault="00134C32" w:rsidP="003753C5">
            <w:pPr>
              <w:widowControl/>
              <w:jc w:val="center"/>
              <w:rPr>
                <w:rFonts w:ascii="华文楷体" w:eastAsia="华文楷体" w:hAnsi="华文楷体"/>
                <w:b/>
                <w:bCs/>
                <w:color w:val="0A4090"/>
                <w:sz w:val="16"/>
                <w:szCs w:val="16"/>
              </w:rPr>
            </w:pPr>
            <w:r w:rsidRPr="003753C5">
              <w:rPr>
                <w:rFonts w:ascii="华文楷体" w:eastAsia="华文楷体" w:hAnsi="华文楷体" w:hint="eastAsia"/>
                <w:b/>
                <w:bCs/>
                <w:color w:val="0A4090"/>
                <w:sz w:val="16"/>
                <w:szCs w:val="16"/>
              </w:rPr>
              <w:t>证券简称</w:t>
            </w:r>
          </w:p>
        </w:tc>
        <w:tc>
          <w:tcPr>
            <w:tcW w:w="4925" w:type="dxa"/>
            <w:tcBorders>
              <w:top w:val="single" w:sz="2" w:space="0" w:color="0A4090"/>
              <w:left w:val="nil"/>
              <w:bottom w:val="single" w:sz="2" w:space="0" w:color="0A4090"/>
              <w:right w:val="nil"/>
            </w:tcBorders>
            <w:shd w:val="clear" w:color="000000" w:fill="auto"/>
            <w:vAlign w:val="center"/>
          </w:tcPr>
          <w:p w:rsidR="00134C32" w:rsidRPr="003753C5" w:rsidRDefault="00134C32" w:rsidP="003753C5">
            <w:pPr>
              <w:widowControl/>
              <w:ind w:firstLineChars="500" w:firstLine="801"/>
              <w:rPr>
                <w:rFonts w:ascii="华文楷体" w:eastAsia="华文楷体" w:hAnsi="华文楷体"/>
                <w:b/>
                <w:bCs/>
                <w:color w:val="0A4090"/>
                <w:sz w:val="16"/>
                <w:szCs w:val="16"/>
              </w:rPr>
            </w:pPr>
            <w:r w:rsidRPr="003753C5">
              <w:rPr>
                <w:rFonts w:ascii="华文楷体" w:eastAsia="华文楷体" w:hAnsi="华文楷体" w:hint="eastAsia"/>
                <w:b/>
                <w:bCs/>
                <w:color w:val="0A4090"/>
                <w:sz w:val="16"/>
                <w:szCs w:val="16"/>
              </w:rPr>
              <w:t>主营产品</w:t>
            </w:r>
          </w:p>
        </w:tc>
        <w:tc>
          <w:tcPr>
            <w:tcW w:w="1420" w:type="dxa"/>
            <w:tcBorders>
              <w:top w:val="single" w:sz="2" w:space="0" w:color="0A4090"/>
              <w:left w:val="nil"/>
              <w:bottom w:val="single" w:sz="2" w:space="0" w:color="0A4090"/>
              <w:right w:val="nil"/>
            </w:tcBorders>
            <w:shd w:val="clear" w:color="000000" w:fill="auto"/>
            <w:vAlign w:val="center"/>
          </w:tcPr>
          <w:p w:rsidR="00134C32" w:rsidRPr="003753C5" w:rsidRDefault="00134C32" w:rsidP="003753C5">
            <w:pPr>
              <w:widowControl/>
              <w:rPr>
                <w:rFonts w:ascii="华文楷体" w:eastAsia="华文楷体" w:hAnsi="华文楷体"/>
                <w:b/>
                <w:bCs/>
                <w:color w:val="0A4090"/>
                <w:sz w:val="16"/>
                <w:szCs w:val="16"/>
              </w:rPr>
            </w:pPr>
            <w:r w:rsidRPr="003753C5">
              <w:rPr>
                <w:rFonts w:ascii="华文楷体" w:eastAsia="华文楷体" w:hAnsi="华文楷体" w:hint="eastAsia"/>
                <w:b/>
                <w:bCs/>
                <w:color w:val="0A4090"/>
                <w:sz w:val="16"/>
                <w:szCs w:val="16"/>
              </w:rPr>
              <w:t>主办券商</w:t>
            </w:r>
          </w:p>
        </w:tc>
      </w:tr>
      <w:tr w:rsidR="00261296" w:rsidRPr="00F510F9" w:rsidTr="00752E55">
        <w:trPr>
          <w:trHeight w:val="345"/>
        </w:trPr>
        <w:tc>
          <w:tcPr>
            <w:tcW w:w="1309"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836029.OC</w:t>
            </w:r>
          </w:p>
        </w:tc>
        <w:tc>
          <w:tcPr>
            <w:tcW w:w="1276"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创锐电子</w:t>
            </w:r>
          </w:p>
        </w:tc>
        <w:tc>
          <w:tcPr>
            <w:tcW w:w="4925" w:type="dxa"/>
            <w:tcBorders>
              <w:top w:val="single" w:sz="2" w:space="0" w:color="0A4090"/>
              <w:left w:val="nil"/>
              <w:bottom w:val="single" w:sz="2" w:space="0" w:color="0A4090"/>
              <w:right w:val="nil"/>
            </w:tcBorders>
            <w:shd w:val="clear" w:color="000000" w:fill="auto"/>
            <w:vAlign w:val="center"/>
          </w:tcPr>
          <w:p w:rsidR="00261296" w:rsidRPr="00261296" w:rsidRDefault="00261296">
            <w:pP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是集研发、生产、销售、服务于一体的智能测量仪器及电源自动测试系统供应商,为客户提供电源测试系统设备及电源自动化测试解决方案等</w:t>
            </w:r>
          </w:p>
        </w:tc>
        <w:tc>
          <w:tcPr>
            <w:tcW w:w="1420"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方正证券</w:t>
            </w:r>
          </w:p>
        </w:tc>
      </w:tr>
      <w:tr w:rsidR="00261296" w:rsidRPr="00F510F9" w:rsidTr="00752E55">
        <w:trPr>
          <w:trHeight w:val="345"/>
        </w:trPr>
        <w:tc>
          <w:tcPr>
            <w:tcW w:w="1309"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835889.OC</w:t>
            </w:r>
          </w:p>
        </w:tc>
        <w:tc>
          <w:tcPr>
            <w:tcW w:w="1276"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开合文化</w:t>
            </w:r>
          </w:p>
        </w:tc>
        <w:tc>
          <w:tcPr>
            <w:tcW w:w="4925" w:type="dxa"/>
            <w:tcBorders>
              <w:top w:val="single" w:sz="2" w:space="0" w:color="0A4090"/>
              <w:left w:val="nil"/>
              <w:bottom w:val="single" w:sz="2" w:space="0" w:color="0A4090"/>
              <w:right w:val="nil"/>
            </w:tcBorders>
            <w:shd w:val="clear" w:color="000000" w:fill="auto"/>
            <w:vAlign w:val="center"/>
          </w:tcPr>
          <w:p w:rsidR="00261296" w:rsidRPr="00261296" w:rsidRDefault="00261296">
            <w:pP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奢侈品订制包装供应商,为世界顶级奢侈品品牌设计及生产包装盒及展示道具,同时设计、生产和销售自主品牌创意文化箱盒等</w:t>
            </w:r>
          </w:p>
        </w:tc>
        <w:tc>
          <w:tcPr>
            <w:tcW w:w="1420"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东莞证券</w:t>
            </w:r>
          </w:p>
        </w:tc>
      </w:tr>
      <w:tr w:rsidR="00261296" w:rsidRPr="00F510F9" w:rsidTr="00752E55">
        <w:trPr>
          <w:trHeight w:val="345"/>
        </w:trPr>
        <w:tc>
          <w:tcPr>
            <w:tcW w:w="1309"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835824.OC</w:t>
            </w:r>
          </w:p>
        </w:tc>
        <w:tc>
          <w:tcPr>
            <w:tcW w:w="1276"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广东振华</w:t>
            </w:r>
          </w:p>
        </w:tc>
        <w:tc>
          <w:tcPr>
            <w:tcW w:w="4925" w:type="dxa"/>
            <w:tcBorders>
              <w:top w:val="single" w:sz="2" w:space="0" w:color="0A4090"/>
              <w:left w:val="nil"/>
              <w:bottom w:val="single" w:sz="2" w:space="0" w:color="0A4090"/>
              <w:right w:val="nil"/>
            </w:tcBorders>
            <w:shd w:val="clear" w:color="000000" w:fill="auto"/>
            <w:vAlign w:val="center"/>
          </w:tcPr>
          <w:p w:rsidR="00261296" w:rsidRPr="00261296" w:rsidRDefault="00261296">
            <w:pP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蒸发、 磁控、光学、卷绕、保护膜镀膜等真空设备的研发、生产、销售和技术服务等</w:t>
            </w:r>
          </w:p>
        </w:tc>
        <w:tc>
          <w:tcPr>
            <w:tcW w:w="1420"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光大证券</w:t>
            </w:r>
          </w:p>
        </w:tc>
      </w:tr>
      <w:tr w:rsidR="00261296" w:rsidRPr="00F510F9" w:rsidTr="00752E55">
        <w:trPr>
          <w:trHeight w:val="345"/>
        </w:trPr>
        <w:tc>
          <w:tcPr>
            <w:tcW w:w="1309"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835779.OC</w:t>
            </w:r>
          </w:p>
        </w:tc>
        <w:tc>
          <w:tcPr>
            <w:tcW w:w="1276"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康利达</w:t>
            </w:r>
          </w:p>
        </w:tc>
        <w:tc>
          <w:tcPr>
            <w:tcW w:w="4925" w:type="dxa"/>
            <w:tcBorders>
              <w:top w:val="single" w:sz="2" w:space="0" w:color="0A4090"/>
              <w:left w:val="nil"/>
              <w:bottom w:val="single" w:sz="2" w:space="0" w:color="0A4090"/>
              <w:right w:val="nil"/>
            </w:tcBorders>
            <w:shd w:val="clear" w:color="000000" w:fill="auto"/>
            <w:vAlign w:val="center"/>
          </w:tcPr>
          <w:p w:rsidR="00261296" w:rsidRPr="00261296" w:rsidRDefault="00261296">
            <w:pP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综合性建筑装饰设计和装饰施工,主要为公共建筑、住宅精装修(面向地产商)以及幕墙提供工程装饰设计和施工服务等</w:t>
            </w:r>
          </w:p>
        </w:tc>
        <w:tc>
          <w:tcPr>
            <w:tcW w:w="1420"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大通证券</w:t>
            </w:r>
          </w:p>
        </w:tc>
      </w:tr>
      <w:tr w:rsidR="00261296" w:rsidRPr="00F510F9" w:rsidTr="00752E55">
        <w:trPr>
          <w:trHeight w:val="345"/>
        </w:trPr>
        <w:tc>
          <w:tcPr>
            <w:tcW w:w="1309"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836010.OC</w:t>
            </w:r>
          </w:p>
        </w:tc>
        <w:tc>
          <w:tcPr>
            <w:tcW w:w="1276"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路通彩虹</w:t>
            </w:r>
          </w:p>
        </w:tc>
        <w:tc>
          <w:tcPr>
            <w:tcW w:w="4925" w:type="dxa"/>
            <w:tcBorders>
              <w:top w:val="single" w:sz="2" w:space="0" w:color="0A4090"/>
              <w:left w:val="nil"/>
              <w:bottom w:val="single" w:sz="2" w:space="0" w:color="0A4090"/>
              <w:right w:val="nil"/>
            </w:tcBorders>
            <w:shd w:val="clear" w:color="000000" w:fill="auto"/>
            <w:vAlign w:val="center"/>
          </w:tcPr>
          <w:p w:rsidR="00261296" w:rsidRPr="00261296" w:rsidRDefault="00261296">
            <w:pP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组织文化艺术交流活动;设计、制作、代理、发布广告;文艺创作;投资咨询;项目投资等</w:t>
            </w:r>
          </w:p>
        </w:tc>
        <w:tc>
          <w:tcPr>
            <w:tcW w:w="1420"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国泰君安</w:t>
            </w:r>
          </w:p>
        </w:tc>
      </w:tr>
      <w:tr w:rsidR="00261296" w:rsidRPr="00F510F9" w:rsidTr="00752E55">
        <w:trPr>
          <w:trHeight w:val="345"/>
        </w:trPr>
        <w:tc>
          <w:tcPr>
            <w:tcW w:w="1309"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835887.OC</w:t>
            </w:r>
          </w:p>
        </w:tc>
        <w:tc>
          <w:tcPr>
            <w:tcW w:w="1276"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正凯新材</w:t>
            </w:r>
          </w:p>
        </w:tc>
        <w:tc>
          <w:tcPr>
            <w:tcW w:w="4925" w:type="dxa"/>
            <w:tcBorders>
              <w:top w:val="single" w:sz="2" w:space="0" w:color="0A4090"/>
              <w:left w:val="nil"/>
              <w:bottom w:val="single" w:sz="2" w:space="0" w:color="0A4090"/>
              <w:right w:val="nil"/>
            </w:tcBorders>
            <w:shd w:val="clear" w:color="000000" w:fill="auto"/>
            <w:vAlign w:val="center"/>
          </w:tcPr>
          <w:p w:rsidR="00261296" w:rsidRPr="00261296" w:rsidRDefault="00261296">
            <w:pP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化纤纱线的生产和销售等</w:t>
            </w:r>
          </w:p>
        </w:tc>
        <w:tc>
          <w:tcPr>
            <w:tcW w:w="1420"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中泰证券</w:t>
            </w:r>
          </w:p>
        </w:tc>
      </w:tr>
      <w:tr w:rsidR="00261296" w:rsidRPr="00F510F9" w:rsidTr="00752E55">
        <w:trPr>
          <w:trHeight w:val="345"/>
        </w:trPr>
        <w:tc>
          <w:tcPr>
            <w:tcW w:w="1309"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835805.OC</w:t>
            </w:r>
          </w:p>
        </w:tc>
        <w:tc>
          <w:tcPr>
            <w:tcW w:w="1276"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华新检测</w:t>
            </w:r>
          </w:p>
        </w:tc>
        <w:tc>
          <w:tcPr>
            <w:tcW w:w="4925" w:type="dxa"/>
            <w:tcBorders>
              <w:top w:val="single" w:sz="2" w:space="0" w:color="0A4090"/>
              <w:left w:val="nil"/>
              <w:bottom w:val="single" w:sz="2" w:space="0" w:color="0A4090"/>
              <w:right w:val="nil"/>
            </w:tcBorders>
            <w:shd w:val="clear" w:color="000000" w:fill="auto"/>
            <w:vAlign w:val="center"/>
          </w:tcPr>
          <w:p w:rsidR="00261296" w:rsidRPr="00261296" w:rsidRDefault="00261296">
            <w:pP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建筑钢结构、压力容器、桥梁的无损检测技术服务;金属原材料及钢结构零部件的理化检测;为钢结构、锅炉、管道等工程项目提供检验监督服务及检测培训等</w:t>
            </w:r>
          </w:p>
        </w:tc>
        <w:tc>
          <w:tcPr>
            <w:tcW w:w="1420"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浙商证券</w:t>
            </w:r>
          </w:p>
        </w:tc>
      </w:tr>
      <w:tr w:rsidR="00261296" w:rsidRPr="00F510F9" w:rsidTr="00752E55">
        <w:trPr>
          <w:trHeight w:val="345"/>
        </w:trPr>
        <w:tc>
          <w:tcPr>
            <w:tcW w:w="1309"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835982.OC</w:t>
            </w:r>
          </w:p>
        </w:tc>
        <w:tc>
          <w:tcPr>
            <w:tcW w:w="1276"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联盛科技</w:t>
            </w:r>
          </w:p>
        </w:tc>
        <w:tc>
          <w:tcPr>
            <w:tcW w:w="4925" w:type="dxa"/>
            <w:tcBorders>
              <w:top w:val="single" w:sz="2" w:space="0" w:color="0A4090"/>
              <w:left w:val="nil"/>
              <w:bottom w:val="single" w:sz="2" w:space="0" w:color="0A4090"/>
              <w:right w:val="nil"/>
            </w:tcBorders>
            <w:shd w:val="clear" w:color="000000" w:fill="auto"/>
            <w:vAlign w:val="center"/>
          </w:tcPr>
          <w:p w:rsidR="00261296" w:rsidRPr="00261296" w:rsidRDefault="00261296">
            <w:pP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网络游戏的研发、运营及相关服务等</w:t>
            </w:r>
          </w:p>
        </w:tc>
        <w:tc>
          <w:tcPr>
            <w:tcW w:w="1420"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光大证券</w:t>
            </w:r>
          </w:p>
        </w:tc>
      </w:tr>
      <w:tr w:rsidR="00261296" w:rsidRPr="00F510F9" w:rsidTr="00752E55">
        <w:trPr>
          <w:trHeight w:val="345"/>
        </w:trPr>
        <w:tc>
          <w:tcPr>
            <w:tcW w:w="1309"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835796.OC</w:t>
            </w:r>
          </w:p>
        </w:tc>
        <w:tc>
          <w:tcPr>
            <w:tcW w:w="1276"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清大国华</w:t>
            </w:r>
          </w:p>
        </w:tc>
        <w:tc>
          <w:tcPr>
            <w:tcW w:w="4925" w:type="dxa"/>
            <w:tcBorders>
              <w:top w:val="single" w:sz="2" w:space="0" w:color="0A4090"/>
              <w:left w:val="nil"/>
              <w:bottom w:val="single" w:sz="2" w:space="0" w:color="0A4090"/>
              <w:right w:val="nil"/>
            </w:tcBorders>
            <w:shd w:val="clear" w:color="000000" w:fill="auto"/>
            <w:vAlign w:val="center"/>
          </w:tcPr>
          <w:p w:rsidR="00261296" w:rsidRPr="00261296" w:rsidRDefault="00261296">
            <w:pP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提供危险废物与污水处理整体解决方案及高端膜产品等</w:t>
            </w:r>
          </w:p>
        </w:tc>
        <w:tc>
          <w:tcPr>
            <w:tcW w:w="1420"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国信证券</w:t>
            </w:r>
          </w:p>
        </w:tc>
      </w:tr>
      <w:tr w:rsidR="00261296" w:rsidRPr="00F510F9" w:rsidTr="00752E55">
        <w:trPr>
          <w:trHeight w:val="345"/>
        </w:trPr>
        <w:tc>
          <w:tcPr>
            <w:tcW w:w="1309"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836020.OC</w:t>
            </w:r>
          </w:p>
        </w:tc>
        <w:tc>
          <w:tcPr>
            <w:tcW w:w="1276"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达唯科技</w:t>
            </w:r>
          </w:p>
        </w:tc>
        <w:tc>
          <w:tcPr>
            <w:tcW w:w="4925" w:type="dxa"/>
            <w:tcBorders>
              <w:top w:val="single" w:sz="2" w:space="0" w:color="0A4090"/>
              <w:left w:val="nil"/>
              <w:bottom w:val="single" w:sz="2" w:space="0" w:color="0A4090"/>
              <w:right w:val="nil"/>
            </w:tcBorders>
            <w:shd w:val="clear" w:color="000000" w:fill="auto"/>
            <w:vAlign w:val="center"/>
          </w:tcPr>
          <w:p w:rsidR="00261296" w:rsidRPr="00261296" w:rsidRDefault="00261296">
            <w:pP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移动终端游戏的研发与运营等</w:t>
            </w:r>
          </w:p>
        </w:tc>
        <w:tc>
          <w:tcPr>
            <w:tcW w:w="1420" w:type="dxa"/>
            <w:tcBorders>
              <w:top w:val="single" w:sz="2" w:space="0" w:color="0A4090"/>
              <w:left w:val="nil"/>
              <w:bottom w:val="single" w:sz="2" w:space="0" w:color="0A4090"/>
              <w:right w:val="nil"/>
            </w:tcBorders>
            <w:shd w:val="clear" w:color="000000" w:fill="auto"/>
            <w:vAlign w:val="center"/>
          </w:tcPr>
          <w:p w:rsidR="00261296" w:rsidRDefault="00261296">
            <w:pPr>
              <w:jc w:val="center"/>
              <w:rPr>
                <w:rFonts w:ascii="华文楷体" w:eastAsia="华文楷体" w:hAnsi="华文楷体" w:cs="宋体"/>
                <w:sz w:val="24"/>
              </w:rPr>
            </w:pPr>
            <w:r w:rsidRPr="00261296">
              <w:rPr>
                <w:rFonts w:ascii="华文楷体" w:eastAsia="华文楷体" w:hAnsi="华文楷体" w:hint="eastAsia"/>
                <w:color w:val="0A4090"/>
                <w:sz w:val="16"/>
                <w:szCs w:val="16"/>
              </w:rPr>
              <w:t>大通证券</w:t>
            </w:r>
          </w:p>
        </w:tc>
      </w:tr>
    </w:tbl>
    <w:p w:rsidR="00134C32" w:rsidRPr="00E96063" w:rsidRDefault="00134C32" w:rsidP="00E96063">
      <w:pPr>
        <w:jc w:val="center"/>
        <w:rPr>
          <w:rFonts w:ascii="华文楷体" w:eastAsia="华文楷体" w:hAnsi="华文楷体"/>
          <w:color w:val="0A4090"/>
          <w:sz w:val="16"/>
          <w:szCs w:val="16"/>
        </w:rPr>
      </w:pPr>
      <w:r w:rsidRPr="00E96063">
        <w:rPr>
          <w:rFonts w:ascii="华文楷体" w:eastAsia="华文楷体" w:hAnsi="华文楷体"/>
          <w:color w:val="0A4090"/>
          <w:sz w:val="16"/>
          <w:szCs w:val="16"/>
        </w:rPr>
        <w:t>数据来源：安信证券研究中心</w:t>
      </w:r>
      <w:r w:rsidRPr="00E96063">
        <w:rPr>
          <w:rFonts w:ascii="华文楷体" w:eastAsia="华文楷体" w:hAnsi="华文楷体" w:hint="eastAsia"/>
          <w:color w:val="0A4090"/>
          <w:sz w:val="16"/>
          <w:szCs w:val="16"/>
        </w:rPr>
        <w:t>，wind资讯</w:t>
      </w:r>
    </w:p>
    <w:p w:rsidR="00134C32" w:rsidRPr="00134C32" w:rsidRDefault="00134C32" w:rsidP="006F6296">
      <w:pPr>
        <w:spacing w:beforeLines="5" w:afterLines="5" w:line="240" w:lineRule="exact"/>
        <w:jc w:val="left"/>
        <w:rPr>
          <w:rFonts w:ascii="Arial" w:eastAsia="华文楷体" w:hAnsi="华文楷体"/>
          <w:b/>
          <w:color w:val="0A4090"/>
          <w:sz w:val="20"/>
        </w:rPr>
      </w:pPr>
    </w:p>
    <w:p w:rsidR="003A0707" w:rsidRDefault="003A0707" w:rsidP="006F6296">
      <w:pPr>
        <w:spacing w:beforeLines="5" w:afterLines="5" w:line="240" w:lineRule="exact"/>
        <w:ind w:firstLineChars="928" w:firstLine="1858"/>
        <w:jc w:val="left"/>
        <w:rPr>
          <w:rFonts w:ascii="华文楷体" w:eastAsia="华文楷体" w:hAnsi="华文楷体"/>
          <w:color w:val="0A4090"/>
        </w:rPr>
      </w:pPr>
      <w:r>
        <w:rPr>
          <w:rFonts w:ascii="Arial" w:eastAsia="华文楷体" w:hAnsi="华文楷体"/>
          <w:b/>
          <w:color w:val="0A4090"/>
          <w:sz w:val="20"/>
        </w:rPr>
        <w:t>表</w:t>
      </w:r>
      <w:r w:rsidR="00134C32">
        <w:rPr>
          <w:rFonts w:ascii="Arial" w:eastAsia="华文楷体" w:hAnsi="华文楷体" w:hint="eastAsia"/>
          <w:b/>
          <w:color w:val="0A4090"/>
          <w:sz w:val="20"/>
        </w:rPr>
        <w:t>4</w:t>
      </w:r>
      <w:r>
        <w:rPr>
          <w:rFonts w:ascii="Arial" w:eastAsia="华文楷体" w:hAnsi="华文楷体"/>
          <w:b/>
          <w:color w:val="0A4090"/>
          <w:sz w:val="20"/>
        </w:rPr>
        <w:t>：</w:t>
      </w:r>
      <w:r>
        <w:rPr>
          <w:rFonts w:ascii="Arial" w:eastAsia="华文楷体" w:hAnsi="华文楷体" w:hint="eastAsia"/>
          <w:b/>
          <w:color w:val="0A4090"/>
          <w:sz w:val="20"/>
        </w:rPr>
        <w:t>交易金额前十</w:t>
      </w:r>
    </w:p>
    <w:tbl>
      <w:tblPr>
        <w:tblW w:w="8560" w:type="dxa"/>
        <w:tblInd w:w="1995" w:type="dxa"/>
        <w:tblLayout w:type="fixed"/>
        <w:tblLook w:val="04A0"/>
      </w:tblPr>
      <w:tblGrid>
        <w:gridCol w:w="948"/>
        <w:gridCol w:w="1037"/>
        <w:gridCol w:w="1026"/>
        <w:gridCol w:w="850"/>
        <w:gridCol w:w="915"/>
        <w:gridCol w:w="949"/>
        <w:gridCol w:w="1035"/>
        <w:gridCol w:w="1800"/>
      </w:tblGrid>
      <w:tr w:rsidR="006F19EA" w:rsidTr="00A54C40">
        <w:trPr>
          <w:trHeight w:val="451"/>
        </w:trPr>
        <w:tc>
          <w:tcPr>
            <w:tcW w:w="948" w:type="dxa"/>
            <w:tcBorders>
              <w:top w:val="single" w:sz="2" w:space="0" w:color="0A4090"/>
              <w:left w:val="nil"/>
              <w:bottom w:val="single" w:sz="2" w:space="0" w:color="0A4090"/>
              <w:right w:val="nil"/>
            </w:tcBorders>
            <w:shd w:val="clear" w:color="000000" w:fill="auto"/>
            <w:vAlign w:val="center"/>
          </w:tcPr>
          <w:p w:rsidR="006F19EA" w:rsidRPr="003753C5" w:rsidRDefault="006F19EA" w:rsidP="004614DE">
            <w:pPr>
              <w:widowControl/>
              <w:jc w:val="center"/>
              <w:rPr>
                <w:rFonts w:ascii="华文楷体" w:eastAsia="华文楷体" w:hAnsi="华文楷体"/>
                <w:b/>
                <w:bCs/>
                <w:color w:val="0A4090"/>
                <w:sz w:val="16"/>
                <w:szCs w:val="16"/>
              </w:rPr>
            </w:pPr>
            <w:r w:rsidRPr="003753C5">
              <w:rPr>
                <w:rFonts w:ascii="华文楷体" w:eastAsia="华文楷体" w:hAnsi="华文楷体" w:hint="eastAsia"/>
                <w:b/>
                <w:bCs/>
                <w:color w:val="0A4090"/>
                <w:sz w:val="16"/>
                <w:szCs w:val="16"/>
              </w:rPr>
              <w:t>序号</w:t>
            </w:r>
          </w:p>
        </w:tc>
        <w:tc>
          <w:tcPr>
            <w:tcW w:w="1037" w:type="dxa"/>
            <w:tcBorders>
              <w:top w:val="single" w:sz="2" w:space="0" w:color="0A4090"/>
              <w:left w:val="nil"/>
              <w:bottom w:val="single" w:sz="2" w:space="0" w:color="0A4090"/>
              <w:right w:val="nil"/>
            </w:tcBorders>
            <w:shd w:val="clear" w:color="000000" w:fill="auto"/>
            <w:vAlign w:val="center"/>
          </w:tcPr>
          <w:p w:rsidR="006F19EA" w:rsidRPr="003753C5" w:rsidRDefault="006F19EA" w:rsidP="004614DE">
            <w:pPr>
              <w:widowControl/>
              <w:jc w:val="center"/>
              <w:rPr>
                <w:rFonts w:ascii="华文楷体" w:eastAsia="华文楷体" w:hAnsi="华文楷体"/>
                <w:b/>
                <w:bCs/>
                <w:color w:val="0A4090"/>
                <w:sz w:val="16"/>
                <w:szCs w:val="16"/>
              </w:rPr>
            </w:pPr>
            <w:r w:rsidRPr="003753C5">
              <w:rPr>
                <w:rFonts w:ascii="华文楷体" w:eastAsia="华文楷体" w:hAnsi="华文楷体" w:hint="eastAsia"/>
                <w:b/>
                <w:bCs/>
                <w:color w:val="0A4090"/>
                <w:sz w:val="16"/>
                <w:szCs w:val="16"/>
              </w:rPr>
              <w:t>代码</w:t>
            </w:r>
          </w:p>
        </w:tc>
        <w:tc>
          <w:tcPr>
            <w:tcW w:w="1026" w:type="dxa"/>
            <w:tcBorders>
              <w:top w:val="single" w:sz="2" w:space="0" w:color="0A4090"/>
              <w:left w:val="nil"/>
              <w:bottom w:val="single" w:sz="2" w:space="0" w:color="0A4090"/>
              <w:right w:val="nil"/>
            </w:tcBorders>
            <w:shd w:val="clear" w:color="000000" w:fill="auto"/>
            <w:vAlign w:val="center"/>
          </w:tcPr>
          <w:p w:rsidR="006F19EA" w:rsidRPr="003753C5" w:rsidRDefault="006F19EA" w:rsidP="004614DE">
            <w:pPr>
              <w:widowControl/>
              <w:jc w:val="center"/>
              <w:rPr>
                <w:rFonts w:ascii="华文楷体" w:eastAsia="华文楷体" w:hAnsi="华文楷体"/>
                <w:b/>
                <w:bCs/>
                <w:color w:val="0A4090"/>
                <w:sz w:val="16"/>
                <w:szCs w:val="16"/>
              </w:rPr>
            </w:pPr>
            <w:r w:rsidRPr="003753C5">
              <w:rPr>
                <w:rFonts w:ascii="华文楷体" w:eastAsia="华文楷体" w:hAnsi="华文楷体" w:hint="eastAsia"/>
                <w:b/>
                <w:bCs/>
                <w:color w:val="0A4090"/>
                <w:sz w:val="16"/>
                <w:szCs w:val="16"/>
              </w:rPr>
              <w:t>名称</w:t>
            </w:r>
          </w:p>
        </w:tc>
        <w:tc>
          <w:tcPr>
            <w:tcW w:w="850" w:type="dxa"/>
            <w:tcBorders>
              <w:top w:val="single" w:sz="2" w:space="0" w:color="0A4090"/>
              <w:left w:val="nil"/>
              <w:bottom w:val="single" w:sz="2" w:space="0" w:color="0A4090"/>
              <w:right w:val="nil"/>
            </w:tcBorders>
            <w:shd w:val="clear" w:color="000000" w:fill="auto"/>
            <w:vAlign w:val="center"/>
          </w:tcPr>
          <w:p w:rsidR="006F19EA" w:rsidRPr="003753C5" w:rsidRDefault="006F19EA" w:rsidP="004614DE">
            <w:pPr>
              <w:widowControl/>
              <w:jc w:val="center"/>
              <w:rPr>
                <w:rFonts w:ascii="华文楷体" w:eastAsia="华文楷体" w:hAnsi="华文楷体"/>
                <w:b/>
                <w:bCs/>
                <w:color w:val="0A4090"/>
                <w:sz w:val="16"/>
                <w:szCs w:val="16"/>
              </w:rPr>
            </w:pPr>
            <w:r w:rsidRPr="003753C5">
              <w:rPr>
                <w:rFonts w:ascii="华文楷体" w:eastAsia="华文楷体" w:hAnsi="华文楷体" w:hint="eastAsia"/>
                <w:b/>
                <w:bCs/>
                <w:color w:val="0A4090"/>
                <w:sz w:val="16"/>
                <w:szCs w:val="16"/>
              </w:rPr>
              <w:t>现价</w:t>
            </w:r>
          </w:p>
        </w:tc>
        <w:tc>
          <w:tcPr>
            <w:tcW w:w="915" w:type="dxa"/>
            <w:tcBorders>
              <w:top w:val="single" w:sz="2" w:space="0" w:color="0A4090"/>
              <w:left w:val="nil"/>
              <w:bottom w:val="single" w:sz="2" w:space="0" w:color="0A4090"/>
              <w:right w:val="nil"/>
            </w:tcBorders>
            <w:shd w:val="clear" w:color="000000" w:fill="auto"/>
            <w:vAlign w:val="center"/>
          </w:tcPr>
          <w:p w:rsidR="006F19EA" w:rsidRPr="003753C5" w:rsidRDefault="006F19EA" w:rsidP="004614DE">
            <w:pPr>
              <w:widowControl/>
              <w:jc w:val="center"/>
              <w:rPr>
                <w:rFonts w:ascii="华文楷体" w:eastAsia="华文楷体" w:hAnsi="华文楷体"/>
                <w:b/>
                <w:bCs/>
                <w:color w:val="0A4090"/>
                <w:sz w:val="16"/>
                <w:szCs w:val="16"/>
              </w:rPr>
            </w:pPr>
            <w:r w:rsidRPr="003753C5">
              <w:rPr>
                <w:rFonts w:ascii="华文楷体" w:eastAsia="华文楷体" w:hAnsi="华文楷体" w:hint="eastAsia"/>
                <w:b/>
                <w:bCs/>
                <w:color w:val="0A4090"/>
                <w:sz w:val="16"/>
                <w:szCs w:val="16"/>
              </w:rPr>
              <w:t>交易金额（万股）</w:t>
            </w:r>
          </w:p>
        </w:tc>
        <w:tc>
          <w:tcPr>
            <w:tcW w:w="949" w:type="dxa"/>
            <w:tcBorders>
              <w:top w:val="single" w:sz="2" w:space="0" w:color="0A4090"/>
              <w:left w:val="nil"/>
              <w:bottom w:val="single" w:sz="2" w:space="0" w:color="0A4090"/>
              <w:right w:val="nil"/>
            </w:tcBorders>
            <w:shd w:val="clear" w:color="000000" w:fill="auto"/>
            <w:vAlign w:val="center"/>
          </w:tcPr>
          <w:p w:rsidR="006F19EA" w:rsidRPr="003753C5" w:rsidRDefault="006F19EA" w:rsidP="004614DE">
            <w:pPr>
              <w:widowControl/>
              <w:jc w:val="center"/>
              <w:rPr>
                <w:rFonts w:ascii="华文楷体" w:eastAsia="华文楷体" w:hAnsi="华文楷体"/>
                <w:b/>
                <w:bCs/>
                <w:color w:val="0A4090"/>
                <w:sz w:val="16"/>
                <w:szCs w:val="16"/>
              </w:rPr>
            </w:pPr>
            <w:r w:rsidRPr="003753C5">
              <w:rPr>
                <w:rFonts w:ascii="华文楷体" w:eastAsia="华文楷体" w:hAnsi="华文楷体" w:hint="eastAsia"/>
                <w:b/>
                <w:bCs/>
                <w:color w:val="0A4090"/>
                <w:sz w:val="16"/>
                <w:szCs w:val="16"/>
              </w:rPr>
              <w:t>交易金额（万元）</w:t>
            </w:r>
          </w:p>
        </w:tc>
        <w:tc>
          <w:tcPr>
            <w:tcW w:w="1035" w:type="dxa"/>
            <w:tcBorders>
              <w:top w:val="single" w:sz="2" w:space="0" w:color="0A4090"/>
              <w:left w:val="nil"/>
              <w:bottom w:val="single" w:sz="2" w:space="0" w:color="0A4090"/>
              <w:right w:val="nil"/>
            </w:tcBorders>
            <w:shd w:val="clear" w:color="000000" w:fill="auto"/>
          </w:tcPr>
          <w:p w:rsidR="006F19EA" w:rsidRPr="003753C5" w:rsidRDefault="006F19EA" w:rsidP="004614DE">
            <w:pPr>
              <w:widowControl/>
              <w:jc w:val="center"/>
              <w:rPr>
                <w:rFonts w:ascii="华文楷体" w:eastAsia="华文楷体" w:hAnsi="华文楷体"/>
                <w:b/>
                <w:bCs/>
                <w:color w:val="0A4090"/>
                <w:sz w:val="16"/>
                <w:szCs w:val="16"/>
              </w:rPr>
            </w:pPr>
          </w:p>
          <w:p w:rsidR="006F19EA" w:rsidRPr="003753C5" w:rsidRDefault="006F19EA" w:rsidP="004614DE">
            <w:pPr>
              <w:widowControl/>
              <w:jc w:val="center"/>
              <w:rPr>
                <w:rFonts w:ascii="华文楷体" w:eastAsia="华文楷体" w:hAnsi="华文楷体"/>
                <w:b/>
                <w:bCs/>
                <w:color w:val="0A4090"/>
                <w:sz w:val="16"/>
                <w:szCs w:val="16"/>
              </w:rPr>
            </w:pPr>
            <w:r w:rsidRPr="003753C5">
              <w:rPr>
                <w:rFonts w:ascii="华文楷体" w:eastAsia="华文楷体" w:hAnsi="华文楷体" w:hint="eastAsia"/>
                <w:b/>
                <w:bCs/>
                <w:color w:val="0A4090"/>
                <w:sz w:val="16"/>
                <w:szCs w:val="16"/>
              </w:rPr>
              <w:t>转让方式</w:t>
            </w:r>
          </w:p>
        </w:tc>
        <w:tc>
          <w:tcPr>
            <w:tcW w:w="1800" w:type="dxa"/>
            <w:tcBorders>
              <w:top w:val="single" w:sz="2" w:space="0" w:color="0A4090"/>
              <w:left w:val="nil"/>
              <w:bottom w:val="single" w:sz="2" w:space="0" w:color="0A4090"/>
              <w:right w:val="nil"/>
            </w:tcBorders>
            <w:shd w:val="clear" w:color="000000" w:fill="auto"/>
          </w:tcPr>
          <w:p w:rsidR="006F19EA" w:rsidRPr="003753C5" w:rsidRDefault="006F19EA" w:rsidP="004614DE">
            <w:pPr>
              <w:widowControl/>
              <w:jc w:val="center"/>
              <w:rPr>
                <w:rFonts w:ascii="华文楷体" w:eastAsia="华文楷体" w:hAnsi="华文楷体"/>
                <w:b/>
                <w:bCs/>
                <w:color w:val="0A4090"/>
                <w:sz w:val="16"/>
                <w:szCs w:val="16"/>
              </w:rPr>
            </w:pPr>
            <w:r w:rsidRPr="003753C5">
              <w:rPr>
                <w:rFonts w:ascii="华文楷体" w:eastAsia="华文楷体" w:hAnsi="华文楷体" w:hint="eastAsia"/>
                <w:b/>
                <w:bCs/>
                <w:color w:val="0A4090"/>
                <w:sz w:val="16"/>
                <w:szCs w:val="16"/>
              </w:rPr>
              <w:t>所属行业</w:t>
            </w:r>
          </w:p>
          <w:p w:rsidR="006F19EA" w:rsidRPr="003753C5" w:rsidRDefault="006F19EA" w:rsidP="004614DE">
            <w:pPr>
              <w:widowControl/>
              <w:jc w:val="center"/>
              <w:rPr>
                <w:rFonts w:ascii="华文楷体" w:eastAsia="华文楷体" w:hAnsi="华文楷体"/>
                <w:b/>
                <w:bCs/>
                <w:color w:val="0A4090"/>
                <w:sz w:val="16"/>
                <w:szCs w:val="16"/>
              </w:rPr>
            </w:pPr>
            <w:r w:rsidRPr="003753C5">
              <w:rPr>
                <w:rFonts w:ascii="华文楷体" w:eastAsia="华文楷体" w:hAnsi="华文楷体" w:hint="eastAsia"/>
                <w:b/>
                <w:bCs/>
                <w:color w:val="0A4090"/>
                <w:sz w:val="16"/>
                <w:szCs w:val="16"/>
              </w:rPr>
              <w:t>（wind三级）</w:t>
            </w:r>
          </w:p>
        </w:tc>
      </w:tr>
      <w:tr w:rsidR="00261296" w:rsidRPr="00530280" w:rsidTr="00752E55">
        <w:trPr>
          <w:trHeight w:val="163"/>
        </w:trPr>
        <w:tc>
          <w:tcPr>
            <w:tcW w:w="948" w:type="dxa"/>
            <w:tcBorders>
              <w:top w:val="single" w:sz="2" w:space="0" w:color="0A4090"/>
              <w:left w:val="nil"/>
              <w:bottom w:val="single" w:sz="2" w:space="0" w:color="0A4090"/>
              <w:right w:val="nil"/>
            </w:tcBorders>
            <w:shd w:val="clear" w:color="000000" w:fill="auto"/>
          </w:tcPr>
          <w:p w:rsidR="00261296" w:rsidRPr="00EC0C1C" w:rsidRDefault="00261296" w:rsidP="00EC0C1C">
            <w:pPr>
              <w:jc w:val="center"/>
              <w:rPr>
                <w:rFonts w:ascii="华文楷体" w:eastAsia="华文楷体" w:hAnsi="华文楷体"/>
                <w:color w:val="0A4090"/>
                <w:sz w:val="16"/>
                <w:szCs w:val="16"/>
              </w:rPr>
            </w:pPr>
            <w:r w:rsidRPr="00EC0C1C">
              <w:rPr>
                <w:rFonts w:ascii="华文楷体" w:eastAsia="华文楷体" w:hAnsi="华文楷体" w:hint="eastAsia"/>
                <w:color w:val="0A4090"/>
                <w:sz w:val="16"/>
                <w:szCs w:val="16"/>
              </w:rPr>
              <w:t>1</w:t>
            </w:r>
          </w:p>
        </w:tc>
        <w:tc>
          <w:tcPr>
            <w:tcW w:w="1037"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832970.OC</w:t>
            </w:r>
          </w:p>
        </w:tc>
        <w:tc>
          <w:tcPr>
            <w:tcW w:w="1026"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东海证券</w:t>
            </w:r>
          </w:p>
        </w:tc>
        <w:tc>
          <w:tcPr>
            <w:tcW w:w="850"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 xml:space="preserve">10.96 </w:t>
            </w:r>
          </w:p>
        </w:tc>
        <w:tc>
          <w:tcPr>
            <w:tcW w:w="915"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 xml:space="preserve">3514.70 </w:t>
            </w:r>
          </w:p>
        </w:tc>
        <w:tc>
          <w:tcPr>
            <w:tcW w:w="949"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 xml:space="preserve">320.70 </w:t>
            </w:r>
          </w:p>
        </w:tc>
        <w:tc>
          <w:tcPr>
            <w:tcW w:w="1035"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协议</w:t>
            </w:r>
          </w:p>
        </w:tc>
        <w:tc>
          <w:tcPr>
            <w:tcW w:w="1800"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资本市场</w:t>
            </w:r>
          </w:p>
        </w:tc>
      </w:tr>
      <w:tr w:rsidR="00261296" w:rsidRPr="00530280" w:rsidTr="00752E55">
        <w:trPr>
          <w:trHeight w:val="255"/>
        </w:trPr>
        <w:tc>
          <w:tcPr>
            <w:tcW w:w="948" w:type="dxa"/>
            <w:tcBorders>
              <w:top w:val="single" w:sz="2" w:space="0" w:color="0A4090"/>
              <w:left w:val="nil"/>
              <w:bottom w:val="single" w:sz="2" w:space="0" w:color="0A4090"/>
              <w:right w:val="nil"/>
            </w:tcBorders>
            <w:shd w:val="clear" w:color="000000" w:fill="auto"/>
          </w:tcPr>
          <w:p w:rsidR="00261296" w:rsidRPr="00EC0C1C" w:rsidRDefault="00261296" w:rsidP="00EC0C1C">
            <w:pPr>
              <w:jc w:val="center"/>
              <w:rPr>
                <w:rFonts w:ascii="华文楷体" w:eastAsia="华文楷体" w:hAnsi="华文楷体"/>
                <w:color w:val="0A4090"/>
                <w:sz w:val="16"/>
                <w:szCs w:val="16"/>
              </w:rPr>
            </w:pPr>
            <w:r w:rsidRPr="00EC0C1C">
              <w:rPr>
                <w:rFonts w:ascii="华文楷体" w:eastAsia="华文楷体" w:hAnsi="华文楷体" w:hint="eastAsia"/>
                <w:color w:val="0A4090"/>
                <w:sz w:val="16"/>
                <w:szCs w:val="16"/>
              </w:rPr>
              <w:t>2</w:t>
            </w:r>
          </w:p>
        </w:tc>
        <w:tc>
          <w:tcPr>
            <w:tcW w:w="1037"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832533.OC</w:t>
            </w:r>
          </w:p>
        </w:tc>
        <w:tc>
          <w:tcPr>
            <w:tcW w:w="1026"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利美康</w:t>
            </w:r>
          </w:p>
        </w:tc>
        <w:tc>
          <w:tcPr>
            <w:tcW w:w="850"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 xml:space="preserve">11.00 </w:t>
            </w:r>
          </w:p>
        </w:tc>
        <w:tc>
          <w:tcPr>
            <w:tcW w:w="915"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 xml:space="preserve">2769.11 </w:t>
            </w:r>
          </w:p>
        </w:tc>
        <w:tc>
          <w:tcPr>
            <w:tcW w:w="949"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 xml:space="preserve">255.10 </w:t>
            </w:r>
          </w:p>
        </w:tc>
        <w:tc>
          <w:tcPr>
            <w:tcW w:w="1035"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做市</w:t>
            </w:r>
          </w:p>
        </w:tc>
        <w:tc>
          <w:tcPr>
            <w:tcW w:w="1800"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医疗保健提供商与服务</w:t>
            </w:r>
          </w:p>
        </w:tc>
      </w:tr>
      <w:tr w:rsidR="00261296" w:rsidRPr="00530280" w:rsidTr="00752E55">
        <w:trPr>
          <w:trHeight w:val="131"/>
        </w:trPr>
        <w:tc>
          <w:tcPr>
            <w:tcW w:w="948" w:type="dxa"/>
            <w:tcBorders>
              <w:top w:val="single" w:sz="2" w:space="0" w:color="0A4090"/>
              <w:left w:val="nil"/>
              <w:bottom w:val="single" w:sz="2" w:space="0" w:color="0A4090"/>
              <w:right w:val="nil"/>
            </w:tcBorders>
            <w:shd w:val="clear" w:color="000000" w:fill="auto"/>
          </w:tcPr>
          <w:p w:rsidR="00261296" w:rsidRPr="00EC0C1C" w:rsidRDefault="00261296" w:rsidP="00EC0C1C">
            <w:pPr>
              <w:jc w:val="center"/>
              <w:rPr>
                <w:rFonts w:ascii="华文楷体" w:eastAsia="华文楷体" w:hAnsi="华文楷体"/>
                <w:color w:val="0A4090"/>
                <w:sz w:val="16"/>
                <w:szCs w:val="16"/>
              </w:rPr>
            </w:pPr>
            <w:r w:rsidRPr="00EC0C1C">
              <w:rPr>
                <w:rFonts w:ascii="华文楷体" w:eastAsia="华文楷体" w:hAnsi="华文楷体" w:hint="eastAsia"/>
                <w:color w:val="0A4090"/>
                <w:sz w:val="16"/>
                <w:szCs w:val="16"/>
              </w:rPr>
              <w:lastRenderedPageBreak/>
              <w:t>3</w:t>
            </w:r>
          </w:p>
        </w:tc>
        <w:tc>
          <w:tcPr>
            <w:tcW w:w="1037"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831963.OC</w:t>
            </w:r>
          </w:p>
        </w:tc>
        <w:tc>
          <w:tcPr>
            <w:tcW w:w="1026"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明利股份</w:t>
            </w:r>
          </w:p>
        </w:tc>
        <w:tc>
          <w:tcPr>
            <w:tcW w:w="850"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 xml:space="preserve">4.59 </w:t>
            </w:r>
          </w:p>
        </w:tc>
        <w:tc>
          <w:tcPr>
            <w:tcW w:w="915"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 xml:space="preserve">2535.57 </w:t>
            </w:r>
          </w:p>
        </w:tc>
        <w:tc>
          <w:tcPr>
            <w:tcW w:w="949"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 xml:space="preserve">552.30 </w:t>
            </w:r>
          </w:p>
        </w:tc>
        <w:tc>
          <w:tcPr>
            <w:tcW w:w="1035"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做市</w:t>
            </w:r>
          </w:p>
        </w:tc>
        <w:tc>
          <w:tcPr>
            <w:tcW w:w="1800"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商业服务与用品</w:t>
            </w:r>
          </w:p>
        </w:tc>
      </w:tr>
      <w:tr w:rsidR="00261296" w:rsidRPr="00530280" w:rsidTr="00752E55">
        <w:trPr>
          <w:trHeight w:val="165"/>
        </w:trPr>
        <w:tc>
          <w:tcPr>
            <w:tcW w:w="948" w:type="dxa"/>
            <w:tcBorders>
              <w:top w:val="single" w:sz="2" w:space="0" w:color="0A4090"/>
              <w:left w:val="nil"/>
              <w:bottom w:val="single" w:sz="2" w:space="0" w:color="0A4090"/>
              <w:right w:val="nil"/>
            </w:tcBorders>
            <w:shd w:val="clear" w:color="000000" w:fill="auto"/>
          </w:tcPr>
          <w:p w:rsidR="00261296" w:rsidRPr="00EC0C1C" w:rsidRDefault="00261296" w:rsidP="00EC0C1C">
            <w:pPr>
              <w:jc w:val="center"/>
              <w:rPr>
                <w:rFonts w:ascii="华文楷体" w:eastAsia="华文楷体" w:hAnsi="华文楷体"/>
                <w:color w:val="0A4090"/>
                <w:sz w:val="16"/>
                <w:szCs w:val="16"/>
              </w:rPr>
            </w:pPr>
            <w:r w:rsidRPr="00EC0C1C">
              <w:rPr>
                <w:rFonts w:ascii="华文楷体" w:eastAsia="华文楷体" w:hAnsi="华文楷体" w:hint="eastAsia"/>
                <w:color w:val="0A4090"/>
                <w:sz w:val="16"/>
                <w:szCs w:val="16"/>
              </w:rPr>
              <w:t>4</w:t>
            </w:r>
          </w:p>
        </w:tc>
        <w:tc>
          <w:tcPr>
            <w:tcW w:w="1037"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830899.OC</w:t>
            </w:r>
          </w:p>
        </w:tc>
        <w:tc>
          <w:tcPr>
            <w:tcW w:w="1026"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联讯证券</w:t>
            </w:r>
          </w:p>
        </w:tc>
        <w:tc>
          <w:tcPr>
            <w:tcW w:w="850"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 xml:space="preserve">2.16 </w:t>
            </w:r>
          </w:p>
        </w:tc>
        <w:tc>
          <w:tcPr>
            <w:tcW w:w="915"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 xml:space="preserve">1755.55 </w:t>
            </w:r>
          </w:p>
        </w:tc>
        <w:tc>
          <w:tcPr>
            <w:tcW w:w="949"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 xml:space="preserve">812.40 </w:t>
            </w:r>
          </w:p>
        </w:tc>
        <w:tc>
          <w:tcPr>
            <w:tcW w:w="1035"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做市</w:t>
            </w:r>
          </w:p>
        </w:tc>
        <w:tc>
          <w:tcPr>
            <w:tcW w:w="1800"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资本市场</w:t>
            </w:r>
          </w:p>
        </w:tc>
      </w:tr>
      <w:tr w:rsidR="00261296" w:rsidRPr="00530280" w:rsidTr="00752E55">
        <w:trPr>
          <w:trHeight w:val="142"/>
        </w:trPr>
        <w:tc>
          <w:tcPr>
            <w:tcW w:w="948" w:type="dxa"/>
            <w:tcBorders>
              <w:top w:val="single" w:sz="2" w:space="0" w:color="0A4090"/>
              <w:left w:val="nil"/>
              <w:bottom w:val="single" w:sz="2" w:space="0" w:color="0A4090"/>
              <w:right w:val="nil"/>
            </w:tcBorders>
            <w:shd w:val="clear" w:color="000000" w:fill="auto"/>
          </w:tcPr>
          <w:p w:rsidR="00261296" w:rsidRPr="00EC0C1C" w:rsidRDefault="00261296" w:rsidP="00EC0C1C">
            <w:pPr>
              <w:jc w:val="center"/>
              <w:rPr>
                <w:rFonts w:ascii="华文楷体" w:eastAsia="华文楷体" w:hAnsi="华文楷体"/>
                <w:color w:val="0A4090"/>
                <w:sz w:val="16"/>
                <w:szCs w:val="16"/>
              </w:rPr>
            </w:pPr>
            <w:r w:rsidRPr="00EC0C1C">
              <w:rPr>
                <w:rFonts w:ascii="华文楷体" w:eastAsia="华文楷体" w:hAnsi="华文楷体" w:hint="eastAsia"/>
                <w:color w:val="0A4090"/>
                <w:sz w:val="16"/>
                <w:szCs w:val="16"/>
              </w:rPr>
              <w:t>5</w:t>
            </w:r>
          </w:p>
        </w:tc>
        <w:tc>
          <w:tcPr>
            <w:tcW w:w="1037"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430063.OC</w:t>
            </w:r>
          </w:p>
        </w:tc>
        <w:tc>
          <w:tcPr>
            <w:tcW w:w="1026"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工控网</w:t>
            </w:r>
          </w:p>
        </w:tc>
        <w:tc>
          <w:tcPr>
            <w:tcW w:w="850"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 xml:space="preserve">24.96 </w:t>
            </w:r>
          </w:p>
        </w:tc>
        <w:tc>
          <w:tcPr>
            <w:tcW w:w="915"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 xml:space="preserve">1500.10 </w:t>
            </w:r>
          </w:p>
        </w:tc>
        <w:tc>
          <w:tcPr>
            <w:tcW w:w="949"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 xml:space="preserve">60.10 </w:t>
            </w:r>
          </w:p>
        </w:tc>
        <w:tc>
          <w:tcPr>
            <w:tcW w:w="1035"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协议</w:t>
            </w:r>
          </w:p>
        </w:tc>
        <w:tc>
          <w:tcPr>
            <w:tcW w:w="1800"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互联网软件与服务Ⅲ</w:t>
            </w:r>
          </w:p>
        </w:tc>
      </w:tr>
      <w:tr w:rsidR="00261296" w:rsidRPr="00530280" w:rsidTr="00752E55">
        <w:trPr>
          <w:trHeight w:val="149"/>
        </w:trPr>
        <w:tc>
          <w:tcPr>
            <w:tcW w:w="948" w:type="dxa"/>
            <w:tcBorders>
              <w:top w:val="single" w:sz="2" w:space="0" w:color="0A4090"/>
              <w:left w:val="nil"/>
              <w:bottom w:val="single" w:sz="2" w:space="0" w:color="0A4090"/>
              <w:right w:val="nil"/>
            </w:tcBorders>
            <w:shd w:val="clear" w:color="000000" w:fill="auto"/>
          </w:tcPr>
          <w:p w:rsidR="00261296" w:rsidRPr="00EC0C1C" w:rsidRDefault="00261296" w:rsidP="00EC0C1C">
            <w:pPr>
              <w:jc w:val="center"/>
              <w:rPr>
                <w:rFonts w:ascii="华文楷体" w:eastAsia="华文楷体" w:hAnsi="华文楷体"/>
                <w:color w:val="0A4090"/>
                <w:sz w:val="16"/>
                <w:szCs w:val="16"/>
              </w:rPr>
            </w:pPr>
            <w:r w:rsidRPr="00EC0C1C">
              <w:rPr>
                <w:rFonts w:ascii="华文楷体" w:eastAsia="华文楷体" w:hAnsi="华文楷体" w:hint="eastAsia"/>
                <w:color w:val="0A4090"/>
                <w:sz w:val="16"/>
                <w:szCs w:val="16"/>
              </w:rPr>
              <w:t>6</w:t>
            </w:r>
          </w:p>
        </w:tc>
        <w:tc>
          <w:tcPr>
            <w:tcW w:w="1037"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430002.OC</w:t>
            </w:r>
          </w:p>
        </w:tc>
        <w:tc>
          <w:tcPr>
            <w:tcW w:w="1026"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中科软</w:t>
            </w:r>
          </w:p>
        </w:tc>
        <w:tc>
          <w:tcPr>
            <w:tcW w:w="850"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 xml:space="preserve">13.25 </w:t>
            </w:r>
          </w:p>
        </w:tc>
        <w:tc>
          <w:tcPr>
            <w:tcW w:w="915"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 xml:space="preserve">1490.04 </w:t>
            </w:r>
          </w:p>
        </w:tc>
        <w:tc>
          <w:tcPr>
            <w:tcW w:w="949"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 xml:space="preserve">113.72 </w:t>
            </w:r>
          </w:p>
        </w:tc>
        <w:tc>
          <w:tcPr>
            <w:tcW w:w="1035"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协议</w:t>
            </w:r>
          </w:p>
        </w:tc>
        <w:tc>
          <w:tcPr>
            <w:tcW w:w="1800"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软件</w:t>
            </w:r>
          </w:p>
        </w:tc>
      </w:tr>
      <w:tr w:rsidR="00261296" w:rsidRPr="00530280" w:rsidTr="00752E55">
        <w:trPr>
          <w:trHeight w:val="141"/>
        </w:trPr>
        <w:tc>
          <w:tcPr>
            <w:tcW w:w="948" w:type="dxa"/>
            <w:tcBorders>
              <w:top w:val="single" w:sz="2" w:space="0" w:color="0A4090"/>
              <w:left w:val="nil"/>
              <w:bottom w:val="single" w:sz="2" w:space="0" w:color="0A4090"/>
              <w:right w:val="nil"/>
            </w:tcBorders>
            <w:shd w:val="clear" w:color="000000" w:fill="auto"/>
          </w:tcPr>
          <w:p w:rsidR="00261296" w:rsidRPr="00EC0C1C" w:rsidRDefault="00261296" w:rsidP="00EC0C1C">
            <w:pPr>
              <w:jc w:val="center"/>
              <w:rPr>
                <w:rFonts w:ascii="华文楷体" w:eastAsia="华文楷体" w:hAnsi="华文楷体"/>
                <w:color w:val="0A4090"/>
                <w:sz w:val="16"/>
                <w:szCs w:val="16"/>
              </w:rPr>
            </w:pPr>
            <w:r w:rsidRPr="00EC0C1C">
              <w:rPr>
                <w:rFonts w:ascii="华文楷体" w:eastAsia="华文楷体" w:hAnsi="华文楷体" w:hint="eastAsia"/>
                <w:color w:val="0A4090"/>
                <w:sz w:val="16"/>
                <w:szCs w:val="16"/>
              </w:rPr>
              <w:t>7</w:t>
            </w:r>
          </w:p>
        </w:tc>
        <w:tc>
          <w:tcPr>
            <w:tcW w:w="1037"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832043.OC</w:t>
            </w:r>
          </w:p>
        </w:tc>
        <w:tc>
          <w:tcPr>
            <w:tcW w:w="1026"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卫东环保</w:t>
            </w:r>
          </w:p>
        </w:tc>
        <w:tc>
          <w:tcPr>
            <w:tcW w:w="850"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 xml:space="preserve">3.22 </w:t>
            </w:r>
          </w:p>
        </w:tc>
        <w:tc>
          <w:tcPr>
            <w:tcW w:w="915"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 xml:space="preserve">1322.38 </w:t>
            </w:r>
          </w:p>
        </w:tc>
        <w:tc>
          <w:tcPr>
            <w:tcW w:w="949"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 xml:space="preserve">408.70 </w:t>
            </w:r>
          </w:p>
        </w:tc>
        <w:tc>
          <w:tcPr>
            <w:tcW w:w="1035"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做市</w:t>
            </w:r>
          </w:p>
        </w:tc>
        <w:tc>
          <w:tcPr>
            <w:tcW w:w="1800"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机械</w:t>
            </w:r>
          </w:p>
        </w:tc>
      </w:tr>
      <w:tr w:rsidR="00261296" w:rsidRPr="00530280" w:rsidTr="00752E55">
        <w:trPr>
          <w:trHeight w:val="173"/>
        </w:trPr>
        <w:tc>
          <w:tcPr>
            <w:tcW w:w="948" w:type="dxa"/>
            <w:tcBorders>
              <w:top w:val="single" w:sz="2" w:space="0" w:color="0A4090"/>
              <w:left w:val="nil"/>
              <w:bottom w:val="single" w:sz="2" w:space="0" w:color="0A4090"/>
              <w:right w:val="nil"/>
            </w:tcBorders>
            <w:shd w:val="clear" w:color="000000" w:fill="auto"/>
          </w:tcPr>
          <w:p w:rsidR="00261296" w:rsidRPr="00EC0C1C" w:rsidRDefault="00261296" w:rsidP="00EC0C1C">
            <w:pPr>
              <w:jc w:val="center"/>
              <w:rPr>
                <w:rFonts w:ascii="华文楷体" w:eastAsia="华文楷体" w:hAnsi="华文楷体"/>
                <w:color w:val="0A4090"/>
                <w:sz w:val="16"/>
                <w:szCs w:val="16"/>
              </w:rPr>
            </w:pPr>
            <w:r w:rsidRPr="00EC0C1C">
              <w:rPr>
                <w:rFonts w:ascii="华文楷体" w:eastAsia="华文楷体" w:hAnsi="华文楷体" w:hint="eastAsia"/>
                <w:color w:val="0A4090"/>
                <w:sz w:val="16"/>
                <w:szCs w:val="16"/>
              </w:rPr>
              <w:t>8</w:t>
            </w:r>
          </w:p>
        </w:tc>
        <w:tc>
          <w:tcPr>
            <w:tcW w:w="1037"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835183.OC</w:t>
            </w:r>
          </w:p>
        </w:tc>
        <w:tc>
          <w:tcPr>
            <w:tcW w:w="1026"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鸿禧能源</w:t>
            </w:r>
          </w:p>
        </w:tc>
        <w:tc>
          <w:tcPr>
            <w:tcW w:w="850"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 xml:space="preserve">16.00 </w:t>
            </w:r>
          </w:p>
        </w:tc>
        <w:tc>
          <w:tcPr>
            <w:tcW w:w="915"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 xml:space="preserve">1040.00 </w:t>
            </w:r>
          </w:p>
        </w:tc>
        <w:tc>
          <w:tcPr>
            <w:tcW w:w="949"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 xml:space="preserve">65.00 </w:t>
            </w:r>
          </w:p>
        </w:tc>
        <w:tc>
          <w:tcPr>
            <w:tcW w:w="1035"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协议</w:t>
            </w:r>
          </w:p>
        </w:tc>
        <w:tc>
          <w:tcPr>
            <w:tcW w:w="1800"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独立电力生产商与能源贸易商Ⅲ</w:t>
            </w:r>
          </w:p>
        </w:tc>
      </w:tr>
      <w:tr w:rsidR="00261296" w:rsidRPr="00530280" w:rsidTr="00752E55">
        <w:trPr>
          <w:trHeight w:val="208"/>
        </w:trPr>
        <w:tc>
          <w:tcPr>
            <w:tcW w:w="948" w:type="dxa"/>
            <w:tcBorders>
              <w:top w:val="single" w:sz="2" w:space="0" w:color="0A4090"/>
              <w:left w:val="nil"/>
              <w:bottom w:val="single" w:sz="2" w:space="0" w:color="0A4090"/>
              <w:right w:val="nil"/>
            </w:tcBorders>
            <w:shd w:val="clear" w:color="000000" w:fill="auto"/>
          </w:tcPr>
          <w:p w:rsidR="00261296" w:rsidRPr="00EC0C1C" w:rsidRDefault="00261296" w:rsidP="00EC0C1C">
            <w:pPr>
              <w:jc w:val="center"/>
              <w:rPr>
                <w:rFonts w:ascii="华文楷体" w:eastAsia="华文楷体" w:hAnsi="华文楷体"/>
                <w:color w:val="0A4090"/>
                <w:sz w:val="16"/>
                <w:szCs w:val="16"/>
              </w:rPr>
            </w:pPr>
            <w:r w:rsidRPr="00EC0C1C">
              <w:rPr>
                <w:rFonts w:ascii="华文楷体" w:eastAsia="华文楷体" w:hAnsi="华文楷体" w:hint="eastAsia"/>
                <w:color w:val="0A4090"/>
                <w:sz w:val="16"/>
                <w:szCs w:val="16"/>
              </w:rPr>
              <w:t>9</w:t>
            </w:r>
          </w:p>
        </w:tc>
        <w:tc>
          <w:tcPr>
            <w:tcW w:w="1037"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834682.OC</w:t>
            </w:r>
          </w:p>
        </w:tc>
        <w:tc>
          <w:tcPr>
            <w:tcW w:w="1026"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球冠电缆</w:t>
            </w:r>
          </w:p>
        </w:tc>
        <w:tc>
          <w:tcPr>
            <w:tcW w:w="850"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 xml:space="preserve">10.14 </w:t>
            </w:r>
          </w:p>
        </w:tc>
        <w:tc>
          <w:tcPr>
            <w:tcW w:w="915"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 xml:space="preserve">984.07 </w:t>
            </w:r>
          </w:p>
        </w:tc>
        <w:tc>
          <w:tcPr>
            <w:tcW w:w="949"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 xml:space="preserve">98.00 </w:t>
            </w:r>
          </w:p>
        </w:tc>
        <w:tc>
          <w:tcPr>
            <w:tcW w:w="1035"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协议</w:t>
            </w:r>
          </w:p>
        </w:tc>
        <w:tc>
          <w:tcPr>
            <w:tcW w:w="1800"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电气设备</w:t>
            </w:r>
          </w:p>
        </w:tc>
      </w:tr>
      <w:tr w:rsidR="00261296" w:rsidRPr="00530280" w:rsidTr="00752E55">
        <w:trPr>
          <w:trHeight w:val="82"/>
        </w:trPr>
        <w:tc>
          <w:tcPr>
            <w:tcW w:w="948" w:type="dxa"/>
            <w:tcBorders>
              <w:top w:val="single" w:sz="2" w:space="0" w:color="0A4090"/>
              <w:left w:val="nil"/>
              <w:bottom w:val="single" w:sz="2" w:space="0" w:color="0A4090"/>
              <w:right w:val="nil"/>
            </w:tcBorders>
            <w:shd w:val="clear" w:color="000000" w:fill="auto"/>
          </w:tcPr>
          <w:p w:rsidR="00261296" w:rsidRPr="00EC0C1C" w:rsidRDefault="00261296" w:rsidP="00EC0C1C">
            <w:pPr>
              <w:jc w:val="center"/>
              <w:rPr>
                <w:rFonts w:ascii="华文楷体" w:eastAsia="华文楷体" w:hAnsi="华文楷体"/>
                <w:color w:val="0A4090"/>
                <w:sz w:val="16"/>
                <w:szCs w:val="16"/>
              </w:rPr>
            </w:pPr>
            <w:r w:rsidRPr="00EC0C1C">
              <w:rPr>
                <w:rFonts w:ascii="华文楷体" w:eastAsia="华文楷体" w:hAnsi="华文楷体" w:hint="eastAsia"/>
                <w:color w:val="0A4090"/>
                <w:sz w:val="16"/>
                <w:szCs w:val="16"/>
              </w:rPr>
              <w:t>10</w:t>
            </w:r>
          </w:p>
        </w:tc>
        <w:tc>
          <w:tcPr>
            <w:tcW w:w="1037"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835902.OC</w:t>
            </w:r>
          </w:p>
        </w:tc>
        <w:tc>
          <w:tcPr>
            <w:tcW w:w="1026"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科盾科技</w:t>
            </w:r>
          </w:p>
        </w:tc>
        <w:tc>
          <w:tcPr>
            <w:tcW w:w="850"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 xml:space="preserve">9.84 </w:t>
            </w:r>
          </w:p>
        </w:tc>
        <w:tc>
          <w:tcPr>
            <w:tcW w:w="915"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 xml:space="preserve">883.24 </w:t>
            </w:r>
          </w:p>
        </w:tc>
        <w:tc>
          <w:tcPr>
            <w:tcW w:w="949"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 xml:space="preserve">113.60 </w:t>
            </w:r>
          </w:p>
        </w:tc>
        <w:tc>
          <w:tcPr>
            <w:tcW w:w="1035"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协议</w:t>
            </w:r>
          </w:p>
        </w:tc>
        <w:tc>
          <w:tcPr>
            <w:tcW w:w="1800"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电子设备、仪器和元件</w:t>
            </w:r>
          </w:p>
        </w:tc>
      </w:tr>
    </w:tbl>
    <w:p w:rsidR="003A0707" w:rsidRPr="00F510F9" w:rsidRDefault="003A0707" w:rsidP="00150BB8">
      <w:pPr>
        <w:jc w:val="center"/>
        <w:rPr>
          <w:rFonts w:ascii="华文楷体" w:eastAsia="华文楷体" w:hAnsi="华文楷体"/>
          <w:color w:val="0A4090"/>
          <w:sz w:val="16"/>
          <w:szCs w:val="16"/>
        </w:rPr>
      </w:pPr>
      <w:r w:rsidRPr="00F510F9">
        <w:rPr>
          <w:rFonts w:ascii="华文楷体" w:eastAsia="华文楷体" w:hAnsi="华文楷体"/>
          <w:color w:val="0A4090"/>
          <w:sz w:val="16"/>
          <w:szCs w:val="16"/>
        </w:rPr>
        <w:t>数据来源：安信证券研究中心</w:t>
      </w:r>
      <w:r w:rsidRPr="00F510F9">
        <w:rPr>
          <w:rFonts w:ascii="华文楷体" w:eastAsia="华文楷体" w:hAnsi="华文楷体" w:hint="eastAsia"/>
          <w:color w:val="0A4090"/>
          <w:sz w:val="16"/>
          <w:szCs w:val="16"/>
        </w:rPr>
        <w:t>，</w:t>
      </w:r>
      <w:r w:rsidRPr="00F510F9">
        <w:rPr>
          <w:rFonts w:ascii="华文楷体" w:eastAsia="华文楷体" w:hAnsi="华文楷体"/>
          <w:color w:val="0A4090"/>
          <w:sz w:val="16"/>
          <w:szCs w:val="16"/>
        </w:rPr>
        <w:t>choice数据</w:t>
      </w:r>
    </w:p>
    <w:p w:rsidR="003A0707" w:rsidRPr="00150BB8" w:rsidRDefault="003A0707" w:rsidP="00150BB8">
      <w:pPr>
        <w:jc w:val="center"/>
        <w:rPr>
          <w:rFonts w:ascii="华文楷体" w:eastAsia="华文楷体" w:hAnsi="华文楷体"/>
          <w:color w:val="0A4090"/>
          <w:sz w:val="16"/>
          <w:szCs w:val="16"/>
        </w:rPr>
      </w:pPr>
    </w:p>
    <w:p w:rsidR="003A0707" w:rsidRPr="00150BB8" w:rsidRDefault="003A0707" w:rsidP="00150BB8">
      <w:pPr>
        <w:jc w:val="center"/>
        <w:rPr>
          <w:rFonts w:ascii="华文楷体" w:eastAsia="华文楷体" w:hAnsi="华文楷体"/>
          <w:color w:val="0A4090"/>
          <w:sz w:val="16"/>
          <w:szCs w:val="16"/>
        </w:rPr>
      </w:pPr>
      <w:r w:rsidRPr="00150BB8">
        <w:rPr>
          <w:rFonts w:ascii="华文楷体" w:eastAsia="华文楷体" w:hAnsi="华文楷体"/>
          <w:color w:val="0A4090"/>
          <w:sz w:val="16"/>
          <w:szCs w:val="16"/>
        </w:rPr>
        <w:t>表</w:t>
      </w:r>
      <w:r w:rsidR="00134C32" w:rsidRPr="00150BB8">
        <w:rPr>
          <w:rFonts w:ascii="华文楷体" w:eastAsia="华文楷体" w:hAnsi="华文楷体" w:hint="eastAsia"/>
          <w:color w:val="0A4090"/>
          <w:sz w:val="16"/>
          <w:szCs w:val="16"/>
        </w:rPr>
        <w:t>5</w:t>
      </w:r>
      <w:r w:rsidRPr="00150BB8">
        <w:rPr>
          <w:rFonts w:ascii="华文楷体" w:eastAsia="华文楷体" w:hAnsi="华文楷体"/>
          <w:color w:val="0A4090"/>
          <w:sz w:val="16"/>
          <w:szCs w:val="16"/>
        </w:rPr>
        <w:t>：</w:t>
      </w:r>
      <w:r w:rsidRPr="00150BB8">
        <w:rPr>
          <w:rFonts w:ascii="华文楷体" w:eastAsia="华文楷体" w:hAnsi="华文楷体" w:hint="eastAsia"/>
          <w:color w:val="0A4090"/>
          <w:sz w:val="16"/>
          <w:szCs w:val="16"/>
        </w:rPr>
        <w:t>涨跌幅前十</w:t>
      </w:r>
    </w:p>
    <w:tbl>
      <w:tblPr>
        <w:tblW w:w="7556" w:type="dxa"/>
        <w:tblInd w:w="2660" w:type="dxa"/>
        <w:tblLayout w:type="fixed"/>
        <w:tblLook w:val="04A0"/>
      </w:tblPr>
      <w:tblGrid>
        <w:gridCol w:w="1036"/>
        <w:gridCol w:w="1276"/>
        <w:gridCol w:w="992"/>
        <w:gridCol w:w="1134"/>
        <w:gridCol w:w="1100"/>
        <w:gridCol w:w="1842"/>
        <w:gridCol w:w="176"/>
      </w:tblGrid>
      <w:tr w:rsidR="003A0707" w:rsidRPr="00150BB8" w:rsidTr="00B44FC9">
        <w:trPr>
          <w:trHeight w:val="330"/>
        </w:trPr>
        <w:tc>
          <w:tcPr>
            <w:tcW w:w="1036" w:type="dxa"/>
            <w:tcBorders>
              <w:top w:val="single" w:sz="2" w:space="0" w:color="0A4090"/>
              <w:left w:val="nil"/>
              <w:bottom w:val="single" w:sz="2" w:space="0" w:color="0A4090"/>
              <w:right w:val="nil"/>
            </w:tcBorders>
            <w:shd w:val="clear" w:color="000000" w:fill="auto"/>
            <w:vAlign w:val="center"/>
          </w:tcPr>
          <w:p w:rsidR="003A0707" w:rsidRPr="00150BB8" w:rsidRDefault="003A0707" w:rsidP="00150BB8">
            <w:pPr>
              <w:jc w:val="center"/>
              <w:rPr>
                <w:rFonts w:ascii="华文楷体" w:eastAsia="华文楷体" w:hAnsi="华文楷体"/>
                <w:color w:val="0A4090"/>
                <w:sz w:val="16"/>
                <w:szCs w:val="16"/>
              </w:rPr>
            </w:pPr>
            <w:r w:rsidRPr="00150BB8">
              <w:rPr>
                <w:rFonts w:ascii="华文楷体" w:eastAsia="华文楷体" w:hAnsi="华文楷体" w:hint="eastAsia"/>
                <w:color w:val="0A4090"/>
                <w:sz w:val="16"/>
                <w:szCs w:val="16"/>
              </w:rPr>
              <w:t>序号</w:t>
            </w:r>
          </w:p>
        </w:tc>
        <w:tc>
          <w:tcPr>
            <w:tcW w:w="1276" w:type="dxa"/>
            <w:tcBorders>
              <w:top w:val="single" w:sz="2" w:space="0" w:color="0A4090"/>
              <w:left w:val="nil"/>
              <w:bottom w:val="single" w:sz="2" w:space="0" w:color="0A4090"/>
              <w:right w:val="nil"/>
            </w:tcBorders>
            <w:shd w:val="clear" w:color="000000" w:fill="auto"/>
            <w:vAlign w:val="center"/>
          </w:tcPr>
          <w:p w:rsidR="003A0707" w:rsidRPr="00150BB8" w:rsidRDefault="003A0707" w:rsidP="00150BB8">
            <w:pPr>
              <w:jc w:val="center"/>
              <w:rPr>
                <w:rFonts w:ascii="华文楷体" w:eastAsia="华文楷体" w:hAnsi="华文楷体"/>
                <w:color w:val="0A4090"/>
                <w:sz w:val="16"/>
                <w:szCs w:val="16"/>
              </w:rPr>
            </w:pPr>
            <w:r w:rsidRPr="00150BB8">
              <w:rPr>
                <w:rFonts w:ascii="华文楷体" w:eastAsia="华文楷体" w:hAnsi="华文楷体" w:hint="eastAsia"/>
                <w:color w:val="0A4090"/>
                <w:sz w:val="16"/>
                <w:szCs w:val="16"/>
              </w:rPr>
              <w:t>代码</w:t>
            </w:r>
          </w:p>
        </w:tc>
        <w:tc>
          <w:tcPr>
            <w:tcW w:w="992" w:type="dxa"/>
            <w:tcBorders>
              <w:top w:val="single" w:sz="2" w:space="0" w:color="0A4090"/>
              <w:left w:val="nil"/>
              <w:bottom w:val="single" w:sz="2" w:space="0" w:color="0A4090"/>
              <w:right w:val="nil"/>
            </w:tcBorders>
            <w:shd w:val="clear" w:color="000000" w:fill="auto"/>
            <w:vAlign w:val="center"/>
          </w:tcPr>
          <w:p w:rsidR="003A0707" w:rsidRPr="00150BB8" w:rsidRDefault="003A0707" w:rsidP="00150BB8">
            <w:pPr>
              <w:jc w:val="center"/>
              <w:rPr>
                <w:rFonts w:ascii="华文楷体" w:eastAsia="华文楷体" w:hAnsi="华文楷体"/>
                <w:color w:val="0A4090"/>
                <w:sz w:val="16"/>
                <w:szCs w:val="16"/>
              </w:rPr>
            </w:pPr>
            <w:r w:rsidRPr="00150BB8">
              <w:rPr>
                <w:rFonts w:ascii="华文楷体" w:eastAsia="华文楷体" w:hAnsi="华文楷体" w:hint="eastAsia"/>
                <w:color w:val="0A4090"/>
                <w:sz w:val="16"/>
                <w:szCs w:val="16"/>
              </w:rPr>
              <w:t>名称</w:t>
            </w:r>
          </w:p>
        </w:tc>
        <w:tc>
          <w:tcPr>
            <w:tcW w:w="1134" w:type="dxa"/>
            <w:tcBorders>
              <w:top w:val="single" w:sz="2" w:space="0" w:color="0A4090"/>
              <w:left w:val="nil"/>
              <w:bottom w:val="single" w:sz="2" w:space="0" w:color="0A4090"/>
              <w:right w:val="nil"/>
            </w:tcBorders>
            <w:shd w:val="clear" w:color="000000" w:fill="auto"/>
            <w:vAlign w:val="center"/>
          </w:tcPr>
          <w:p w:rsidR="003A0707" w:rsidRPr="00150BB8" w:rsidRDefault="003A0707" w:rsidP="00150BB8">
            <w:pPr>
              <w:jc w:val="center"/>
              <w:rPr>
                <w:rFonts w:ascii="华文楷体" w:eastAsia="华文楷体" w:hAnsi="华文楷体"/>
                <w:color w:val="0A4090"/>
                <w:sz w:val="16"/>
                <w:szCs w:val="16"/>
              </w:rPr>
            </w:pPr>
            <w:r w:rsidRPr="00150BB8">
              <w:rPr>
                <w:rFonts w:ascii="华文楷体" w:eastAsia="华文楷体" w:hAnsi="华文楷体" w:hint="eastAsia"/>
                <w:color w:val="0A4090"/>
                <w:sz w:val="16"/>
                <w:szCs w:val="16"/>
              </w:rPr>
              <w:t>现价（元）</w:t>
            </w:r>
          </w:p>
        </w:tc>
        <w:tc>
          <w:tcPr>
            <w:tcW w:w="1100" w:type="dxa"/>
            <w:tcBorders>
              <w:top w:val="single" w:sz="2" w:space="0" w:color="0A4090"/>
              <w:left w:val="nil"/>
              <w:bottom w:val="single" w:sz="2" w:space="0" w:color="0A4090"/>
              <w:right w:val="nil"/>
            </w:tcBorders>
            <w:shd w:val="clear" w:color="000000" w:fill="auto"/>
            <w:vAlign w:val="center"/>
          </w:tcPr>
          <w:p w:rsidR="003A0707" w:rsidRPr="00150BB8" w:rsidRDefault="003A0707" w:rsidP="00150BB8">
            <w:pPr>
              <w:jc w:val="center"/>
              <w:rPr>
                <w:rFonts w:ascii="华文楷体" w:eastAsia="华文楷体" w:hAnsi="华文楷体"/>
                <w:color w:val="0A4090"/>
                <w:sz w:val="16"/>
                <w:szCs w:val="16"/>
              </w:rPr>
            </w:pPr>
            <w:r w:rsidRPr="00150BB8">
              <w:rPr>
                <w:rFonts w:ascii="华文楷体" w:eastAsia="华文楷体" w:hAnsi="华文楷体" w:hint="eastAsia"/>
                <w:color w:val="0A4090"/>
                <w:sz w:val="16"/>
                <w:szCs w:val="16"/>
              </w:rPr>
              <w:t>涨跌幅（%）</w:t>
            </w:r>
          </w:p>
        </w:tc>
        <w:tc>
          <w:tcPr>
            <w:tcW w:w="2018" w:type="dxa"/>
            <w:gridSpan w:val="2"/>
            <w:tcBorders>
              <w:top w:val="single" w:sz="2" w:space="0" w:color="0A4090"/>
              <w:left w:val="nil"/>
              <w:bottom w:val="single" w:sz="2" w:space="0" w:color="0A4090"/>
              <w:right w:val="nil"/>
            </w:tcBorders>
            <w:shd w:val="clear" w:color="000000" w:fill="auto"/>
          </w:tcPr>
          <w:p w:rsidR="003A0707" w:rsidRPr="00150BB8" w:rsidRDefault="003A0707" w:rsidP="00150BB8">
            <w:pPr>
              <w:jc w:val="center"/>
              <w:rPr>
                <w:rFonts w:ascii="华文楷体" w:eastAsia="华文楷体" w:hAnsi="华文楷体"/>
                <w:color w:val="0A4090"/>
                <w:sz w:val="16"/>
                <w:szCs w:val="16"/>
              </w:rPr>
            </w:pPr>
            <w:r w:rsidRPr="00150BB8">
              <w:rPr>
                <w:rFonts w:ascii="华文楷体" w:eastAsia="华文楷体" w:hAnsi="华文楷体" w:hint="eastAsia"/>
                <w:color w:val="0A4090"/>
                <w:sz w:val="16"/>
                <w:szCs w:val="16"/>
              </w:rPr>
              <w:t>所属行业</w:t>
            </w:r>
          </w:p>
          <w:p w:rsidR="003A0707" w:rsidRPr="00150BB8" w:rsidRDefault="003A0707" w:rsidP="00150BB8">
            <w:pPr>
              <w:jc w:val="center"/>
              <w:rPr>
                <w:rFonts w:ascii="华文楷体" w:eastAsia="华文楷体" w:hAnsi="华文楷体"/>
                <w:color w:val="0A4090"/>
                <w:sz w:val="16"/>
                <w:szCs w:val="16"/>
              </w:rPr>
            </w:pPr>
            <w:r w:rsidRPr="00150BB8">
              <w:rPr>
                <w:rFonts w:ascii="华文楷体" w:eastAsia="华文楷体" w:hAnsi="华文楷体" w:hint="eastAsia"/>
                <w:color w:val="0A4090"/>
                <w:sz w:val="16"/>
                <w:szCs w:val="16"/>
              </w:rPr>
              <w:t>（wind三级）</w:t>
            </w:r>
          </w:p>
        </w:tc>
      </w:tr>
      <w:tr w:rsidR="00261296" w:rsidRPr="00530280" w:rsidTr="00A67F01">
        <w:trPr>
          <w:gridAfter w:val="1"/>
          <w:wAfter w:w="176" w:type="dxa"/>
          <w:trHeight w:val="283"/>
        </w:trPr>
        <w:tc>
          <w:tcPr>
            <w:tcW w:w="1036"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430070.OC</w:t>
            </w:r>
          </w:p>
        </w:tc>
        <w:tc>
          <w:tcPr>
            <w:tcW w:w="1276"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赛亿智能</w:t>
            </w:r>
          </w:p>
        </w:tc>
        <w:tc>
          <w:tcPr>
            <w:tcW w:w="992"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 xml:space="preserve">2.57 </w:t>
            </w:r>
          </w:p>
        </w:tc>
        <w:tc>
          <w:tcPr>
            <w:tcW w:w="1134"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25.37%</w:t>
            </w:r>
          </w:p>
        </w:tc>
        <w:tc>
          <w:tcPr>
            <w:tcW w:w="1100"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金属、非金属与采矿</w:t>
            </w:r>
          </w:p>
        </w:tc>
        <w:tc>
          <w:tcPr>
            <w:tcW w:w="1842"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430070.OC</w:t>
            </w:r>
          </w:p>
        </w:tc>
      </w:tr>
      <w:tr w:rsidR="00261296" w:rsidRPr="00530280" w:rsidTr="00A67F01">
        <w:trPr>
          <w:gridAfter w:val="1"/>
          <w:wAfter w:w="176" w:type="dxa"/>
          <w:trHeight w:val="230"/>
        </w:trPr>
        <w:tc>
          <w:tcPr>
            <w:tcW w:w="1036"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831465.OC</w:t>
            </w:r>
          </w:p>
        </w:tc>
        <w:tc>
          <w:tcPr>
            <w:tcW w:w="1276"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广佳装饰</w:t>
            </w:r>
          </w:p>
        </w:tc>
        <w:tc>
          <w:tcPr>
            <w:tcW w:w="992"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 xml:space="preserve">3.67 </w:t>
            </w:r>
          </w:p>
        </w:tc>
        <w:tc>
          <w:tcPr>
            <w:tcW w:w="1134"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16.51%</w:t>
            </w:r>
          </w:p>
        </w:tc>
        <w:tc>
          <w:tcPr>
            <w:tcW w:w="1100"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建筑与工程Ⅲ</w:t>
            </w:r>
          </w:p>
        </w:tc>
        <w:tc>
          <w:tcPr>
            <w:tcW w:w="1842"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831465.OC</w:t>
            </w:r>
          </w:p>
        </w:tc>
      </w:tr>
      <w:tr w:rsidR="00261296" w:rsidRPr="00530280" w:rsidTr="00A67F01">
        <w:trPr>
          <w:gridAfter w:val="1"/>
          <w:wAfter w:w="176" w:type="dxa"/>
          <w:trHeight w:val="162"/>
        </w:trPr>
        <w:tc>
          <w:tcPr>
            <w:tcW w:w="1036"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831572.OC</w:t>
            </w:r>
          </w:p>
        </w:tc>
        <w:tc>
          <w:tcPr>
            <w:tcW w:w="1276"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疆能股份</w:t>
            </w:r>
          </w:p>
        </w:tc>
        <w:tc>
          <w:tcPr>
            <w:tcW w:w="992"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 xml:space="preserve">3.20 </w:t>
            </w:r>
          </w:p>
        </w:tc>
        <w:tc>
          <w:tcPr>
            <w:tcW w:w="1134"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14.29%</w:t>
            </w:r>
          </w:p>
        </w:tc>
        <w:tc>
          <w:tcPr>
            <w:tcW w:w="1100"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电气设备</w:t>
            </w:r>
          </w:p>
        </w:tc>
        <w:tc>
          <w:tcPr>
            <w:tcW w:w="1842"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831572.OC</w:t>
            </w:r>
          </w:p>
        </w:tc>
      </w:tr>
      <w:tr w:rsidR="00261296" w:rsidRPr="00530280" w:rsidTr="00A67F01">
        <w:trPr>
          <w:gridAfter w:val="1"/>
          <w:wAfter w:w="176" w:type="dxa"/>
          <w:trHeight w:val="256"/>
        </w:trPr>
        <w:tc>
          <w:tcPr>
            <w:tcW w:w="1036"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833794.OC</w:t>
            </w:r>
          </w:p>
        </w:tc>
        <w:tc>
          <w:tcPr>
            <w:tcW w:w="1276"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优诺股份</w:t>
            </w:r>
          </w:p>
        </w:tc>
        <w:tc>
          <w:tcPr>
            <w:tcW w:w="992"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 xml:space="preserve">3.90 </w:t>
            </w:r>
          </w:p>
        </w:tc>
        <w:tc>
          <w:tcPr>
            <w:tcW w:w="1134"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14.04%</w:t>
            </w:r>
          </w:p>
        </w:tc>
        <w:tc>
          <w:tcPr>
            <w:tcW w:w="1100"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机械</w:t>
            </w:r>
          </w:p>
        </w:tc>
        <w:tc>
          <w:tcPr>
            <w:tcW w:w="1842"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833794.OC</w:t>
            </w:r>
          </w:p>
        </w:tc>
      </w:tr>
      <w:tr w:rsidR="00261296" w:rsidRPr="00530280" w:rsidTr="00A67F01">
        <w:trPr>
          <w:gridAfter w:val="1"/>
          <w:wAfter w:w="176" w:type="dxa"/>
          <w:trHeight w:val="142"/>
        </w:trPr>
        <w:tc>
          <w:tcPr>
            <w:tcW w:w="1036"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430686.OC</w:t>
            </w:r>
          </w:p>
        </w:tc>
        <w:tc>
          <w:tcPr>
            <w:tcW w:w="1276"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华盛控股</w:t>
            </w:r>
          </w:p>
        </w:tc>
        <w:tc>
          <w:tcPr>
            <w:tcW w:w="992"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 xml:space="preserve">2.10 </w:t>
            </w:r>
          </w:p>
        </w:tc>
        <w:tc>
          <w:tcPr>
            <w:tcW w:w="1134"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12.90%</w:t>
            </w:r>
          </w:p>
        </w:tc>
        <w:tc>
          <w:tcPr>
            <w:tcW w:w="1100"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电气设备</w:t>
            </w:r>
          </w:p>
        </w:tc>
        <w:tc>
          <w:tcPr>
            <w:tcW w:w="1842"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430686.OC</w:t>
            </w:r>
          </w:p>
        </w:tc>
      </w:tr>
      <w:tr w:rsidR="00261296" w:rsidRPr="00530280" w:rsidTr="00A67F01">
        <w:trPr>
          <w:gridAfter w:val="1"/>
          <w:wAfter w:w="176" w:type="dxa"/>
          <w:trHeight w:val="240"/>
        </w:trPr>
        <w:tc>
          <w:tcPr>
            <w:tcW w:w="1036"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430054.OC</w:t>
            </w:r>
          </w:p>
        </w:tc>
        <w:tc>
          <w:tcPr>
            <w:tcW w:w="1276"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超毅网络</w:t>
            </w:r>
          </w:p>
        </w:tc>
        <w:tc>
          <w:tcPr>
            <w:tcW w:w="992"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 xml:space="preserve">7.41 </w:t>
            </w:r>
          </w:p>
        </w:tc>
        <w:tc>
          <w:tcPr>
            <w:tcW w:w="1134"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12.44%</w:t>
            </w:r>
          </w:p>
        </w:tc>
        <w:tc>
          <w:tcPr>
            <w:tcW w:w="1100"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电脑与外围设备</w:t>
            </w:r>
          </w:p>
        </w:tc>
        <w:tc>
          <w:tcPr>
            <w:tcW w:w="1842"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430054.OC</w:t>
            </w:r>
          </w:p>
        </w:tc>
      </w:tr>
      <w:tr w:rsidR="00261296" w:rsidRPr="00530280" w:rsidTr="00A67F01">
        <w:trPr>
          <w:gridAfter w:val="1"/>
          <w:wAfter w:w="176" w:type="dxa"/>
          <w:trHeight w:val="202"/>
        </w:trPr>
        <w:tc>
          <w:tcPr>
            <w:tcW w:w="1036"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831202.OC</w:t>
            </w:r>
          </w:p>
        </w:tc>
        <w:tc>
          <w:tcPr>
            <w:tcW w:w="1276"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摩德娜</w:t>
            </w:r>
          </w:p>
        </w:tc>
        <w:tc>
          <w:tcPr>
            <w:tcW w:w="992"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 xml:space="preserve">4.35 </w:t>
            </w:r>
          </w:p>
        </w:tc>
        <w:tc>
          <w:tcPr>
            <w:tcW w:w="1134"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8.75%</w:t>
            </w:r>
          </w:p>
        </w:tc>
        <w:tc>
          <w:tcPr>
            <w:tcW w:w="1100"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机械</w:t>
            </w:r>
          </w:p>
        </w:tc>
        <w:tc>
          <w:tcPr>
            <w:tcW w:w="1842"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831202.OC</w:t>
            </w:r>
          </w:p>
        </w:tc>
      </w:tr>
      <w:tr w:rsidR="00261296" w:rsidRPr="00530280" w:rsidTr="00A67F01">
        <w:trPr>
          <w:gridAfter w:val="1"/>
          <w:wAfter w:w="176" w:type="dxa"/>
          <w:trHeight w:val="178"/>
        </w:trPr>
        <w:tc>
          <w:tcPr>
            <w:tcW w:w="1036"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832571.OC</w:t>
            </w:r>
          </w:p>
        </w:tc>
        <w:tc>
          <w:tcPr>
            <w:tcW w:w="1276"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点击网络</w:t>
            </w:r>
          </w:p>
        </w:tc>
        <w:tc>
          <w:tcPr>
            <w:tcW w:w="992"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 xml:space="preserve">8.74 </w:t>
            </w:r>
          </w:p>
        </w:tc>
        <w:tc>
          <w:tcPr>
            <w:tcW w:w="1134"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8.57%</w:t>
            </w:r>
          </w:p>
        </w:tc>
        <w:tc>
          <w:tcPr>
            <w:tcW w:w="1100"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互联网软件与服务Ⅲ</w:t>
            </w:r>
          </w:p>
        </w:tc>
        <w:tc>
          <w:tcPr>
            <w:tcW w:w="1842"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832571.OC</w:t>
            </w:r>
          </w:p>
        </w:tc>
      </w:tr>
      <w:tr w:rsidR="00261296" w:rsidRPr="00530280" w:rsidTr="00A67F01">
        <w:trPr>
          <w:gridAfter w:val="1"/>
          <w:wAfter w:w="176" w:type="dxa"/>
          <w:trHeight w:val="223"/>
        </w:trPr>
        <w:tc>
          <w:tcPr>
            <w:tcW w:w="1036"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832304.OC</w:t>
            </w:r>
          </w:p>
        </w:tc>
        <w:tc>
          <w:tcPr>
            <w:tcW w:w="1276"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纽威科技</w:t>
            </w:r>
          </w:p>
        </w:tc>
        <w:tc>
          <w:tcPr>
            <w:tcW w:w="992"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 xml:space="preserve">6.55 </w:t>
            </w:r>
          </w:p>
        </w:tc>
        <w:tc>
          <w:tcPr>
            <w:tcW w:w="1134"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8.09%</w:t>
            </w:r>
          </w:p>
        </w:tc>
        <w:tc>
          <w:tcPr>
            <w:tcW w:w="1100"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机械</w:t>
            </w:r>
          </w:p>
        </w:tc>
        <w:tc>
          <w:tcPr>
            <w:tcW w:w="1842"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832304.OC</w:t>
            </w:r>
          </w:p>
        </w:tc>
      </w:tr>
      <w:tr w:rsidR="00261296" w:rsidRPr="00530280" w:rsidTr="00A67F01">
        <w:trPr>
          <w:gridAfter w:val="1"/>
          <w:wAfter w:w="176" w:type="dxa"/>
          <w:trHeight w:val="138"/>
        </w:trPr>
        <w:tc>
          <w:tcPr>
            <w:tcW w:w="1036"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430758.OC</w:t>
            </w:r>
          </w:p>
        </w:tc>
        <w:tc>
          <w:tcPr>
            <w:tcW w:w="1276"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四联智能</w:t>
            </w:r>
          </w:p>
        </w:tc>
        <w:tc>
          <w:tcPr>
            <w:tcW w:w="992"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 xml:space="preserve">4.43 </w:t>
            </w:r>
          </w:p>
        </w:tc>
        <w:tc>
          <w:tcPr>
            <w:tcW w:w="1134"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8.05%</w:t>
            </w:r>
          </w:p>
        </w:tc>
        <w:tc>
          <w:tcPr>
            <w:tcW w:w="1100"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信息技术服务</w:t>
            </w:r>
          </w:p>
        </w:tc>
        <w:tc>
          <w:tcPr>
            <w:tcW w:w="1842"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430758.OC</w:t>
            </w:r>
          </w:p>
        </w:tc>
      </w:tr>
    </w:tbl>
    <w:p w:rsidR="003A0707" w:rsidRPr="00483F9D" w:rsidRDefault="003A0707" w:rsidP="00483F9D">
      <w:pPr>
        <w:jc w:val="center"/>
        <w:rPr>
          <w:rFonts w:ascii="华文楷体" w:eastAsia="华文楷体" w:hAnsi="华文楷体"/>
          <w:color w:val="0A4090"/>
          <w:sz w:val="16"/>
          <w:szCs w:val="16"/>
        </w:rPr>
      </w:pPr>
      <w:r w:rsidRPr="00483F9D">
        <w:rPr>
          <w:rFonts w:ascii="华文楷体" w:eastAsia="华文楷体" w:hAnsi="华文楷体" w:hint="eastAsia"/>
          <w:color w:val="0A4090"/>
          <w:sz w:val="16"/>
          <w:szCs w:val="16"/>
        </w:rPr>
        <w:t>数据来源：安信证券研究中心，</w:t>
      </w:r>
      <w:r w:rsidRPr="00483F9D">
        <w:rPr>
          <w:rFonts w:ascii="华文楷体" w:eastAsia="华文楷体" w:hAnsi="华文楷体"/>
          <w:color w:val="0A4090"/>
          <w:sz w:val="16"/>
          <w:szCs w:val="16"/>
        </w:rPr>
        <w:t>choice数据</w:t>
      </w:r>
    </w:p>
    <w:p w:rsidR="003A0707" w:rsidRDefault="003A0707" w:rsidP="006F6296">
      <w:pPr>
        <w:spacing w:beforeLines="5" w:afterLines="5" w:line="240" w:lineRule="exact"/>
        <w:rPr>
          <w:rFonts w:ascii="华文楷体" w:eastAsia="华文楷体" w:hAnsi="华文楷体"/>
          <w:color w:val="0A4090"/>
        </w:rPr>
      </w:pPr>
    </w:p>
    <w:p w:rsidR="00EA07BF" w:rsidRDefault="00EA07BF" w:rsidP="006F6296">
      <w:pPr>
        <w:spacing w:beforeLines="5" w:afterLines="5"/>
        <w:ind w:firstLineChars="1200" w:firstLine="2402"/>
        <w:jc w:val="left"/>
        <w:rPr>
          <w:rFonts w:ascii="华文楷体" w:eastAsia="华文楷体" w:hAnsi="华文楷体"/>
          <w:color w:val="0A4090"/>
        </w:rPr>
      </w:pPr>
      <w:r>
        <w:rPr>
          <w:rFonts w:ascii="Arial" w:eastAsia="华文楷体" w:hAnsi="华文楷体"/>
          <w:b/>
          <w:color w:val="0A4090"/>
          <w:sz w:val="20"/>
        </w:rPr>
        <w:t>表</w:t>
      </w:r>
      <w:r>
        <w:rPr>
          <w:rFonts w:ascii="Arial" w:eastAsia="华文楷体" w:hAnsi="华文楷体" w:hint="eastAsia"/>
          <w:b/>
          <w:color w:val="0A4090"/>
          <w:sz w:val="20"/>
        </w:rPr>
        <w:t>6</w:t>
      </w:r>
      <w:r>
        <w:rPr>
          <w:rFonts w:ascii="Arial" w:eastAsia="华文楷体" w:hAnsi="华文楷体"/>
          <w:b/>
          <w:color w:val="0A4090"/>
          <w:sz w:val="20"/>
        </w:rPr>
        <w:t>：</w:t>
      </w:r>
      <w:r w:rsidR="00C51BA6">
        <w:rPr>
          <w:rFonts w:ascii="华文楷体" w:eastAsia="华文楷体" w:hAnsi="华文楷体" w:hint="eastAsia"/>
          <w:b/>
          <w:color w:val="0A4090"/>
          <w:sz w:val="20"/>
        </w:rPr>
        <w:t>2</w:t>
      </w:r>
      <w:r>
        <w:rPr>
          <w:rFonts w:ascii="华文楷体" w:eastAsia="华文楷体" w:hAnsi="华文楷体" w:hint="eastAsia"/>
          <w:b/>
          <w:color w:val="0A4090"/>
          <w:sz w:val="20"/>
        </w:rPr>
        <w:t>月</w:t>
      </w:r>
      <w:r w:rsidR="00261296">
        <w:rPr>
          <w:rFonts w:ascii="华文楷体" w:eastAsia="华文楷体" w:hAnsi="华文楷体" w:hint="eastAsia"/>
          <w:b/>
          <w:color w:val="0A4090"/>
          <w:sz w:val="20"/>
        </w:rPr>
        <w:t>2</w:t>
      </w:r>
      <w:r w:rsidR="004851B3">
        <w:rPr>
          <w:rFonts w:ascii="华文楷体" w:eastAsia="华文楷体" w:hAnsi="华文楷体" w:hint="eastAsia"/>
          <w:b/>
          <w:color w:val="0A4090"/>
          <w:sz w:val="20"/>
        </w:rPr>
        <w:t>6</w:t>
      </w:r>
      <w:r>
        <w:rPr>
          <w:rFonts w:ascii="华文楷体" w:eastAsia="华文楷体" w:hAnsi="华文楷体" w:hint="eastAsia"/>
          <w:b/>
          <w:color w:val="0A4090"/>
          <w:sz w:val="20"/>
        </w:rPr>
        <w:t>日</w:t>
      </w:r>
      <w:r>
        <w:rPr>
          <w:rFonts w:ascii="Arial" w:eastAsia="华文楷体" w:hAnsi="华文楷体" w:hint="eastAsia"/>
          <w:b/>
          <w:color w:val="0A4090"/>
          <w:sz w:val="20"/>
        </w:rPr>
        <w:t>股权质押</w:t>
      </w:r>
    </w:p>
    <w:tbl>
      <w:tblPr>
        <w:tblW w:w="7938" w:type="dxa"/>
        <w:tblInd w:w="2376" w:type="dxa"/>
        <w:tblLayout w:type="fixed"/>
        <w:tblLook w:val="04A0"/>
      </w:tblPr>
      <w:tblGrid>
        <w:gridCol w:w="1276"/>
        <w:gridCol w:w="1276"/>
        <w:gridCol w:w="1701"/>
        <w:gridCol w:w="992"/>
        <w:gridCol w:w="1538"/>
        <w:gridCol w:w="1155"/>
      </w:tblGrid>
      <w:tr w:rsidR="00EA07BF" w:rsidTr="00FD5320">
        <w:trPr>
          <w:trHeight w:val="304"/>
        </w:trPr>
        <w:tc>
          <w:tcPr>
            <w:tcW w:w="1276" w:type="dxa"/>
            <w:tcBorders>
              <w:top w:val="single" w:sz="2" w:space="0" w:color="0A4090"/>
              <w:left w:val="nil"/>
              <w:bottom w:val="single" w:sz="4" w:space="0" w:color="0A4090"/>
              <w:right w:val="nil"/>
            </w:tcBorders>
            <w:shd w:val="clear" w:color="000000" w:fill="auto"/>
          </w:tcPr>
          <w:p w:rsidR="00EA07BF" w:rsidRPr="00592821" w:rsidRDefault="00EA07BF" w:rsidP="00592821">
            <w:pPr>
              <w:jc w:val="center"/>
              <w:rPr>
                <w:rFonts w:ascii="华文楷体" w:eastAsia="华文楷体" w:hAnsi="华文楷体"/>
                <w:color w:val="0A4090"/>
                <w:sz w:val="16"/>
                <w:szCs w:val="16"/>
              </w:rPr>
            </w:pPr>
            <w:r w:rsidRPr="00592821">
              <w:rPr>
                <w:rFonts w:ascii="华文楷体" w:eastAsia="华文楷体" w:hAnsi="华文楷体" w:hint="eastAsia"/>
                <w:color w:val="0A4090"/>
                <w:sz w:val="16"/>
                <w:szCs w:val="16"/>
              </w:rPr>
              <w:t>名称及代码</w:t>
            </w:r>
          </w:p>
        </w:tc>
        <w:tc>
          <w:tcPr>
            <w:tcW w:w="1276" w:type="dxa"/>
            <w:tcBorders>
              <w:top w:val="single" w:sz="2" w:space="0" w:color="0A4090"/>
              <w:left w:val="nil"/>
              <w:bottom w:val="single" w:sz="4" w:space="0" w:color="0A4090"/>
              <w:right w:val="nil"/>
            </w:tcBorders>
            <w:shd w:val="clear" w:color="000000" w:fill="auto"/>
          </w:tcPr>
          <w:p w:rsidR="00EA07BF" w:rsidRPr="00592821" w:rsidRDefault="00EA07BF" w:rsidP="00592821">
            <w:pPr>
              <w:jc w:val="center"/>
              <w:rPr>
                <w:rFonts w:ascii="华文楷体" w:eastAsia="华文楷体" w:hAnsi="华文楷体"/>
                <w:color w:val="0A4090"/>
                <w:sz w:val="16"/>
                <w:szCs w:val="16"/>
              </w:rPr>
            </w:pPr>
            <w:r w:rsidRPr="00592821">
              <w:rPr>
                <w:rFonts w:ascii="华文楷体" w:eastAsia="华文楷体" w:hAnsi="华文楷体" w:hint="eastAsia"/>
                <w:color w:val="0A4090"/>
                <w:sz w:val="16"/>
                <w:szCs w:val="16"/>
              </w:rPr>
              <w:t>股东名称</w:t>
            </w:r>
          </w:p>
        </w:tc>
        <w:tc>
          <w:tcPr>
            <w:tcW w:w="1701" w:type="dxa"/>
            <w:tcBorders>
              <w:top w:val="single" w:sz="2" w:space="0" w:color="0A4090"/>
              <w:left w:val="nil"/>
              <w:bottom w:val="single" w:sz="2" w:space="0" w:color="0A4090"/>
              <w:right w:val="nil"/>
            </w:tcBorders>
            <w:shd w:val="clear" w:color="000000" w:fill="auto"/>
          </w:tcPr>
          <w:p w:rsidR="00EA07BF" w:rsidRPr="00592821" w:rsidRDefault="00EA07BF" w:rsidP="00592821">
            <w:pPr>
              <w:ind w:leftChars="-51" w:left="-107" w:rightChars="-61" w:right="-128" w:firstLineChars="67" w:firstLine="107"/>
              <w:jc w:val="center"/>
              <w:rPr>
                <w:rFonts w:ascii="华文楷体" w:eastAsia="华文楷体" w:hAnsi="华文楷体"/>
                <w:color w:val="0A4090"/>
                <w:sz w:val="16"/>
                <w:szCs w:val="16"/>
              </w:rPr>
            </w:pPr>
            <w:r w:rsidRPr="00592821">
              <w:rPr>
                <w:rFonts w:ascii="华文楷体" w:eastAsia="华文楷体" w:hAnsi="华文楷体" w:hint="eastAsia"/>
                <w:color w:val="0A4090"/>
                <w:sz w:val="16"/>
                <w:szCs w:val="16"/>
              </w:rPr>
              <w:t>质押权人</w:t>
            </w:r>
          </w:p>
        </w:tc>
        <w:tc>
          <w:tcPr>
            <w:tcW w:w="992" w:type="dxa"/>
            <w:tcBorders>
              <w:top w:val="single" w:sz="2" w:space="0" w:color="0A4090"/>
              <w:left w:val="nil"/>
              <w:bottom w:val="single" w:sz="2" w:space="0" w:color="0A4090"/>
              <w:right w:val="nil"/>
            </w:tcBorders>
            <w:shd w:val="clear" w:color="000000" w:fill="auto"/>
          </w:tcPr>
          <w:p w:rsidR="00EA07BF" w:rsidRPr="00592821" w:rsidRDefault="00EA07BF" w:rsidP="00592821">
            <w:pPr>
              <w:jc w:val="center"/>
              <w:rPr>
                <w:rFonts w:ascii="华文楷体" w:eastAsia="华文楷体" w:hAnsi="华文楷体"/>
                <w:color w:val="0A4090"/>
                <w:sz w:val="16"/>
                <w:szCs w:val="16"/>
              </w:rPr>
            </w:pPr>
            <w:r w:rsidRPr="00592821">
              <w:rPr>
                <w:rFonts w:ascii="华文楷体" w:eastAsia="华文楷体" w:hAnsi="华文楷体" w:hint="eastAsia"/>
                <w:color w:val="0A4090"/>
                <w:sz w:val="16"/>
                <w:szCs w:val="16"/>
              </w:rPr>
              <w:t>质押股数(万股)</w:t>
            </w:r>
          </w:p>
        </w:tc>
        <w:tc>
          <w:tcPr>
            <w:tcW w:w="1538" w:type="dxa"/>
            <w:tcBorders>
              <w:top w:val="single" w:sz="2" w:space="0" w:color="0A4090"/>
              <w:left w:val="nil"/>
              <w:bottom w:val="single" w:sz="2" w:space="0" w:color="0A4090"/>
              <w:right w:val="nil"/>
            </w:tcBorders>
            <w:shd w:val="clear" w:color="000000" w:fill="auto"/>
          </w:tcPr>
          <w:p w:rsidR="00EA07BF" w:rsidRPr="00592821" w:rsidRDefault="00EA07BF" w:rsidP="00592821">
            <w:pPr>
              <w:jc w:val="center"/>
              <w:rPr>
                <w:rFonts w:ascii="华文楷体" w:eastAsia="华文楷体" w:hAnsi="华文楷体"/>
                <w:color w:val="0A4090"/>
                <w:sz w:val="16"/>
                <w:szCs w:val="16"/>
              </w:rPr>
            </w:pPr>
            <w:r w:rsidRPr="00592821">
              <w:rPr>
                <w:rFonts w:ascii="华文楷体" w:eastAsia="华文楷体" w:hAnsi="华文楷体" w:hint="eastAsia"/>
                <w:color w:val="0A4090"/>
                <w:sz w:val="16"/>
                <w:szCs w:val="16"/>
              </w:rPr>
              <w:t>质押期限</w:t>
            </w:r>
          </w:p>
        </w:tc>
        <w:tc>
          <w:tcPr>
            <w:tcW w:w="1155" w:type="dxa"/>
            <w:tcBorders>
              <w:top w:val="single" w:sz="2" w:space="0" w:color="0A4090"/>
              <w:left w:val="nil"/>
              <w:bottom w:val="single" w:sz="2" w:space="0" w:color="0A4090"/>
              <w:right w:val="nil"/>
            </w:tcBorders>
            <w:shd w:val="clear" w:color="000000" w:fill="auto"/>
          </w:tcPr>
          <w:p w:rsidR="00EA07BF" w:rsidRPr="00592821" w:rsidRDefault="00EA07BF" w:rsidP="00592821">
            <w:pPr>
              <w:rPr>
                <w:rFonts w:ascii="华文楷体" w:eastAsia="华文楷体" w:hAnsi="华文楷体"/>
                <w:color w:val="0A4090"/>
                <w:sz w:val="16"/>
                <w:szCs w:val="16"/>
              </w:rPr>
            </w:pPr>
            <w:r w:rsidRPr="00592821">
              <w:rPr>
                <w:rFonts w:ascii="华文楷体" w:eastAsia="华文楷体" w:hAnsi="华文楷体" w:hint="eastAsia"/>
                <w:color w:val="0A4090"/>
                <w:sz w:val="16"/>
                <w:szCs w:val="16"/>
              </w:rPr>
              <w:t>质押事由</w:t>
            </w:r>
          </w:p>
        </w:tc>
      </w:tr>
      <w:tr w:rsidR="00261296" w:rsidRPr="000D27DB" w:rsidTr="00752E55">
        <w:trPr>
          <w:trHeight w:val="314"/>
        </w:trPr>
        <w:tc>
          <w:tcPr>
            <w:tcW w:w="1276"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430596.OC新达通</w:t>
            </w:r>
          </w:p>
        </w:tc>
        <w:tc>
          <w:tcPr>
            <w:tcW w:w="1276"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深圳市新鸿玺投资咨询有限公司</w:t>
            </w:r>
          </w:p>
        </w:tc>
        <w:tc>
          <w:tcPr>
            <w:tcW w:w="1701"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招商银行股份有限公司深圳常兴支行</w:t>
            </w:r>
          </w:p>
        </w:tc>
        <w:tc>
          <w:tcPr>
            <w:tcW w:w="992"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1500</w:t>
            </w:r>
          </w:p>
        </w:tc>
        <w:tc>
          <w:tcPr>
            <w:tcW w:w="1538"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2016-2-25至2017-2-25</w:t>
            </w:r>
          </w:p>
        </w:tc>
        <w:tc>
          <w:tcPr>
            <w:tcW w:w="1155"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公司银行授信</w:t>
            </w:r>
          </w:p>
        </w:tc>
      </w:tr>
      <w:tr w:rsidR="00261296" w:rsidRPr="000D27DB" w:rsidTr="00752E55">
        <w:trPr>
          <w:trHeight w:val="314"/>
        </w:trPr>
        <w:tc>
          <w:tcPr>
            <w:tcW w:w="1276"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832596.OC迈达医疗</w:t>
            </w:r>
          </w:p>
        </w:tc>
        <w:tc>
          <w:tcPr>
            <w:tcW w:w="1276"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王泽义</w:t>
            </w:r>
          </w:p>
        </w:tc>
        <w:tc>
          <w:tcPr>
            <w:tcW w:w="1701"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吉林省科技投资基金有限公司</w:t>
            </w:r>
          </w:p>
        </w:tc>
        <w:tc>
          <w:tcPr>
            <w:tcW w:w="992"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200</w:t>
            </w:r>
          </w:p>
        </w:tc>
        <w:tc>
          <w:tcPr>
            <w:tcW w:w="1538"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2016-1-19至2019-1-22</w:t>
            </w:r>
          </w:p>
        </w:tc>
        <w:tc>
          <w:tcPr>
            <w:tcW w:w="1155"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贷款</w:t>
            </w:r>
          </w:p>
        </w:tc>
      </w:tr>
      <w:tr w:rsidR="00261296" w:rsidRPr="000D27DB" w:rsidTr="00752E55">
        <w:trPr>
          <w:trHeight w:val="314"/>
        </w:trPr>
        <w:tc>
          <w:tcPr>
            <w:tcW w:w="1276"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831067.OC根力多</w:t>
            </w:r>
          </w:p>
        </w:tc>
        <w:tc>
          <w:tcPr>
            <w:tcW w:w="1276"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吴桐辉</w:t>
            </w:r>
          </w:p>
        </w:tc>
        <w:tc>
          <w:tcPr>
            <w:tcW w:w="1701"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上海银行股份有限公司深圳分行</w:t>
            </w:r>
          </w:p>
        </w:tc>
        <w:tc>
          <w:tcPr>
            <w:tcW w:w="992"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313</w:t>
            </w:r>
          </w:p>
        </w:tc>
        <w:tc>
          <w:tcPr>
            <w:tcW w:w="1538"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2016-2-25起</w:t>
            </w:r>
          </w:p>
        </w:tc>
        <w:tc>
          <w:tcPr>
            <w:tcW w:w="1155" w:type="dxa"/>
            <w:tcBorders>
              <w:top w:val="single" w:sz="2" w:space="0" w:color="0A4090"/>
              <w:left w:val="nil"/>
              <w:bottom w:val="single" w:sz="2" w:space="0" w:color="0A4090"/>
              <w:right w:val="nil"/>
            </w:tcBorders>
            <w:shd w:val="clear" w:color="000000" w:fill="auto"/>
            <w:vAlign w:val="center"/>
          </w:tcPr>
          <w:p w:rsidR="00261296" w:rsidRPr="00261296" w:rsidRDefault="00261296">
            <w:pPr>
              <w:jc w:val="center"/>
              <w:rPr>
                <w:rFonts w:ascii="华文楷体" w:eastAsia="华文楷体" w:hAnsi="华文楷体"/>
                <w:color w:val="0A4090"/>
                <w:sz w:val="16"/>
                <w:szCs w:val="16"/>
              </w:rPr>
            </w:pPr>
            <w:r w:rsidRPr="00261296">
              <w:rPr>
                <w:rFonts w:ascii="华文楷体" w:eastAsia="华文楷体" w:hAnsi="华文楷体" w:hint="eastAsia"/>
                <w:color w:val="0A4090"/>
                <w:sz w:val="16"/>
                <w:szCs w:val="16"/>
              </w:rPr>
              <w:t>贷款</w:t>
            </w:r>
          </w:p>
        </w:tc>
      </w:tr>
    </w:tbl>
    <w:p w:rsidR="00EA07BF" w:rsidRPr="00592821" w:rsidRDefault="004851B3" w:rsidP="004851B3">
      <w:pPr>
        <w:tabs>
          <w:tab w:val="center" w:pos="5273"/>
          <w:tab w:val="left" w:pos="8303"/>
        </w:tabs>
        <w:jc w:val="left"/>
        <w:rPr>
          <w:rFonts w:ascii="华文楷体" w:eastAsia="华文楷体" w:hAnsi="华文楷体"/>
          <w:color w:val="0A4090"/>
          <w:sz w:val="16"/>
          <w:szCs w:val="16"/>
        </w:rPr>
      </w:pPr>
      <w:r>
        <w:rPr>
          <w:rFonts w:ascii="华文楷体" w:eastAsia="华文楷体" w:hAnsi="华文楷体"/>
          <w:color w:val="0A4090"/>
          <w:sz w:val="16"/>
          <w:szCs w:val="16"/>
        </w:rPr>
        <w:tab/>
      </w:r>
      <w:r w:rsidR="00EA07BF" w:rsidRPr="00592821">
        <w:rPr>
          <w:rFonts w:ascii="华文楷体" w:eastAsia="华文楷体" w:hAnsi="华文楷体"/>
          <w:color w:val="0A4090"/>
          <w:sz w:val="16"/>
          <w:szCs w:val="16"/>
        </w:rPr>
        <w:t>数据来源：安信证券研究中心</w:t>
      </w:r>
      <w:r w:rsidR="00EA07BF" w:rsidRPr="00592821">
        <w:rPr>
          <w:rFonts w:ascii="华文楷体" w:eastAsia="华文楷体" w:hAnsi="华文楷体" w:hint="eastAsia"/>
          <w:color w:val="0A4090"/>
          <w:sz w:val="16"/>
          <w:szCs w:val="16"/>
        </w:rPr>
        <w:t>，全国中小企业股份转让系统</w:t>
      </w:r>
      <w:r>
        <w:rPr>
          <w:rFonts w:ascii="华文楷体" w:eastAsia="华文楷体" w:hAnsi="华文楷体"/>
          <w:color w:val="0A4090"/>
          <w:sz w:val="16"/>
          <w:szCs w:val="16"/>
        </w:rPr>
        <w:tab/>
      </w:r>
    </w:p>
    <w:p w:rsidR="00EA07BF" w:rsidRPr="00592821" w:rsidRDefault="00EA07BF" w:rsidP="00592821">
      <w:pPr>
        <w:jc w:val="center"/>
        <w:rPr>
          <w:rFonts w:ascii="华文楷体" w:eastAsia="华文楷体" w:hAnsi="华文楷体"/>
          <w:color w:val="0A4090"/>
          <w:sz w:val="16"/>
          <w:szCs w:val="16"/>
        </w:rPr>
      </w:pPr>
    </w:p>
    <w:p w:rsidR="00123FE7" w:rsidRPr="00CB5572" w:rsidRDefault="00123FE7" w:rsidP="006F6296">
      <w:pPr>
        <w:spacing w:beforeLines="5" w:afterLines="5" w:line="240" w:lineRule="exact"/>
        <w:rPr>
          <w:rFonts w:ascii="华文楷体" w:eastAsia="华文楷体" w:hAnsi="华文楷体"/>
          <w:color w:val="0A4090"/>
        </w:rPr>
      </w:pPr>
    </w:p>
    <w:p w:rsidR="007F4E85" w:rsidRPr="0039059F" w:rsidRDefault="003A0707" w:rsidP="0039059F">
      <w:pPr>
        <w:pStyle w:val="1"/>
        <w:tabs>
          <w:tab w:val="left" w:pos="-1135"/>
          <w:tab w:val="left" w:pos="1985"/>
        </w:tabs>
        <w:spacing w:line="240" w:lineRule="exact"/>
        <w:ind w:left="2517" w:firstLine="0"/>
        <w:rPr>
          <w:rFonts w:ascii="华文楷体" w:eastAsia="华文楷体" w:hAnsi="华文楷体"/>
          <w:color w:val="0A4090"/>
        </w:rPr>
      </w:pPr>
      <w:r>
        <w:rPr>
          <w:rFonts w:ascii="华文楷体" w:eastAsia="华文楷体" w:hAnsi="华文楷体"/>
          <w:color w:val="0A4090"/>
        </w:rPr>
        <w:t>定增</w:t>
      </w:r>
      <w:bookmarkStart w:id="1" w:name="OLE_LINK28"/>
      <w:bookmarkStart w:id="2" w:name="OLE_LINK53"/>
      <w:bookmarkStart w:id="3" w:name="OLE_LINK46"/>
      <w:bookmarkStart w:id="4" w:name="OLE_LINK68"/>
      <w:bookmarkStart w:id="5" w:name="OLE_LINK82"/>
      <w:bookmarkStart w:id="6" w:name="OLE_LINK100"/>
      <w:bookmarkStart w:id="7" w:name="OLE_LINK33"/>
      <w:bookmarkStart w:id="8" w:name="OLE_LINK34"/>
      <w:bookmarkStart w:id="9" w:name="OLE_LINK32"/>
      <w:bookmarkStart w:id="10" w:name="OLE_LINK17"/>
      <w:bookmarkStart w:id="11" w:name="OLE_LINK20"/>
      <w:bookmarkStart w:id="12" w:name="OLE_LINK21"/>
    </w:p>
    <w:p w:rsidR="00261296" w:rsidRPr="00261296" w:rsidRDefault="00261296" w:rsidP="00261296">
      <w:pPr>
        <w:widowControl/>
        <w:ind w:leftChars="800" w:left="1680"/>
        <w:jc w:val="left"/>
        <w:rPr>
          <w:rFonts w:ascii="Arial" w:eastAsia="华文楷体" w:hAnsi="Arial" w:hint="eastAsia"/>
          <w:color w:val="0A4090"/>
          <w:szCs w:val="21"/>
        </w:rPr>
      </w:pPr>
      <w:bookmarkStart w:id="13" w:name="OLE_LINK3"/>
      <w:bookmarkEnd w:id="1"/>
      <w:bookmarkEnd w:id="2"/>
      <w:bookmarkEnd w:id="3"/>
      <w:bookmarkEnd w:id="4"/>
      <w:bookmarkEnd w:id="5"/>
      <w:bookmarkEnd w:id="6"/>
      <w:bookmarkEnd w:id="7"/>
      <w:bookmarkEnd w:id="8"/>
      <w:bookmarkEnd w:id="9"/>
      <w:bookmarkEnd w:id="10"/>
      <w:bookmarkEnd w:id="11"/>
      <w:bookmarkEnd w:id="12"/>
      <w:r w:rsidRPr="00261296">
        <w:rPr>
          <w:rFonts w:ascii="Arial" w:eastAsia="华文楷体" w:hAnsi="Arial" w:hint="eastAsia"/>
          <w:b/>
          <w:color w:val="0A4090"/>
          <w:szCs w:val="21"/>
        </w:rPr>
        <w:t>凯路仕（</w:t>
      </w:r>
      <w:r w:rsidRPr="00261296">
        <w:rPr>
          <w:rFonts w:ascii="Arial" w:eastAsia="华文楷体" w:hAnsi="Arial" w:hint="eastAsia"/>
          <w:b/>
          <w:color w:val="0A4090"/>
          <w:szCs w:val="21"/>
        </w:rPr>
        <w:t>430759</w:t>
      </w:r>
      <w:r w:rsidRPr="00261296">
        <w:rPr>
          <w:rFonts w:ascii="Arial" w:eastAsia="华文楷体" w:hAnsi="Arial" w:hint="eastAsia"/>
          <w:b/>
          <w:color w:val="0A4090"/>
          <w:szCs w:val="21"/>
        </w:rPr>
        <w:t>）</w:t>
      </w:r>
      <w:r w:rsidRPr="00261296">
        <w:rPr>
          <w:rFonts w:ascii="Arial" w:eastAsia="华文楷体" w:hAnsi="Arial" w:hint="eastAsia"/>
          <w:color w:val="0A4090"/>
          <w:szCs w:val="21"/>
        </w:rPr>
        <w:t>募资</w:t>
      </w:r>
      <w:r w:rsidRPr="00261296">
        <w:rPr>
          <w:rFonts w:ascii="Arial" w:eastAsia="华文楷体" w:hAnsi="Arial" w:hint="eastAsia"/>
          <w:color w:val="0A4090"/>
          <w:szCs w:val="21"/>
        </w:rPr>
        <w:t>4.5</w:t>
      </w:r>
      <w:r w:rsidRPr="00261296">
        <w:rPr>
          <w:rFonts w:ascii="Arial" w:eastAsia="华文楷体" w:hAnsi="Arial" w:hint="eastAsia"/>
          <w:color w:val="0A4090"/>
          <w:szCs w:val="21"/>
        </w:rPr>
        <w:t>亿元</w:t>
      </w:r>
    </w:p>
    <w:p w:rsidR="00261296" w:rsidRPr="00261296" w:rsidRDefault="00261296" w:rsidP="00261296">
      <w:pPr>
        <w:widowControl/>
        <w:ind w:leftChars="800" w:left="1680"/>
        <w:jc w:val="left"/>
        <w:rPr>
          <w:rFonts w:ascii="Arial" w:eastAsia="华文楷体" w:hAnsi="Arial" w:hint="eastAsia"/>
          <w:color w:val="0A4090"/>
          <w:szCs w:val="21"/>
        </w:rPr>
      </w:pPr>
      <w:r w:rsidRPr="00261296">
        <w:rPr>
          <w:rFonts w:ascii="Arial" w:eastAsia="华文楷体" w:hAnsi="Arial" w:hint="eastAsia"/>
          <w:color w:val="0A4090"/>
          <w:szCs w:val="21"/>
        </w:rPr>
        <w:t>本次拟发行数量不超过</w:t>
      </w:r>
      <w:r w:rsidRPr="00261296">
        <w:rPr>
          <w:rFonts w:ascii="Arial" w:eastAsia="华文楷体" w:hAnsi="Arial" w:hint="eastAsia"/>
          <w:color w:val="0A4090"/>
          <w:szCs w:val="21"/>
        </w:rPr>
        <w:t xml:space="preserve"> 5000 </w:t>
      </w:r>
      <w:r w:rsidRPr="00261296">
        <w:rPr>
          <w:rFonts w:ascii="Arial" w:eastAsia="华文楷体" w:hAnsi="Arial" w:hint="eastAsia"/>
          <w:color w:val="0A4090"/>
          <w:szCs w:val="21"/>
        </w:rPr>
        <w:t>万股（含</w:t>
      </w:r>
      <w:r w:rsidRPr="00261296">
        <w:rPr>
          <w:rFonts w:ascii="Arial" w:eastAsia="华文楷体" w:hAnsi="Arial" w:hint="eastAsia"/>
          <w:color w:val="0A4090"/>
          <w:szCs w:val="21"/>
        </w:rPr>
        <w:t xml:space="preserve"> 5000 </w:t>
      </w:r>
      <w:r w:rsidRPr="00261296">
        <w:rPr>
          <w:rFonts w:ascii="Arial" w:eastAsia="华文楷体" w:hAnsi="Arial" w:hint="eastAsia"/>
          <w:color w:val="0A4090"/>
          <w:szCs w:val="21"/>
        </w:rPr>
        <w:t>万股）。，发行的价格区间为每股人民币</w:t>
      </w:r>
      <w:r w:rsidRPr="00261296">
        <w:rPr>
          <w:rFonts w:ascii="Arial" w:eastAsia="华文楷体" w:hAnsi="Arial" w:hint="eastAsia"/>
          <w:color w:val="0A4090"/>
          <w:szCs w:val="21"/>
        </w:rPr>
        <w:t xml:space="preserve"> 7</w:t>
      </w:r>
      <w:r w:rsidRPr="00261296">
        <w:rPr>
          <w:rFonts w:ascii="Arial" w:eastAsia="华文楷体" w:hAnsi="Arial" w:hint="eastAsia"/>
          <w:color w:val="0A4090"/>
          <w:szCs w:val="21"/>
        </w:rPr>
        <w:t>—</w:t>
      </w:r>
      <w:r w:rsidRPr="00261296">
        <w:rPr>
          <w:rFonts w:ascii="Arial" w:eastAsia="华文楷体" w:hAnsi="Arial" w:hint="eastAsia"/>
          <w:color w:val="0A4090"/>
          <w:szCs w:val="21"/>
        </w:rPr>
        <w:t xml:space="preserve">9 </w:t>
      </w:r>
      <w:r w:rsidRPr="00261296">
        <w:rPr>
          <w:rFonts w:ascii="Arial" w:eastAsia="华文楷体" w:hAnsi="Arial" w:hint="eastAsia"/>
          <w:color w:val="0A4090"/>
          <w:szCs w:val="21"/>
        </w:rPr>
        <w:t>元，预计募集资金总额不超过</w:t>
      </w:r>
      <w:r w:rsidRPr="00261296">
        <w:rPr>
          <w:rFonts w:ascii="Arial" w:eastAsia="华文楷体" w:hAnsi="Arial" w:hint="eastAsia"/>
          <w:color w:val="0A4090"/>
          <w:szCs w:val="21"/>
        </w:rPr>
        <w:t xml:space="preserve"> 4.5 </w:t>
      </w:r>
      <w:r w:rsidRPr="00261296">
        <w:rPr>
          <w:rFonts w:ascii="Arial" w:eastAsia="华文楷体" w:hAnsi="Arial" w:hint="eastAsia"/>
          <w:color w:val="0A4090"/>
          <w:szCs w:val="21"/>
        </w:rPr>
        <w:t>亿元（含人民币</w:t>
      </w:r>
      <w:r w:rsidRPr="00261296">
        <w:rPr>
          <w:rFonts w:ascii="Arial" w:eastAsia="华文楷体" w:hAnsi="Arial" w:hint="eastAsia"/>
          <w:color w:val="0A4090"/>
          <w:szCs w:val="21"/>
        </w:rPr>
        <w:t xml:space="preserve"> 4.5 </w:t>
      </w:r>
      <w:r w:rsidRPr="00261296">
        <w:rPr>
          <w:rFonts w:ascii="Arial" w:eastAsia="华文楷体" w:hAnsi="Arial" w:hint="eastAsia"/>
          <w:color w:val="0A4090"/>
          <w:szCs w:val="21"/>
        </w:rPr>
        <w:t>亿元）。发行对象为不确定投资者。</w:t>
      </w:r>
    </w:p>
    <w:p w:rsidR="00261296" w:rsidRPr="00261296" w:rsidRDefault="00261296" w:rsidP="00261296">
      <w:pPr>
        <w:widowControl/>
        <w:ind w:leftChars="800" w:left="1680"/>
        <w:jc w:val="left"/>
        <w:rPr>
          <w:rFonts w:ascii="Arial" w:eastAsia="华文楷体" w:hAnsi="Arial" w:hint="eastAsia"/>
          <w:color w:val="0A4090"/>
          <w:szCs w:val="21"/>
        </w:rPr>
      </w:pPr>
      <w:r w:rsidRPr="00261296">
        <w:rPr>
          <w:rFonts w:ascii="Arial" w:eastAsia="华文楷体" w:hAnsi="Arial" w:hint="eastAsia"/>
          <w:b/>
          <w:color w:val="0A4090"/>
          <w:szCs w:val="21"/>
        </w:rPr>
        <w:t>纳仕达（</w:t>
      </w:r>
      <w:r w:rsidRPr="00261296">
        <w:rPr>
          <w:rFonts w:ascii="Arial" w:eastAsia="华文楷体" w:hAnsi="Arial" w:hint="eastAsia"/>
          <w:b/>
          <w:color w:val="0A4090"/>
          <w:szCs w:val="21"/>
        </w:rPr>
        <w:t>835842</w:t>
      </w:r>
      <w:r w:rsidRPr="00261296">
        <w:rPr>
          <w:rFonts w:ascii="Arial" w:eastAsia="华文楷体" w:hAnsi="Arial" w:hint="eastAsia"/>
          <w:b/>
          <w:color w:val="0A4090"/>
          <w:szCs w:val="21"/>
        </w:rPr>
        <w:t>）</w:t>
      </w:r>
      <w:r w:rsidRPr="00261296">
        <w:rPr>
          <w:rFonts w:ascii="Arial" w:eastAsia="华文楷体" w:hAnsi="Arial" w:hint="eastAsia"/>
          <w:color w:val="0A4090"/>
          <w:szCs w:val="21"/>
        </w:rPr>
        <w:t>募资</w:t>
      </w:r>
      <w:r w:rsidRPr="00261296">
        <w:rPr>
          <w:rFonts w:ascii="Arial" w:eastAsia="华文楷体" w:hAnsi="Arial" w:hint="eastAsia"/>
          <w:color w:val="0A4090"/>
          <w:szCs w:val="21"/>
        </w:rPr>
        <w:t>8250</w:t>
      </w:r>
      <w:r w:rsidRPr="00261296">
        <w:rPr>
          <w:rFonts w:ascii="Arial" w:eastAsia="华文楷体" w:hAnsi="Arial" w:hint="eastAsia"/>
          <w:color w:val="0A4090"/>
          <w:szCs w:val="21"/>
        </w:rPr>
        <w:t>万元</w:t>
      </w:r>
    </w:p>
    <w:p w:rsidR="00261296" w:rsidRPr="00261296" w:rsidRDefault="00261296" w:rsidP="00261296">
      <w:pPr>
        <w:widowControl/>
        <w:ind w:leftChars="800" w:left="1680"/>
        <w:jc w:val="left"/>
        <w:rPr>
          <w:rFonts w:ascii="Arial" w:eastAsia="华文楷体" w:hAnsi="Arial" w:hint="eastAsia"/>
          <w:color w:val="0A4090"/>
          <w:szCs w:val="21"/>
        </w:rPr>
      </w:pPr>
      <w:r w:rsidRPr="00261296">
        <w:rPr>
          <w:rFonts w:ascii="Arial" w:eastAsia="华文楷体" w:hAnsi="Arial" w:hint="eastAsia"/>
          <w:color w:val="0A4090"/>
          <w:szCs w:val="21"/>
        </w:rPr>
        <w:t>本次拟发行股票不超过</w:t>
      </w:r>
      <w:r w:rsidRPr="00261296">
        <w:rPr>
          <w:rFonts w:ascii="Arial" w:eastAsia="华文楷体" w:hAnsi="Arial" w:hint="eastAsia"/>
          <w:color w:val="0A4090"/>
          <w:szCs w:val="21"/>
        </w:rPr>
        <w:t xml:space="preserve"> 1100 </w:t>
      </w:r>
      <w:r w:rsidRPr="00261296">
        <w:rPr>
          <w:rFonts w:ascii="Arial" w:eastAsia="华文楷体" w:hAnsi="Arial" w:hint="eastAsia"/>
          <w:color w:val="0A4090"/>
          <w:szCs w:val="21"/>
        </w:rPr>
        <w:t>万股（含</w:t>
      </w:r>
      <w:r w:rsidRPr="00261296">
        <w:rPr>
          <w:rFonts w:ascii="Arial" w:eastAsia="华文楷体" w:hAnsi="Arial" w:hint="eastAsia"/>
          <w:color w:val="0A4090"/>
          <w:szCs w:val="21"/>
        </w:rPr>
        <w:t xml:space="preserve"> 1100 </w:t>
      </w:r>
      <w:r w:rsidRPr="00261296">
        <w:rPr>
          <w:rFonts w:ascii="Arial" w:eastAsia="华文楷体" w:hAnsi="Arial" w:hint="eastAsia"/>
          <w:color w:val="0A4090"/>
          <w:szCs w:val="21"/>
        </w:rPr>
        <w:t>万股），发行的价格区间为每股人民币</w:t>
      </w:r>
      <w:r w:rsidRPr="00261296">
        <w:rPr>
          <w:rFonts w:ascii="Arial" w:eastAsia="华文楷体" w:hAnsi="Arial" w:hint="eastAsia"/>
          <w:color w:val="0A4090"/>
          <w:szCs w:val="21"/>
        </w:rPr>
        <w:t xml:space="preserve"> 7.5 </w:t>
      </w:r>
      <w:r w:rsidRPr="00261296">
        <w:rPr>
          <w:rFonts w:ascii="Arial" w:eastAsia="华文楷体" w:hAnsi="Arial" w:hint="eastAsia"/>
          <w:color w:val="0A4090"/>
          <w:szCs w:val="21"/>
        </w:rPr>
        <w:t>元，预计募集金额不超过人民币</w:t>
      </w:r>
      <w:r w:rsidRPr="00261296">
        <w:rPr>
          <w:rFonts w:ascii="Arial" w:eastAsia="华文楷体" w:hAnsi="Arial" w:hint="eastAsia"/>
          <w:color w:val="0A4090"/>
          <w:szCs w:val="21"/>
        </w:rPr>
        <w:t xml:space="preserve"> 8250 </w:t>
      </w:r>
      <w:r w:rsidRPr="00261296">
        <w:rPr>
          <w:rFonts w:ascii="Arial" w:eastAsia="华文楷体" w:hAnsi="Arial" w:hint="eastAsia"/>
          <w:color w:val="0A4090"/>
          <w:szCs w:val="21"/>
        </w:rPr>
        <w:t>万元（含</w:t>
      </w:r>
      <w:r w:rsidRPr="00261296">
        <w:rPr>
          <w:rFonts w:ascii="Arial" w:eastAsia="华文楷体" w:hAnsi="Arial" w:hint="eastAsia"/>
          <w:color w:val="0A4090"/>
          <w:szCs w:val="21"/>
        </w:rPr>
        <w:t xml:space="preserve"> 8250 </w:t>
      </w:r>
      <w:r w:rsidRPr="00261296">
        <w:rPr>
          <w:rFonts w:ascii="Arial" w:eastAsia="华文楷体" w:hAnsi="Arial" w:hint="eastAsia"/>
          <w:color w:val="0A4090"/>
          <w:szCs w:val="21"/>
        </w:rPr>
        <w:t>万元）。发行对象为不确定投资者。</w:t>
      </w:r>
    </w:p>
    <w:p w:rsidR="00261296" w:rsidRPr="00261296" w:rsidRDefault="00261296" w:rsidP="00261296">
      <w:pPr>
        <w:widowControl/>
        <w:ind w:leftChars="800" w:left="1680"/>
        <w:jc w:val="left"/>
        <w:rPr>
          <w:rFonts w:ascii="Arial" w:eastAsia="华文楷体" w:hAnsi="Arial" w:hint="eastAsia"/>
          <w:color w:val="0A4090"/>
          <w:szCs w:val="21"/>
        </w:rPr>
      </w:pPr>
      <w:r w:rsidRPr="00261296">
        <w:rPr>
          <w:rFonts w:ascii="Arial" w:eastAsia="华文楷体" w:hAnsi="Arial" w:hint="eastAsia"/>
          <w:b/>
          <w:color w:val="0A4090"/>
          <w:szCs w:val="21"/>
        </w:rPr>
        <w:t>友宝在线（</w:t>
      </w:r>
      <w:r w:rsidRPr="00261296">
        <w:rPr>
          <w:rFonts w:ascii="Arial" w:eastAsia="华文楷体" w:hAnsi="Arial" w:hint="eastAsia"/>
          <w:b/>
          <w:color w:val="0A4090"/>
          <w:szCs w:val="21"/>
        </w:rPr>
        <w:t>836053</w:t>
      </w:r>
      <w:r w:rsidRPr="00261296">
        <w:rPr>
          <w:rFonts w:ascii="Arial" w:eastAsia="华文楷体" w:hAnsi="Arial" w:hint="eastAsia"/>
          <w:b/>
          <w:color w:val="0A4090"/>
          <w:szCs w:val="21"/>
        </w:rPr>
        <w:t>）</w:t>
      </w:r>
      <w:r w:rsidRPr="00261296">
        <w:rPr>
          <w:rFonts w:ascii="Arial" w:eastAsia="华文楷体" w:hAnsi="Arial" w:hint="eastAsia"/>
          <w:color w:val="0A4090"/>
          <w:szCs w:val="21"/>
        </w:rPr>
        <w:t>募资</w:t>
      </w:r>
      <w:r w:rsidRPr="00261296">
        <w:rPr>
          <w:rFonts w:ascii="Arial" w:eastAsia="华文楷体" w:hAnsi="Arial" w:hint="eastAsia"/>
          <w:color w:val="0A4090"/>
          <w:szCs w:val="21"/>
        </w:rPr>
        <w:t>3.5</w:t>
      </w:r>
      <w:r w:rsidRPr="00261296">
        <w:rPr>
          <w:rFonts w:ascii="Arial" w:eastAsia="华文楷体" w:hAnsi="Arial" w:hint="eastAsia"/>
          <w:color w:val="0A4090"/>
          <w:szCs w:val="21"/>
        </w:rPr>
        <w:t>亿元</w:t>
      </w:r>
    </w:p>
    <w:p w:rsidR="00261296" w:rsidRPr="00261296" w:rsidRDefault="00261296" w:rsidP="00261296">
      <w:pPr>
        <w:widowControl/>
        <w:ind w:leftChars="800" w:left="1680"/>
        <w:jc w:val="left"/>
        <w:rPr>
          <w:rFonts w:ascii="Arial" w:eastAsia="华文楷体" w:hAnsi="Arial" w:hint="eastAsia"/>
          <w:b/>
          <w:color w:val="0A4090"/>
          <w:szCs w:val="21"/>
        </w:rPr>
      </w:pPr>
      <w:r w:rsidRPr="00261296">
        <w:rPr>
          <w:rFonts w:ascii="Arial" w:eastAsia="华文楷体" w:hAnsi="Arial" w:hint="eastAsia"/>
          <w:color w:val="0A4090"/>
          <w:szCs w:val="21"/>
        </w:rPr>
        <w:t>公司拟以非公开定向发行的方式发行不超过</w:t>
      </w:r>
      <w:r w:rsidRPr="00261296">
        <w:rPr>
          <w:rFonts w:ascii="Arial" w:eastAsia="华文楷体" w:hAnsi="Arial" w:hint="eastAsia"/>
          <w:color w:val="0A4090"/>
          <w:szCs w:val="21"/>
        </w:rPr>
        <w:t xml:space="preserve"> 4666 </w:t>
      </w:r>
      <w:r w:rsidRPr="00261296">
        <w:rPr>
          <w:rFonts w:ascii="Arial" w:eastAsia="华文楷体" w:hAnsi="Arial" w:hint="eastAsia"/>
          <w:color w:val="0A4090"/>
          <w:szCs w:val="21"/>
        </w:rPr>
        <w:t>万股（含</w:t>
      </w:r>
      <w:r w:rsidRPr="00261296">
        <w:rPr>
          <w:rFonts w:ascii="Arial" w:eastAsia="华文楷体" w:hAnsi="Arial" w:hint="eastAsia"/>
          <w:color w:val="0A4090"/>
          <w:szCs w:val="21"/>
        </w:rPr>
        <w:t xml:space="preserve"> 4666 </w:t>
      </w:r>
      <w:r w:rsidRPr="00261296">
        <w:rPr>
          <w:rFonts w:ascii="Arial" w:eastAsia="华文楷体" w:hAnsi="Arial" w:hint="eastAsia"/>
          <w:color w:val="0A4090"/>
          <w:szCs w:val="21"/>
        </w:rPr>
        <w:t>万股）人民币普通股，发行价格为</w:t>
      </w:r>
      <w:r w:rsidRPr="00261296">
        <w:rPr>
          <w:rFonts w:ascii="Arial" w:eastAsia="华文楷体" w:hAnsi="Arial" w:hint="eastAsia"/>
          <w:color w:val="0A4090"/>
          <w:szCs w:val="21"/>
        </w:rPr>
        <w:t xml:space="preserve"> 7.5 </w:t>
      </w:r>
      <w:r w:rsidRPr="00261296">
        <w:rPr>
          <w:rFonts w:ascii="Arial" w:eastAsia="华文楷体" w:hAnsi="Arial" w:hint="eastAsia"/>
          <w:color w:val="0A4090"/>
          <w:szCs w:val="21"/>
        </w:rPr>
        <w:t>元</w:t>
      </w:r>
      <w:r w:rsidRPr="00261296">
        <w:rPr>
          <w:rFonts w:ascii="Arial" w:eastAsia="华文楷体" w:hAnsi="Arial" w:hint="eastAsia"/>
          <w:color w:val="0A4090"/>
          <w:szCs w:val="21"/>
        </w:rPr>
        <w:t>/</w:t>
      </w:r>
      <w:r w:rsidRPr="00261296">
        <w:rPr>
          <w:rFonts w:ascii="Arial" w:eastAsia="华文楷体" w:hAnsi="Arial" w:hint="eastAsia"/>
          <w:color w:val="0A4090"/>
          <w:szCs w:val="21"/>
        </w:rPr>
        <w:t>股，募集资金不超过人民币</w:t>
      </w:r>
      <w:r w:rsidRPr="00261296">
        <w:rPr>
          <w:rFonts w:ascii="Arial" w:eastAsia="华文楷体" w:hAnsi="Arial" w:hint="eastAsia"/>
          <w:color w:val="0A4090"/>
          <w:szCs w:val="21"/>
        </w:rPr>
        <w:t>3.50</w:t>
      </w:r>
      <w:r w:rsidRPr="00261296">
        <w:rPr>
          <w:rFonts w:ascii="Arial" w:eastAsia="华文楷体" w:hAnsi="Arial" w:hint="eastAsia"/>
          <w:color w:val="0A4090"/>
          <w:szCs w:val="21"/>
        </w:rPr>
        <w:t>亿元（含</w:t>
      </w:r>
      <w:r w:rsidRPr="00261296">
        <w:rPr>
          <w:rFonts w:ascii="Arial" w:eastAsia="华文楷体" w:hAnsi="Arial" w:hint="eastAsia"/>
          <w:color w:val="0A4090"/>
          <w:szCs w:val="21"/>
        </w:rPr>
        <w:t>3.50</w:t>
      </w:r>
      <w:r w:rsidRPr="00261296">
        <w:rPr>
          <w:rFonts w:ascii="Arial" w:eastAsia="华文楷体" w:hAnsi="Arial" w:hint="eastAsia"/>
          <w:color w:val="0A4090"/>
          <w:szCs w:val="21"/>
        </w:rPr>
        <w:t>亿元）。发行对象为不确定投资者。</w:t>
      </w:r>
    </w:p>
    <w:p w:rsidR="00261296" w:rsidRPr="00261296" w:rsidRDefault="00261296" w:rsidP="00261296">
      <w:pPr>
        <w:widowControl/>
        <w:ind w:leftChars="800" w:left="1680"/>
        <w:jc w:val="left"/>
        <w:rPr>
          <w:rFonts w:ascii="Arial" w:eastAsia="华文楷体" w:hAnsi="Arial" w:hint="eastAsia"/>
          <w:color w:val="0A4090"/>
          <w:szCs w:val="21"/>
        </w:rPr>
      </w:pPr>
      <w:r w:rsidRPr="00261296">
        <w:rPr>
          <w:rFonts w:ascii="Arial" w:eastAsia="华文楷体" w:hAnsi="Arial" w:hint="eastAsia"/>
          <w:b/>
          <w:color w:val="0A4090"/>
          <w:szCs w:val="21"/>
        </w:rPr>
        <w:t>伊科耐（</w:t>
      </w:r>
      <w:r w:rsidRPr="00261296">
        <w:rPr>
          <w:rFonts w:ascii="Arial" w:eastAsia="华文楷体" w:hAnsi="Arial" w:hint="eastAsia"/>
          <w:b/>
          <w:color w:val="0A4090"/>
          <w:szCs w:val="21"/>
        </w:rPr>
        <w:t>830986</w:t>
      </w:r>
      <w:r w:rsidRPr="00261296">
        <w:rPr>
          <w:rFonts w:ascii="Arial" w:eastAsia="华文楷体" w:hAnsi="Arial" w:hint="eastAsia"/>
          <w:b/>
          <w:color w:val="0A4090"/>
          <w:szCs w:val="21"/>
        </w:rPr>
        <w:t>）</w:t>
      </w:r>
      <w:r w:rsidRPr="00261296">
        <w:rPr>
          <w:rFonts w:ascii="Arial" w:eastAsia="华文楷体" w:hAnsi="Arial" w:hint="eastAsia"/>
          <w:color w:val="0A4090"/>
          <w:szCs w:val="21"/>
        </w:rPr>
        <w:t>募资</w:t>
      </w:r>
      <w:r w:rsidRPr="00261296">
        <w:rPr>
          <w:rFonts w:ascii="Arial" w:eastAsia="华文楷体" w:hAnsi="Arial" w:hint="eastAsia"/>
          <w:color w:val="0A4090"/>
          <w:szCs w:val="21"/>
        </w:rPr>
        <w:t>3.5</w:t>
      </w:r>
      <w:r w:rsidRPr="00261296">
        <w:rPr>
          <w:rFonts w:ascii="Arial" w:eastAsia="华文楷体" w:hAnsi="Arial" w:hint="eastAsia"/>
          <w:color w:val="0A4090"/>
          <w:szCs w:val="21"/>
        </w:rPr>
        <w:t>亿元</w:t>
      </w:r>
    </w:p>
    <w:p w:rsidR="00261296" w:rsidRPr="00261296" w:rsidRDefault="00261296" w:rsidP="00261296">
      <w:pPr>
        <w:widowControl/>
        <w:ind w:leftChars="800" w:left="1680"/>
        <w:jc w:val="left"/>
        <w:rPr>
          <w:rFonts w:ascii="Arial" w:eastAsia="华文楷体" w:hAnsi="Arial" w:hint="eastAsia"/>
          <w:color w:val="0A4090"/>
          <w:szCs w:val="21"/>
        </w:rPr>
      </w:pPr>
      <w:r w:rsidRPr="00261296">
        <w:rPr>
          <w:rFonts w:ascii="Arial" w:eastAsia="华文楷体" w:hAnsi="Arial" w:hint="eastAsia"/>
          <w:color w:val="0A4090"/>
          <w:szCs w:val="21"/>
        </w:rPr>
        <w:t>本次拟发行股票不超过</w:t>
      </w:r>
      <w:r w:rsidRPr="00261296">
        <w:rPr>
          <w:rFonts w:ascii="Arial" w:eastAsia="华文楷体" w:hAnsi="Arial" w:hint="eastAsia"/>
          <w:color w:val="0A4090"/>
          <w:szCs w:val="21"/>
        </w:rPr>
        <w:t>867.41</w:t>
      </w:r>
      <w:r w:rsidRPr="00261296">
        <w:rPr>
          <w:rFonts w:ascii="Arial" w:eastAsia="华文楷体" w:hAnsi="Arial" w:hint="eastAsia"/>
          <w:color w:val="0A4090"/>
          <w:szCs w:val="21"/>
        </w:rPr>
        <w:t>万股，发行价格为每股人民币</w:t>
      </w:r>
      <w:r w:rsidRPr="00261296">
        <w:rPr>
          <w:rFonts w:ascii="Arial" w:eastAsia="华文楷体" w:hAnsi="Arial" w:hint="eastAsia"/>
          <w:color w:val="0A4090"/>
          <w:szCs w:val="21"/>
        </w:rPr>
        <w:t xml:space="preserve"> 40.35 </w:t>
      </w:r>
      <w:r w:rsidRPr="00261296">
        <w:rPr>
          <w:rFonts w:ascii="Arial" w:eastAsia="华文楷体" w:hAnsi="Arial" w:hint="eastAsia"/>
          <w:color w:val="0A4090"/>
          <w:szCs w:val="21"/>
        </w:rPr>
        <w:t>元，募集资金金额不超过人民币</w:t>
      </w:r>
      <w:r w:rsidRPr="00261296">
        <w:rPr>
          <w:rFonts w:ascii="Arial" w:eastAsia="华文楷体" w:hAnsi="Arial" w:hint="eastAsia"/>
          <w:color w:val="0A4090"/>
          <w:szCs w:val="21"/>
        </w:rPr>
        <w:t>3.50</w:t>
      </w:r>
      <w:r w:rsidRPr="00261296">
        <w:rPr>
          <w:rFonts w:ascii="Arial" w:eastAsia="华文楷体" w:hAnsi="Arial" w:hint="eastAsia"/>
          <w:color w:val="0A4090"/>
          <w:szCs w:val="21"/>
        </w:rPr>
        <w:t>亿元。发行对象为不确定投资者。</w:t>
      </w:r>
    </w:p>
    <w:p w:rsidR="00261296" w:rsidRPr="00261296" w:rsidRDefault="00261296" w:rsidP="00261296">
      <w:pPr>
        <w:widowControl/>
        <w:ind w:leftChars="800" w:left="1680"/>
        <w:jc w:val="left"/>
        <w:rPr>
          <w:rFonts w:ascii="Arial" w:eastAsia="华文楷体" w:hAnsi="Arial" w:hint="eastAsia"/>
          <w:color w:val="0A4090"/>
          <w:szCs w:val="21"/>
        </w:rPr>
      </w:pPr>
      <w:r w:rsidRPr="00261296">
        <w:rPr>
          <w:rFonts w:ascii="Arial" w:eastAsia="华文楷体" w:hAnsi="Arial" w:hint="eastAsia"/>
          <w:b/>
          <w:color w:val="0A4090"/>
          <w:szCs w:val="21"/>
        </w:rPr>
        <w:lastRenderedPageBreak/>
        <w:t>杰外动漫（</w:t>
      </w:r>
      <w:r w:rsidRPr="00261296">
        <w:rPr>
          <w:rFonts w:ascii="Arial" w:eastAsia="华文楷体" w:hAnsi="Arial" w:hint="eastAsia"/>
          <w:b/>
          <w:color w:val="0A4090"/>
          <w:szCs w:val="21"/>
        </w:rPr>
        <w:t>835948</w:t>
      </w:r>
      <w:r w:rsidRPr="00261296">
        <w:rPr>
          <w:rFonts w:ascii="Arial" w:eastAsia="华文楷体" w:hAnsi="Arial" w:hint="eastAsia"/>
          <w:b/>
          <w:color w:val="0A4090"/>
          <w:szCs w:val="21"/>
        </w:rPr>
        <w:t>）</w:t>
      </w:r>
      <w:r w:rsidRPr="00261296">
        <w:rPr>
          <w:rFonts w:ascii="Arial" w:eastAsia="华文楷体" w:hAnsi="Arial" w:hint="eastAsia"/>
          <w:color w:val="0A4090"/>
          <w:szCs w:val="21"/>
        </w:rPr>
        <w:t>募资</w:t>
      </w:r>
      <w:r w:rsidRPr="00261296">
        <w:rPr>
          <w:rFonts w:ascii="Arial" w:eastAsia="华文楷体" w:hAnsi="Arial" w:hint="eastAsia"/>
          <w:color w:val="0A4090"/>
          <w:szCs w:val="21"/>
        </w:rPr>
        <w:t>2000</w:t>
      </w:r>
      <w:r w:rsidRPr="00261296">
        <w:rPr>
          <w:rFonts w:ascii="Arial" w:eastAsia="华文楷体" w:hAnsi="Arial" w:hint="eastAsia"/>
          <w:color w:val="0A4090"/>
          <w:szCs w:val="21"/>
        </w:rPr>
        <w:t>万元</w:t>
      </w:r>
    </w:p>
    <w:p w:rsidR="00261296" w:rsidRPr="00261296" w:rsidRDefault="00261296" w:rsidP="00261296">
      <w:pPr>
        <w:widowControl/>
        <w:ind w:leftChars="800" w:left="1680"/>
        <w:jc w:val="left"/>
        <w:rPr>
          <w:rFonts w:ascii="Arial" w:eastAsia="华文楷体" w:hAnsi="Arial" w:hint="eastAsia"/>
          <w:color w:val="0A4090"/>
          <w:szCs w:val="21"/>
        </w:rPr>
      </w:pPr>
      <w:r w:rsidRPr="00261296">
        <w:rPr>
          <w:rFonts w:ascii="Arial" w:eastAsia="华文楷体" w:hAnsi="Arial" w:hint="eastAsia"/>
          <w:color w:val="0A4090"/>
          <w:szCs w:val="21"/>
        </w:rPr>
        <w:t>本次定向发行拟发行</w:t>
      </w:r>
      <w:r w:rsidRPr="00261296">
        <w:rPr>
          <w:rFonts w:ascii="Arial" w:eastAsia="华文楷体" w:hAnsi="Arial" w:hint="eastAsia"/>
          <w:color w:val="0A4090"/>
          <w:szCs w:val="21"/>
        </w:rPr>
        <w:t xml:space="preserve"> 133.33 </w:t>
      </w:r>
      <w:r w:rsidRPr="00261296">
        <w:rPr>
          <w:rFonts w:ascii="Arial" w:eastAsia="华文楷体" w:hAnsi="Arial" w:hint="eastAsia"/>
          <w:color w:val="0A4090"/>
          <w:szCs w:val="21"/>
        </w:rPr>
        <w:t>万股，发行价格为</w:t>
      </w:r>
      <w:r w:rsidRPr="00261296">
        <w:rPr>
          <w:rFonts w:ascii="Arial" w:eastAsia="华文楷体" w:hAnsi="Arial" w:hint="eastAsia"/>
          <w:color w:val="0A4090"/>
          <w:szCs w:val="21"/>
        </w:rPr>
        <w:t>15.00</w:t>
      </w:r>
      <w:r w:rsidRPr="00261296">
        <w:rPr>
          <w:rFonts w:ascii="Arial" w:eastAsia="华文楷体" w:hAnsi="Arial" w:hint="eastAsia"/>
          <w:color w:val="0A4090"/>
          <w:szCs w:val="21"/>
        </w:rPr>
        <w:t>元</w:t>
      </w:r>
      <w:r w:rsidRPr="00261296">
        <w:rPr>
          <w:rFonts w:ascii="Arial" w:eastAsia="华文楷体" w:hAnsi="Arial" w:hint="eastAsia"/>
          <w:color w:val="0A4090"/>
          <w:szCs w:val="21"/>
        </w:rPr>
        <w:t>/</w:t>
      </w:r>
      <w:r w:rsidRPr="00261296">
        <w:rPr>
          <w:rFonts w:ascii="Arial" w:eastAsia="华文楷体" w:hAnsi="Arial" w:hint="eastAsia"/>
          <w:color w:val="0A4090"/>
          <w:szCs w:val="21"/>
        </w:rPr>
        <w:t>股，融资额为人民币</w:t>
      </w:r>
      <w:r w:rsidRPr="00261296">
        <w:rPr>
          <w:rFonts w:ascii="Arial" w:eastAsia="华文楷体" w:hAnsi="Arial" w:hint="eastAsia"/>
          <w:color w:val="0A4090"/>
          <w:szCs w:val="21"/>
        </w:rPr>
        <w:t xml:space="preserve"> 2000 </w:t>
      </w:r>
      <w:r w:rsidRPr="00261296">
        <w:rPr>
          <w:rFonts w:ascii="Arial" w:eastAsia="华文楷体" w:hAnsi="Arial" w:hint="eastAsia"/>
          <w:color w:val="0A4090"/>
          <w:szCs w:val="21"/>
        </w:rPr>
        <w:t>万元。由上海宏流投资管理有限公司、北京老鹰创新投资中心（有限合伙）认购。</w:t>
      </w:r>
    </w:p>
    <w:p w:rsidR="00261296" w:rsidRPr="00261296" w:rsidRDefault="00261296" w:rsidP="00261296">
      <w:pPr>
        <w:widowControl/>
        <w:ind w:leftChars="800" w:left="1680"/>
        <w:jc w:val="left"/>
        <w:rPr>
          <w:rFonts w:ascii="Arial" w:eastAsia="华文楷体" w:hAnsi="Arial" w:hint="eastAsia"/>
          <w:color w:val="0A4090"/>
          <w:szCs w:val="21"/>
        </w:rPr>
      </w:pPr>
      <w:r w:rsidRPr="00261296">
        <w:rPr>
          <w:rFonts w:ascii="Arial" w:eastAsia="华文楷体" w:hAnsi="Arial" w:hint="eastAsia"/>
          <w:b/>
          <w:color w:val="0A4090"/>
          <w:szCs w:val="21"/>
        </w:rPr>
        <w:t>新数网络（</w:t>
      </w:r>
      <w:r w:rsidRPr="00261296">
        <w:rPr>
          <w:rFonts w:ascii="Arial" w:eastAsia="华文楷体" w:hAnsi="Arial" w:hint="eastAsia"/>
          <w:b/>
          <w:color w:val="0A4090"/>
          <w:szCs w:val="21"/>
        </w:rPr>
        <w:t>834990</w:t>
      </w:r>
      <w:r w:rsidRPr="00261296">
        <w:rPr>
          <w:rFonts w:ascii="Arial" w:eastAsia="华文楷体" w:hAnsi="Arial" w:hint="eastAsia"/>
          <w:b/>
          <w:color w:val="0A4090"/>
          <w:szCs w:val="21"/>
        </w:rPr>
        <w:t>）</w:t>
      </w:r>
      <w:r w:rsidRPr="00261296">
        <w:rPr>
          <w:rFonts w:ascii="Arial" w:eastAsia="华文楷体" w:hAnsi="Arial" w:hint="eastAsia"/>
          <w:color w:val="0A4090"/>
          <w:szCs w:val="21"/>
        </w:rPr>
        <w:t>募资</w:t>
      </w:r>
      <w:r w:rsidRPr="00261296">
        <w:rPr>
          <w:rFonts w:ascii="Arial" w:eastAsia="华文楷体" w:hAnsi="Arial" w:hint="eastAsia"/>
          <w:color w:val="0A4090"/>
          <w:szCs w:val="21"/>
        </w:rPr>
        <w:t>6533.72</w:t>
      </w:r>
      <w:r w:rsidRPr="00261296">
        <w:rPr>
          <w:rFonts w:ascii="Arial" w:eastAsia="华文楷体" w:hAnsi="Arial" w:hint="eastAsia"/>
          <w:color w:val="0A4090"/>
          <w:szCs w:val="21"/>
        </w:rPr>
        <w:t>万元</w:t>
      </w:r>
    </w:p>
    <w:p w:rsidR="00261296" w:rsidRPr="00261296" w:rsidRDefault="00261296" w:rsidP="00261296">
      <w:pPr>
        <w:widowControl/>
        <w:ind w:leftChars="800" w:left="1680"/>
        <w:jc w:val="left"/>
        <w:rPr>
          <w:rFonts w:ascii="Arial" w:eastAsia="华文楷体" w:hAnsi="Arial" w:hint="eastAsia"/>
          <w:color w:val="0A4090"/>
          <w:szCs w:val="21"/>
        </w:rPr>
      </w:pPr>
      <w:r w:rsidRPr="00261296">
        <w:rPr>
          <w:rFonts w:ascii="Arial" w:eastAsia="华文楷体" w:hAnsi="Arial" w:hint="eastAsia"/>
          <w:color w:val="0A4090"/>
          <w:szCs w:val="21"/>
        </w:rPr>
        <w:t>本次拟发行股票不超过</w:t>
      </w:r>
      <w:r w:rsidRPr="00261296">
        <w:rPr>
          <w:rFonts w:ascii="Arial" w:eastAsia="华文楷体" w:hAnsi="Arial" w:hint="eastAsia"/>
          <w:color w:val="0A4090"/>
          <w:szCs w:val="21"/>
        </w:rPr>
        <w:t>47.80</w:t>
      </w:r>
      <w:r w:rsidRPr="00261296">
        <w:rPr>
          <w:rFonts w:ascii="Arial" w:eastAsia="华文楷体" w:hAnsi="Arial" w:hint="eastAsia"/>
          <w:color w:val="0A4090"/>
          <w:szCs w:val="21"/>
        </w:rPr>
        <w:t>股（含</w:t>
      </w:r>
      <w:r w:rsidRPr="00261296">
        <w:rPr>
          <w:rFonts w:ascii="Arial" w:eastAsia="华文楷体" w:hAnsi="Arial" w:hint="eastAsia"/>
          <w:color w:val="0A4090"/>
          <w:szCs w:val="21"/>
        </w:rPr>
        <w:t>47.80</w:t>
      </w:r>
      <w:r w:rsidRPr="00261296">
        <w:rPr>
          <w:rFonts w:ascii="Arial" w:eastAsia="华文楷体" w:hAnsi="Arial" w:hint="eastAsia"/>
          <w:color w:val="0A4090"/>
          <w:szCs w:val="21"/>
        </w:rPr>
        <w:t>股），预计募集金额不超过</w:t>
      </w:r>
      <w:r w:rsidRPr="00261296">
        <w:rPr>
          <w:rFonts w:ascii="Arial" w:eastAsia="华文楷体" w:hAnsi="Arial" w:hint="eastAsia"/>
          <w:color w:val="0A4090"/>
          <w:szCs w:val="21"/>
        </w:rPr>
        <w:t>6533.72</w:t>
      </w:r>
      <w:r w:rsidRPr="00261296">
        <w:rPr>
          <w:rFonts w:ascii="Arial" w:eastAsia="华文楷体" w:hAnsi="Arial" w:hint="eastAsia"/>
          <w:color w:val="0A4090"/>
          <w:szCs w:val="21"/>
        </w:rPr>
        <w:t>万元（含</w:t>
      </w:r>
      <w:r w:rsidRPr="00261296">
        <w:rPr>
          <w:rFonts w:ascii="Arial" w:eastAsia="华文楷体" w:hAnsi="Arial" w:hint="eastAsia"/>
          <w:color w:val="0A4090"/>
          <w:szCs w:val="21"/>
        </w:rPr>
        <w:t>6533.72</w:t>
      </w:r>
      <w:r w:rsidRPr="00261296">
        <w:rPr>
          <w:rFonts w:ascii="Arial" w:eastAsia="华文楷体" w:hAnsi="Arial" w:hint="eastAsia"/>
          <w:color w:val="0A4090"/>
          <w:szCs w:val="21"/>
        </w:rPr>
        <w:t>万元）。由游族网络股份有限公司、上海众引文化传播股份有限公司、国德峰、天风证券股份有限公司认购。</w:t>
      </w:r>
    </w:p>
    <w:p w:rsidR="00261296" w:rsidRPr="00261296" w:rsidRDefault="00261296" w:rsidP="00261296">
      <w:pPr>
        <w:widowControl/>
        <w:ind w:leftChars="800" w:left="1680"/>
        <w:jc w:val="left"/>
        <w:rPr>
          <w:rFonts w:ascii="Arial" w:eastAsia="华文楷体" w:hAnsi="Arial" w:hint="eastAsia"/>
          <w:color w:val="0A4090"/>
          <w:szCs w:val="21"/>
        </w:rPr>
      </w:pPr>
      <w:r w:rsidRPr="00261296">
        <w:rPr>
          <w:rFonts w:ascii="Arial" w:eastAsia="华文楷体" w:hAnsi="Arial" w:hint="eastAsia"/>
          <w:b/>
          <w:color w:val="0A4090"/>
          <w:szCs w:val="21"/>
        </w:rPr>
        <w:t>源和药业（</w:t>
      </w:r>
      <w:r w:rsidRPr="00261296">
        <w:rPr>
          <w:rFonts w:ascii="Arial" w:eastAsia="华文楷体" w:hAnsi="Arial" w:hint="eastAsia"/>
          <w:b/>
          <w:color w:val="0A4090"/>
          <w:szCs w:val="21"/>
        </w:rPr>
        <w:t>833379</w:t>
      </w:r>
      <w:r w:rsidRPr="00261296">
        <w:rPr>
          <w:rFonts w:ascii="Arial" w:eastAsia="华文楷体" w:hAnsi="Arial" w:hint="eastAsia"/>
          <w:b/>
          <w:color w:val="0A4090"/>
          <w:szCs w:val="21"/>
        </w:rPr>
        <w:t>）</w:t>
      </w:r>
      <w:r w:rsidRPr="00261296">
        <w:rPr>
          <w:rFonts w:ascii="Arial" w:eastAsia="华文楷体" w:hAnsi="Arial" w:hint="eastAsia"/>
          <w:color w:val="0A4090"/>
          <w:szCs w:val="21"/>
        </w:rPr>
        <w:t>募资</w:t>
      </w:r>
      <w:r w:rsidRPr="00261296">
        <w:rPr>
          <w:rFonts w:ascii="Arial" w:eastAsia="华文楷体" w:hAnsi="Arial" w:hint="eastAsia"/>
          <w:color w:val="0A4090"/>
          <w:szCs w:val="21"/>
        </w:rPr>
        <w:t>1.18</w:t>
      </w:r>
      <w:r w:rsidRPr="00261296">
        <w:rPr>
          <w:rFonts w:ascii="Arial" w:eastAsia="华文楷体" w:hAnsi="Arial" w:hint="eastAsia"/>
          <w:color w:val="0A4090"/>
          <w:szCs w:val="21"/>
        </w:rPr>
        <w:t>亿元</w:t>
      </w:r>
    </w:p>
    <w:p w:rsidR="00261296" w:rsidRPr="00261296" w:rsidRDefault="00261296" w:rsidP="00261296">
      <w:pPr>
        <w:widowControl/>
        <w:ind w:leftChars="800" w:left="1680"/>
        <w:jc w:val="left"/>
        <w:rPr>
          <w:rFonts w:ascii="Arial" w:eastAsia="华文楷体" w:hAnsi="Arial" w:hint="eastAsia"/>
          <w:color w:val="0A4090"/>
          <w:szCs w:val="21"/>
        </w:rPr>
      </w:pPr>
      <w:r w:rsidRPr="00261296">
        <w:rPr>
          <w:rFonts w:ascii="Arial" w:eastAsia="华文楷体" w:hAnsi="Arial" w:hint="eastAsia"/>
          <w:color w:val="0A4090"/>
          <w:szCs w:val="21"/>
        </w:rPr>
        <w:t>本次股票发行共发行股份数量</w:t>
      </w:r>
      <w:r w:rsidRPr="00261296">
        <w:rPr>
          <w:rFonts w:ascii="Arial" w:eastAsia="华文楷体" w:hAnsi="Arial" w:hint="eastAsia"/>
          <w:color w:val="0A4090"/>
          <w:szCs w:val="21"/>
        </w:rPr>
        <w:t>700</w:t>
      </w:r>
      <w:r w:rsidRPr="00261296">
        <w:rPr>
          <w:rFonts w:ascii="Arial" w:eastAsia="华文楷体" w:hAnsi="Arial" w:hint="eastAsia"/>
          <w:color w:val="0A4090"/>
          <w:szCs w:val="21"/>
        </w:rPr>
        <w:t>万股，每股价格为人民币</w:t>
      </w:r>
      <w:r w:rsidRPr="00261296">
        <w:rPr>
          <w:rFonts w:ascii="Arial" w:eastAsia="华文楷体" w:hAnsi="Arial" w:hint="eastAsia"/>
          <w:color w:val="0A4090"/>
          <w:szCs w:val="21"/>
        </w:rPr>
        <w:t>16.8</w:t>
      </w:r>
      <w:r w:rsidRPr="00261296">
        <w:rPr>
          <w:rFonts w:ascii="Arial" w:eastAsia="华文楷体" w:hAnsi="Arial" w:hint="eastAsia"/>
          <w:color w:val="0A4090"/>
          <w:szCs w:val="21"/>
        </w:rPr>
        <w:t>元，认购金额</w:t>
      </w:r>
      <w:r w:rsidRPr="00261296">
        <w:rPr>
          <w:rFonts w:ascii="Arial" w:eastAsia="华文楷体" w:hAnsi="Arial" w:hint="eastAsia"/>
          <w:color w:val="0A4090"/>
          <w:szCs w:val="21"/>
        </w:rPr>
        <w:t>1.18</w:t>
      </w:r>
      <w:r w:rsidRPr="00261296">
        <w:rPr>
          <w:rFonts w:ascii="Arial" w:eastAsia="华文楷体" w:hAnsi="Arial" w:hint="eastAsia"/>
          <w:color w:val="0A4090"/>
          <w:szCs w:val="21"/>
        </w:rPr>
        <w:t>亿元。发行对象为新余诚鼎汇投资管理中心（有限合伙）、新余诚众棠投资管理中心（有限合伙）、千合永沣新三板</w:t>
      </w:r>
      <w:r w:rsidRPr="00261296">
        <w:rPr>
          <w:rFonts w:ascii="Arial" w:eastAsia="华文楷体" w:hAnsi="Arial" w:hint="eastAsia"/>
          <w:color w:val="0A4090"/>
          <w:szCs w:val="21"/>
        </w:rPr>
        <w:t>1</w:t>
      </w:r>
      <w:r w:rsidRPr="00261296">
        <w:rPr>
          <w:rFonts w:ascii="Arial" w:eastAsia="华文楷体" w:hAnsi="Arial" w:hint="eastAsia"/>
          <w:color w:val="0A4090"/>
          <w:szCs w:val="21"/>
        </w:rPr>
        <w:t>号基金（浙江千合并购基金管理有限公司）、济南嘉润股权投资管理合伙企业（有限合伙）代嘉润三板定增</w:t>
      </w:r>
      <w:r w:rsidRPr="00261296">
        <w:rPr>
          <w:rFonts w:ascii="Arial" w:eastAsia="华文楷体" w:hAnsi="Arial" w:hint="eastAsia"/>
          <w:color w:val="0A4090"/>
          <w:szCs w:val="21"/>
        </w:rPr>
        <w:t>1</w:t>
      </w:r>
      <w:r w:rsidRPr="00261296">
        <w:rPr>
          <w:rFonts w:ascii="Arial" w:eastAsia="华文楷体" w:hAnsi="Arial" w:hint="eastAsia"/>
          <w:color w:val="0A4090"/>
          <w:szCs w:val="21"/>
        </w:rPr>
        <w:t>号、北京太证恒通股权投资中心（有限合伙）、太证资本管理有限责任公司、太平洋证券股份有限公司（代表“太平洋证券红珊瑚新三板</w:t>
      </w:r>
      <w:r w:rsidRPr="00261296">
        <w:rPr>
          <w:rFonts w:ascii="Arial" w:eastAsia="华文楷体" w:hAnsi="Arial" w:hint="eastAsia"/>
          <w:color w:val="0A4090"/>
          <w:szCs w:val="21"/>
        </w:rPr>
        <w:t>1</w:t>
      </w:r>
      <w:r w:rsidRPr="00261296">
        <w:rPr>
          <w:rFonts w:ascii="Arial" w:eastAsia="华文楷体" w:hAnsi="Arial" w:hint="eastAsia"/>
          <w:color w:val="0A4090"/>
          <w:szCs w:val="21"/>
        </w:rPr>
        <w:t>号集合资产管理计划”）、联讯证券股份有限公司（代“联讯证券天星资本</w:t>
      </w:r>
      <w:r w:rsidRPr="00261296">
        <w:rPr>
          <w:rFonts w:ascii="Arial" w:eastAsia="华文楷体" w:hAnsi="Arial" w:hint="eastAsia"/>
          <w:color w:val="0A4090"/>
          <w:szCs w:val="21"/>
        </w:rPr>
        <w:t>2</w:t>
      </w:r>
      <w:r w:rsidRPr="00261296">
        <w:rPr>
          <w:rFonts w:ascii="Arial" w:eastAsia="华文楷体" w:hAnsi="Arial" w:hint="eastAsia"/>
          <w:color w:val="0A4090"/>
          <w:szCs w:val="21"/>
        </w:rPr>
        <w:t>号集合资产管理计划”）、周一波、戴海峰，北京北吉星投资有限公司。</w:t>
      </w:r>
    </w:p>
    <w:p w:rsidR="00261296" w:rsidRPr="00261296" w:rsidRDefault="00261296" w:rsidP="00261296">
      <w:pPr>
        <w:widowControl/>
        <w:ind w:leftChars="800" w:left="1680"/>
        <w:jc w:val="left"/>
        <w:rPr>
          <w:rFonts w:ascii="Arial" w:eastAsia="华文楷体" w:hAnsi="Arial" w:hint="eastAsia"/>
          <w:color w:val="0A4090"/>
          <w:szCs w:val="21"/>
        </w:rPr>
      </w:pPr>
      <w:r w:rsidRPr="00261296">
        <w:rPr>
          <w:rFonts w:ascii="Arial" w:eastAsia="华文楷体" w:hAnsi="Arial" w:hint="eastAsia"/>
          <w:b/>
          <w:color w:val="0A4090"/>
          <w:szCs w:val="21"/>
        </w:rPr>
        <w:t>非凡传媒（</w:t>
      </w:r>
      <w:r w:rsidRPr="00261296">
        <w:rPr>
          <w:rFonts w:ascii="Arial" w:eastAsia="华文楷体" w:hAnsi="Arial" w:hint="eastAsia"/>
          <w:b/>
          <w:color w:val="0A4090"/>
          <w:szCs w:val="21"/>
        </w:rPr>
        <w:t>835431</w:t>
      </w:r>
      <w:r w:rsidRPr="00261296">
        <w:rPr>
          <w:rFonts w:ascii="Arial" w:eastAsia="华文楷体" w:hAnsi="Arial" w:hint="eastAsia"/>
          <w:b/>
          <w:color w:val="0A4090"/>
          <w:szCs w:val="21"/>
        </w:rPr>
        <w:t>）</w:t>
      </w:r>
      <w:r w:rsidRPr="00261296">
        <w:rPr>
          <w:rFonts w:ascii="Arial" w:eastAsia="华文楷体" w:hAnsi="Arial" w:hint="eastAsia"/>
          <w:color w:val="0A4090"/>
          <w:szCs w:val="21"/>
        </w:rPr>
        <w:t>募资</w:t>
      </w:r>
      <w:r w:rsidRPr="00261296">
        <w:rPr>
          <w:rFonts w:ascii="Arial" w:eastAsia="华文楷体" w:hAnsi="Arial" w:hint="eastAsia"/>
          <w:color w:val="0A4090"/>
          <w:szCs w:val="21"/>
        </w:rPr>
        <w:t>4800</w:t>
      </w:r>
      <w:r w:rsidRPr="00261296">
        <w:rPr>
          <w:rFonts w:ascii="Arial" w:eastAsia="华文楷体" w:hAnsi="Arial" w:hint="eastAsia"/>
          <w:color w:val="0A4090"/>
          <w:szCs w:val="21"/>
        </w:rPr>
        <w:t>万元</w:t>
      </w:r>
    </w:p>
    <w:p w:rsidR="00261296" w:rsidRPr="00261296" w:rsidRDefault="00261296" w:rsidP="00261296">
      <w:pPr>
        <w:widowControl/>
        <w:ind w:leftChars="800" w:left="1680"/>
        <w:jc w:val="left"/>
        <w:rPr>
          <w:rFonts w:ascii="Arial" w:eastAsia="华文楷体" w:hAnsi="Arial" w:hint="eastAsia"/>
          <w:color w:val="0A4090"/>
          <w:szCs w:val="21"/>
        </w:rPr>
      </w:pPr>
      <w:r w:rsidRPr="00261296">
        <w:rPr>
          <w:rFonts w:ascii="Arial" w:eastAsia="华文楷体" w:hAnsi="Arial" w:hint="eastAsia"/>
          <w:color w:val="0A4090"/>
          <w:szCs w:val="21"/>
        </w:rPr>
        <w:t>本次发行股票的种类为人民币普通股。价格为人民币</w:t>
      </w:r>
      <w:r w:rsidRPr="00261296">
        <w:rPr>
          <w:rFonts w:ascii="Arial" w:eastAsia="华文楷体" w:hAnsi="Arial" w:hint="eastAsia"/>
          <w:color w:val="0A4090"/>
          <w:szCs w:val="21"/>
        </w:rPr>
        <w:t>90</w:t>
      </w:r>
      <w:r w:rsidRPr="00261296">
        <w:rPr>
          <w:rFonts w:ascii="Arial" w:eastAsia="华文楷体" w:hAnsi="Arial" w:hint="eastAsia"/>
          <w:color w:val="0A4090"/>
          <w:szCs w:val="21"/>
        </w:rPr>
        <w:t>元（含</w:t>
      </w:r>
      <w:r w:rsidRPr="00261296">
        <w:rPr>
          <w:rFonts w:ascii="Arial" w:eastAsia="华文楷体" w:hAnsi="Arial" w:hint="eastAsia"/>
          <w:color w:val="0A4090"/>
          <w:szCs w:val="21"/>
        </w:rPr>
        <w:t xml:space="preserve">90 </w:t>
      </w:r>
      <w:r w:rsidRPr="00261296">
        <w:rPr>
          <w:rFonts w:ascii="Arial" w:eastAsia="华文楷体" w:hAnsi="Arial" w:hint="eastAsia"/>
          <w:color w:val="0A4090"/>
          <w:szCs w:val="21"/>
        </w:rPr>
        <w:t>元）</w:t>
      </w:r>
      <w:r w:rsidRPr="00261296">
        <w:rPr>
          <w:rFonts w:ascii="Arial" w:eastAsia="华文楷体" w:hAnsi="Arial" w:hint="eastAsia"/>
          <w:color w:val="0A4090"/>
          <w:szCs w:val="21"/>
        </w:rPr>
        <w:t>-120</w:t>
      </w:r>
      <w:r w:rsidRPr="00261296">
        <w:rPr>
          <w:rFonts w:ascii="Arial" w:eastAsia="华文楷体" w:hAnsi="Arial" w:hint="eastAsia"/>
          <w:color w:val="0A4090"/>
          <w:szCs w:val="21"/>
        </w:rPr>
        <w:t>元（含</w:t>
      </w:r>
      <w:r w:rsidRPr="00261296">
        <w:rPr>
          <w:rFonts w:ascii="Arial" w:eastAsia="华文楷体" w:hAnsi="Arial" w:hint="eastAsia"/>
          <w:color w:val="0A4090"/>
          <w:szCs w:val="21"/>
        </w:rPr>
        <w:t>120</w:t>
      </w:r>
      <w:r w:rsidRPr="00261296">
        <w:rPr>
          <w:rFonts w:ascii="Arial" w:eastAsia="华文楷体" w:hAnsi="Arial" w:hint="eastAsia"/>
          <w:color w:val="0A4090"/>
          <w:szCs w:val="21"/>
        </w:rPr>
        <w:t>元）每股，本次股票发行数量不超过</w:t>
      </w:r>
      <w:r w:rsidRPr="00261296">
        <w:rPr>
          <w:rFonts w:ascii="Arial" w:eastAsia="华文楷体" w:hAnsi="Arial" w:hint="eastAsia"/>
          <w:color w:val="0A4090"/>
          <w:szCs w:val="21"/>
        </w:rPr>
        <w:t>40.00</w:t>
      </w:r>
      <w:r w:rsidRPr="00261296">
        <w:rPr>
          <w:rFonts w:ascii="Arial" w:eastAsia="华文楷体" w:hAnsi="Arial" w:hint="eastAsia"/>
          <w:color w:val="0A4090"/>
          <w:szCs w:val="21"/>
        </w:rPr>
        <w:t>万股（含</w:t>
      </w:r>
      <w:r w:rsidRPr="00261296">
        <w:rPr>
          <w:rFonts w:ascii="Arial" w:eastAsia="华文楷体" w:hAnsi="Arial" w:hint="eastAsia"/>
          <w:color w:val="0A4090"/>
          <w:szCs w:val="21"/>
        </w:rPr>
        <w:t xml:space="preserve"> 40.00</w:t>
      </w:r>
      <w:r w:rsidRPr="00261296">
        <w:rPr>
          <w:rFonts w:ascii="Arial" w:eastAsia="华文楷体" w:hAnsi="Arial" w:hint="eastAsia"/>
          <w:color w:val="0A4090"/>
          <w:szCs w:val="21"/>
        </w:rPr>
        <w:t>万股），预计募集资金不超过</w:t>
      </w:r>
      <w:r w:rsidRPr="00261296">
        <w:rPr>
          <w:rFonts w:ascii="Arial" w:eastAsia="华文楷体" w:hAnsi="Arial" w:hint="eastAsia"/>
          <w:color w:val="0A4090"/>
          <w:szCs w:val="21"/>
        </w:rPr>
        <w:t>4800.00</w:t>
      </w:r>
      <w:r w:rsidRPr="00261296">
        <w:rPr>
          <w:rFonts w:ascii="Arial" w:eastAsia="华文楷体" w:hAnsi="Arial" w:hint="eastAsia"/>
          <w:color w:val="0A4090"/>
          <w:szCs w:val="21"/>
        </w:rPr>
        <w:t>万元（含</w:t>
      </w:r>
      <w:r w:rsidRPr="00261296">
        <w:rPr>
          <w:rFonts w:ascii="Arial" w:eastAsia="华文楷体" w:hAnsi="Arial" w:hint="eastAsia"/>
          <w:color w:val="0A4090"/>
          <w:szCs w:val="21"/>
        </w:rPr>
        <w:t>4800.00</w:t>
      </w:r>
      <w:r w:rsidRPr="00261296">
        <w:rPr>
          <w:rFonts w:ascii="Arial" w:eastAsia="华文楷体" w:hAnsi="Arial" w:hint="eastAsia"/>
          <w:color w:val="0A4090"/>
          <w:szCs w:val="21"/>
        </w:rPr>
        <w:t>万元）。发行对象为不确定投资者。</w:t>
      </w:r>
    </w:p>
    <w:p w:rsidR="00261296" w:rsidRPr="00261296" w:rsidRDefault="00261296" w:rsidP="00261296">
      <w:pPr>
        <w:widowControl/>
        <w:ind w:leftChars="800" w:left="1680"/>
        <w:jc w:val="left"/>
        <w:rPr>
          <w:rFonts w:ascii="Arial" w:eastAsia="华文楷体" w:hAnsi="Arial" w:hint="eastAsia"/>
          <w:color w:val="0A4090"/>
          <w:szCs w:val="21"/>
        </w:rPr>
      </w:pPr>
      <w:r w:rsidRPr="00261296">
        <w:rPr>
          <w:rFonts w:ascii="Arial" w:eastAsia="华文楷体" w:hAnsi="Arial" w:hint="eastAsia"/>
          <w:b/>
          <w:color w:val="0A4090"/>
          <w:szCs w:val="21"/>
        </w:rPr>
        <w:t>施可瑞（</w:t>
      </w:r>
      <w:r w:rsidRPr="00261296">
        <w:rPr>
          <w:rFonts w:ascii="Arial" w:eastAsia="华文楷体" w:hAnsi="Arial" w:hint="eastAsia"/>
          <w:b/>
          <w:color w:val="0A4090"/>
          <w:szCs w:val="21"/>
        </w:rPr>
        <w:t>832060</w:t>
      </w:r>
      <w:r w:rsidRPr="00261296">
        <w:rPr>
          <w:rFonts w:ascii="Arial" w:eastAsia="华文楷体" w:hAnsi="Arial" w:hint="eastAsia"/>
          <w:b/>
          <w:color w:val="0A4090"/>
          <w:szCs w:val="21"/>
        </w:rPr>
        <w:t>）</w:t>
      </w:r>
      <w:r w:rsidRPr="00261296">
        <w:rPr>
          <w:rFonts w:ascii="Arial" w:eastAsia="华文楷体" w:hAnsi="Arial" w:hint="eastAsia"/>
          <w:color w:val="0A4090"/>
          <w:szCs w:val="21"/>
        </w:rPr>
        <w:t>募资</w:t>
      </w:r>
      <w:r w:rsidRPr="00261296">
        <w:rPr>
          <w:rFonts w:ascii="Arial" w:eastAsia="华文楷体" w:hAnsi="Arial" w:hint="eastAsia"/>
          <w:color w:val="0A4090"/>
          <w:szCs w:val="21"/>
        </w:rPr>
        <w:t>4080</w:t>
      </w:r>
      <w:r w:rsidRPr="00261296">
        <w:rPr>
          <w:rFonts w:ascii="Arial" w:eastAsia="华文楷体" w:hAnsi="Arial" w:hint="eastAsia"/>
          <w:color w:val="0A4090"/>
          <w:szCs w:val="21"/>
        </w:rPr>
        <w:t>万元</w:t>
      </w:r>
    </w:p>
    <w:p w:rsidR="00740218" w:rsidRPr="000A0813" w:rsidRDefault="00261296" w:rsidP="00261296">
      <w:pPr>
        <w:widowControl/>
        <w:ind w:leftChars="800" w:left="1680"/>
        <w:jc w:val="left"/>
        <w:rPr>
          <w:rFonts w:ascii="Arial" w:eastAsia="华文楷体" w:hAnsi="Arial"/>
          <w:color w:val="0A4090"/>
          <w:szCs w:val="21"/>
        </w:rPr>
      </w:pPr>
      <w:r w:rsidRPr="00261296">
        <w:rPr>
          <w:rFonts w:ascii="Arial" w:eastAsia="华文楷体" w:hAnsi="Arial" w:hint="eastAsia"/>
          <w:color w:val="0A4090"/>
          <w:szCs w:val="21"/>
        </w:rPr>
        <w:t>本次股票发行拟发行股份数量不超过</w:t>
      </w:r>
      <w:r w:rsidRPr="00261296">
        <w:rPr>
          <w:rFonts w:ascii="Arial" w:eastAsia="华文楷体" w:hAnsi="Arial" w:hint="eastAsia"/>
          <w:color w:val="0A4090"/>
          <w:szCs w:val="21"/>
        </w:rPr>
        <w:t>600</w:t>
      </w:r>
      <w:r w:rsidRPr="00261296">
        <w:rPr>
          <w:rFonts w:ascii="Arial" w:eastAsia="华文楷体" w:hAnsi="Arial" w:hint="eastAsia"/>
          <w:color w:val="0A4090"/>
          <w:szCs w:val="21"/>
        </w:rPr>
        <w:t>万股，每股发行价格为人民币</w:t>
      </w:r>
      <w:r w:rsidRPr="00261296">
        <w:rPr>
          <w:rFonts w:ascii="Arial" w:eastAsia="华文楷体" w:hAnsi="Arial" w:hint="eastAsia"/>
          <w:color w:val="0A4090"/>
          <w:szCs w:val="21"/>
        </w:rPr>
        <w:t>6.8</w:t>
      </w:r>
      <w:r w:rsidRPr="00261296">
        <w:rPr>
          <w:rFonts w:ascii="Arial" w:eastAsia="华文楷体" w:hAnsi="Arial" w:hint="eastAsia"/>
          <w:color w:val="0A4090"/>
          <w:szCs w:val="21"/>
        </w:rPr>
        <w:t>元，募集资金总额不超过</w:t>
      </w:r>
      <w:r w:rsidRPr="00261296">
        <w:rPr>
          <w:rFonts w:ascii="Arial" w:eastAsia="华文楷体" w:hAnsi="Arial" w:hint="eastAsia"/>
          <w:color w:val="0A4090"/>
          <w:szCs w:val="21"/>
        </w:rPr>
        <w:t>4080</w:t>
      </w:r>
      <w:r w:rsidRPr="00261296">
        <w:rPr>
          <w:rFonts w:ascii="Arial" w:eastAsia="华文楷体" w:hAnsi="Arial" w:hint="eastAsia"/>
          <w:color w:val="0A4090"/>
          <w:szCs w:val="21"/>
        </w:rPr>
        <w:t>万元。发行对象为不确定投资者</w:t>
      </w:r>
      <w:r w:rsidR="00740218" w:rsidRPr="000A0813">
        <w:rPr>
          <w:rFonts w:ascii="Arial" w:eastAsia="华文楷体" w:hAnsi="Arial" w:hint="eastAsia"/>
          <w:color w:val="0A4090"/>
          <w:szCs w:val="21"/>
        </w:rPr>
        <w:t>。</w:t>
      </w:r>
    </w:p>
    <w:p w:rsidR="00176E19" w:rsidRPr="00A72926" w:rsidRDefault="00176E19" w:rsidP="00176E19">
      <w:pPr>
        <w:widowControl/>
        <w:ind w:leftChars="800" w:left="1680"/>
        <w:jc w:val="left"/>
        <w:rPr>
          <w:rFonts w:ascii="Arial" w:eastAsia="华文楷体" w:hAnsi="Arial"/>
          <w:color w:val="0A4090"/>
          <w:szCs w:val="21"/>
        </w:rPr>
      </w:pPr>
    </w:p>
    <w:bookmarkEnd w:id="13"/>
    <w:p w:rsidR="00984777" w:rsidRDefault="00984777" w:rsidP="00302A54">
      <w:pPr>
        <w:pStyle w:val="1"/>
        <w:tabs>
          <w:tab w:val="left" w:pos="-1135"/>
          <w:tab w:val="left" w:pos="1985"/>
        </w:tabs>
        <w:spacing w:line="240" w:lineRule="exact"/>
        <w:ind w:left="2517" w:firstLine="0"/>
        <w:rPr>
          <w:rFonts w:ascii="华文楷体" w:eastAsia="华文楷体" w:hAnsi="华文楷体"/>
          <w:color w:val="0A4090"/>
        </w:rPr>
      </w:pPr>
      <w:r w:rsidRPr="00302A54">
        <w:rPr>
          <w:rFonts w:ascii="华文楷体" w:eastAsia="华文楷体" w:hAnsi="华文楷体"/>
          <w:color w:val="0A4090"/>
        </w:rPr>
        <w:t>重要挂牌公司公告</w:t>
      </w:r>
    </w:p>
    <w:p w:rsidR="005301A4" w:rsidRPr="005301A4" w:rsidRDefault="005301A4" w:rsidP="005301A4">
      <w:pPr>
        <w:widowControl/>
        <w:ind w:leftChars="800" w:left="1680"/>
        <w:jc w:val="left"/>
        <w:rPr>
          <w:rFonts w:ascii="Arial" w:eastAsia="华文楷体" w:hAnsi="Arial" w:hint="eastAsia"/>
          <w:color w:val="0A4090"/>
          <w:szCs w:val="21"/>
        </w:rPr>
      </w:pPr>
      <w:r w:rsidRPr="005301A4">
        <w:rPr>
          <w:rFonts w:ascii="Arial" w:eastAsia="华文楷体" w:hAnsi="Arial" w:hint="eastAsia"/>
          <w:b/>
          <w:color w:val="0A4090"/>
          <w:szCs w:val="21"/>
        </w:rPr>
        <w:t>童康健康（</w:t>
      </w:r>
      <w:r w:rsidRPr="005301A4">
        <w:rPr>
          <w:rFonts w:ascii="Arial" w:eastAsia="华文楷体" w:hAnsi="Arial" w:hint="eastAsia"/>
          <w:b/>
          <w:color w:val="0A4090"/>
          <w:szCs w:val="21"/>
        </w:rPr>
        <w:t>834731</w:t>
      </w:r>
      <w:r w:rsidRPr="005301A4">
        <w:rPr>
          <w:rFonts w:ascii="Arial" w:eastAsia="华文楷体" w:hAnsi="Arial" w:hint="eastAsia"/>
          <w:b/>
          <w:color w:val="0A4090"/>
          <w:szCs w:val="21"/>
        </w:rPr>
        <w:t>）</w:t>
      </w:r>
      <w:r w:rsidRPr="005301A4">
        <w:rPr>
          <w:rFonts w:ascii="Arial" w:eastAsia="华文楷体" w:hAnsi="Arial" w:hint="eastAsia"/>
          <w:color w:val="0A4090"/>
          <w:szCs w:val="21"/>
        </w:rPr>
        <w:t>600</w:t>
      </w:r>
      <w:r w:rsidRPr="005301A4">
        <w:rPr>
          <w:rFonts w:ascii="Arial" w:eastAsia="华文楷体" w:hAnsi="Arial" w:hint="eastAsia"/>
          <w:color w:val="0A4090"/>
          <w:szCs w:val="21"/>
        </w:rPr>
        <w:t>万设立两个子公司</w:t>
      </w:r>
    </w:p>
    <w:p w:rsidR="005301A4" w:rsidRPr="005301A4" w:rsidRDefault="005301A4" w:rsidP="005301A4">
      <w:pPr>
        <w:widowControl/>
        <w:ind w:leftChars="800" w:left="1680"/>
        <w:jc w:val="left"/>
        <w:rPr>
          <w:rFonts w:ascii="Arial" w:eastAsia="华文楷体" w:hAnsi="Arial" w:hint="eastAsia"/>
          <w:color w:val="0A4090"/>
          <w:szCs w:val="21"/>
        </w:rPr>
      </w:pPr>
      <w:r w:rsidRPr="005301A4">
        <w:rPr>
          <w:rFonts w:ascii="Arial" w:eastAsia="华文楷体" w:hAnsi="Arial" w:hint="eastAsia"/>
          <w:color w:val="0A4090"/>
          <w:szCs w:val="21"/>
        </w:rPr>
        <w:t>公司拟设立全资子公司上海金童康门诊部有限公司，注册资本为人民币</w:t>
      </w:r>
      <w:r w:rsidRPr="005301A4">
        <w:rPr>
          <w:rFonts w:ascii="Arial" w:eastAsia="华文楷体" w:hAnsi="Arial" w:hint="eastAsia"/>
          <w:color w:val="0A4090"/>
          <w:szCs w:val="21"/>
        </w:rPr>
        <w:t>500</w:t>
      </w:r>
      <w:r w:rsidRPr="005301A4">
        <w:rPr>
          <w:rFonts w:ascii="Arial" w:eastAsia="华文楷体" w:hAnsi="Arial" w:hint="eastAsia"/>
          <w:color w:val="0A4090"/>
          <w:szCs w:val="21"/>
        </w:rPr>
        <w:t>万元。本次投资主要是为满足公司业务发展需要，有利于提高公司盈利能力，符合公司战略发展规划，增强公司的核心竞争力。</w:t>
      </w:r>
    </w:p>
    <w:p w:rsidR="005301A4" w:rsidRPr="005301A4" w:rsidRDefault="005301A4" w:rsidP="005301A4">
      <w:pPr>
        <w:widowControl/>
        <w:ind w:leftChars="800" w:left="1680"/>
        <w:jc w:val="left"/>
        <w:rPr>
          <w:rFonts w:ascii="Arial" w:eastAsia="华文楷体" w:hAnsi="Arial" w:hint="eastAsia"/>
          <w:color w:val="0A4090"/>
          <w:szCs w:val="21"/>
        </w:rPr>
      </w:pPr>
      <w:r w:rsidRPr="005301A4">
        <w:rPr>
          <w:rFonts w:ascii="Arial" w:eastAsia="华文楷体" w:hAnsi="Arial" w:hint="eastAsia"/>
          <w:color w:val="0A4090"/>
          <w:szCs w:val="21"/>
        </w:rPr>
        <w:t>公司拟设立全资子公司上海童康实业发展有限公司，注册资本为人民币</w:t>
      </w:r>
      <w:r w:rsidRPr="005301A4">
        <w:rPr>
          <w:rFonts w:ascii="Arial" w:eastAsia="华文楷体" w:hAnsi="Arial" w:hint="eastAsia"/>
          <w:color w:val="0A4090"/>
          <w:szCs w:val="21"/>
        </w:rPr>
        <w:t>100</w:t>
      </w:r>
      <w:r w:rsidRPr="005301A4">
        <w:rPr>
          <w:rFonts w:ascii="Arial" w:eastAsia="华文楷体" w:hAnsi="Arial" w:hint="eastAsia"/>
          <w:color w:val="0A4090"/>
          <w:szCs w:val="21"/>
        </w:rPr>
        <w:t>万元。本次投资主要目的在于加速实施公司战略布局，进一步扩大公司业务范围，增强公司业务拓展能力，巩固并提升公司的综合实力。</w:t>
      </w:r>
    </w:p>
    <w:p w:rsidR="005301A4" w:rsidRPr="005301A4" w:rsidRDefault="005301A4" w:rsidP="005301A4">
      <w:pPr>
        <w:widowControl/>
        <w:ind w:leftChars="800" w:left="1680"/>
        <w:jc w:val="left"/>
        <w:rPr>
          <w:rFonts w:ascii="Arial" w:eastAsia="华文楷体" w:hAnsi="Arial" w:hint="eastAsia"/>
          <w:color w:val="0A4090"/>
          <w:szCs w:val="21"/>
        </w:rPr>
      </w:pPr>
      <w:r w:rsidRPr="005301A4">
        <w:rPr>
          <w:rFonts w:ascii="Arial" w:eastAsia="华文楷体" w:hAnsi="Arial" w:hint="eastAsia"/>
          <w:b/>
          <w:color w:val="0A4090"/>
          <w:szCs w:val="21"/>
        </w:rPr>
        <w:t>纳晶科技（</w:t>
      </w:r>
      <w:r w:rsidRPr="005301A4">
        <w:rPr>
          <w:rFonts w:ascii="Arial" w:eastAsia="华文楷体" w:hAnsi="Arial" w:hint="eastAsia"/>
          <w:b/>
          <w:color w:val="0A4090"/>
          <w:szCs w:val="21"/>
        </w:rPr>
        <w:t>830933</w:t>
      </w:r>
      <w:r w:rsidRPr="005301A4">
        <w:rPr>
          <w:rFonts w:ascii="Arial" w:eastAsia="华文楷体" w:hAnsi="Arial" w:hint="eastAsia"/>
          <w:color w:val="0A4090"/>
          <w:szCs w:val="21"/>
        </w:rPr>
        <w:t>）</w:t>
      </w:r>
      <w:r w:rsidRPr="005301A4">
        <w:rPr>
          <w:rFonts w:ascii="Arial" w:eastAsia="华文楷体" w:hAnsi="Arial" w:hint="eastAsia"/>
          <w:color w:val="0A4090"/>
          <w:szCs w:val="21"/>
        </w:rPr>
        <w:t>2000</w:t>
      </w:r>
      <w:r w:rsidRPr="005301A4">
        <w:rPr>
          <w:rFonts w:ascii="Arial" w:eastAsia="华文楷体" w:hAnsi="Arial" w:hint="eastAsia"/>
          <w:color w:val="0A4090"/>
          <w:szCs w:val="21"/>
        </w:rPr>
        <w:t>万设立全资子公司</w:t>
      </w:r>
    </w:p>
    <w:p w:rsidR="005301A4" w:rsidRPr="005301A4" w:rsidRDefault="005301A4" w:rsidP="005301A4">
      <w:pPr>
        <w:widowControl/>
        <w:ind w:leftChars="800" w:left="1680"/>
        <w:jc w:val="left"/>
        <w:rPr>
          <w:rFonts w:ascii="Arial" w:eastAsia="华文楷体" w:hAnsi="Arial" w:hint="eastAsia"/>
          <w:color w:val="0A4090"/>
          <w:szCs w:val="21"/>
        </w:rPr>
      </w:pPr>
      <w:r w:rsidRPr="005301A4">
        <w:rPr>
          <w:rFonts w:ascii="Arial" w:eastAsia="华文楷体" w:hAnsi="Arial" w:hint="eastAsia"/>
          <w:color w:val="0A4090"/>
          <w:szCs w:val="21"/>
        </w:rPr>
        <w:t>公司拟设立全资子公司纳晶新材料有限公司，注册资本为人民币</w:t>
      </w:r>
      <w:r w:rsidRPr="005301A4">
        <w:rPr>
          <w:rFonts w:ascii="Arial" w:eastAsia="华文楷体" w:hAnsi="Arial" w:hint="eastAsia"/>
          <w:color w:val="0A4090"/>
          <w:szCs w:val="21"/>
        </w:rPr>
        <w:t>2000</w:t>
      </w:r>
      <w:r w:rsidRPr="005301A4">
        <w:rPr>
          <w:rFonts w:ascii="Arial" w:eastAsia="华文楷体" w:hAnsi="Arial" w:hint="eastAsia"/>
          <w:color w:val="0A4090"/>
          <w:szCs w:val="21"/>
        </w:rPr>
        <w:t>万元。本次设立全资子公司主要是出于长远发展战略思考，为企业产品的量子点原材料供应做准备。</w:t>
      </w:r>
    </w:p>
    <w:p w:rsidR="005301A4" w:rsidRPr="005301A4" w:rsidRDefault="005301A4" w:rsidP="005301A4">
      <w:pPr>
        <w:widowControl/>
        <w:tabs>
          <w:tab w:val="center" w:pos="6113"/>
        </w:tabs>
        <w:ind w:leftChars="800" w:left="1680"/>
        <w:jc w:val="left"/>
        <w:rPr>
          <w:rFonts w:ascii="Arial" w:eastAsia="华文楷体" w:hAnsi="Arial" w:hint="eastAsia"/>
          <w:color w:val="0A4090"/>
          <w:szCs w:val="21"/>
        </w:rPr>
      </w:pPr>
      <w:r w:rsidRPr="005301A4">
        <w:rPr>
          <w:rFonts w:ascii="Arial" w:eastAsia="华文楷体" w:hAnsi="Arial" w:hint="eastAsia"/>
          <w:b/>
          <w:color w:val="0A4090"/>
          <w:szCs w:val="21"/>
        </w:rPr>
        <w:t>听牧肉牛（</w:t>
      </w:r>
      <w:r w:rsidRPr="005301A4">
        <w:rPr>
          <w:rFonts w:ascii="Arial" w:eastAsia="华文楷体" w:hAnsi="Arial" w:hint="eastAsia"/>
          <w:b/>
          <w:color w:val="0A4090"/>
          <w:szCs w:val="21"/>
        </w:rPr>
        <w:t>832151</w:t>
      </w:r>
      <w:r w:rsidRPr="005301A4">
        <w:rPr>
          <w:rFonts w:ascii="Arial" w:eastAsia="华文楷体" w:hAnsi="Arial" w:hint="eastAsia"/>
          <w:b/>
          <w:color w:val="0A4090"/>
          <w:szCs w:val="21"/>
        </w:rPr>
        <w:t>）</w:t>
      </w:r>
      <w:r w:rsidRPr="005301A4">
        <w:rPr>
          <w:rFonts w:ascii="Arial" w:eastAsia="华文楷体" w:hAnsi="Arial" w:hint="eastAsia"/>
          <w:color w:val="0A4090"/>
          <w:szCs w:val="21"/>
        </w:rPr>
        <w:t>2800</w:t>
      </w:r>
      <w:r w:rsidRPr="005301A4">
        <w:rPr>
          <w:rFonts w:ascii="Arial" w:eastAsia="华文楷体" w:hAnsi="Arial" w:hint="eastAsia"/>
          <w:color w:val="0A4090"/>
          <w:szCs w:val="21"/>
        </w:rPr>
        <w:t>万元对外投资</w:t>
      </w:r>
      <w:r w:rsidRPr="005301A4">
        <w:rPr>
          <w:rFonts w:ascii="Arial" w:eastAsia="华文楷体" w:hAnsi="Arial"/>
          <w:color w:val="0A4090"/>
          <w:szCs w:val="21"/>
        </w:rPr>
        <w:tab/>
      </w:r>
    </w:p>
    <w:p w:rsidR="005301A4" w:rsidRPr="005301A4" w:rsidRDefault="005301A4" w:rsidP="005301A4">
      <w:pPr>
        <w:widowControl/>
        <w:ind w:leftChars="800" w:left="1680"/>
        <w:jc w:val="left"/>
        <w:rPr>
          <w:rFonts w:ascii="Arial" w:eastAsia="华文楷体" w:hAnsi="Arial" w:hint="eastAsia"/>
          <w:color w:val="0A4090"/>
          <w:szCs w:val="21"/>
        </w:rPr>
      </w:pPr>
      <w:r w:rsidRPr="005301A4">
        <w:rPr>
          <w:rFonts w:ascii="Arial" w:eastAsia="华文楷体" w:hAnsi="Arial" w:hint="eastAsia"/>
          <w:color w:val="0A4090"/>
          <w:szCs w:val="21"/>
        </w:rPr>
        <w:t>公司计划在</w:t>
      </w:r>
      <w:r w:rsidRPr="005301A4">
        <w:rPr>
          <w:rFonts w:ascii="Arial" w:eastAsia="华文楷体" w:hAnsi="Arial" w:hint="eastAsia"/>
          <w:color w:val="0A4090"/>
          <w:szCs w:val="21"/>
        </w:rPr>
        <w:t>2016</w:t>
      </w:r>
      <w:r w:rsidRPr="005301A4">
        <w:rPr>
          <w:rFonts w:ascii="Arial" w:eastAsia="华文楷体" w:hAnsi="Arial" w:hint="eastAsia"/>
          <w:color w:val="0A4090"/>
          <w:szCs w:val="21"/>
        </w:rPr>
        <w:t>年年度投入不超过人民币</w:t>
      </w:r>
      <w:r w:rsidRPr="005301A4">
        <w:rPr>
          <w:rFonts w:ascii="Arial" w:eastAsia="华文楷体" w:hAnsi="Arial" w:hint="eastAsia"/>
          <w:color w:val="0A4090"/>
          <w:szCs w:val="21"/>
        </w:rPr>
        <w:t>1000</w:t>
      </w:r>
      <w:r w:rsidRPr="005301A4">
        <w:rPr>
          <w:rFonts w:ascii="Arial" w:eastAsia="华文楷体" w:hAnsi="Arial" w:hint="eastAsia"/>
          <w:color w:val="0A4090"/>
          <w:szCs w:val="21"/>
        </w:rPr>
        <w:t>万元资金（含）来启动运营听牧烤吧项目，该项目将由公司全资子公司——</w:t>
      </w:r>
      <w:r w:rsidRPr="005301A4">
        <w:rPr>
          <w:rFonts w:ascii="Arial" w:eastAsia="华文楷体" w:hAnsi="Arial" w:hint="eastAsia"/>
          <w:color w:val="0A4090"/>
          <w:szCs w:val="21"/>
        </w:rPr>
        <w:t xml:space="preserve"> </w:t>
      </w:r>
      <w:r w:rsidRPr="005301A4">
        <w:rPr>
          <w:rFonts w:ascii="Arial" w:eastAsia="华文楷体" w:hAnsi="Arial" w:hint="eastAsia"/>
          <w:color w:val="0A4090"/>
          <w:szCs w:val="21"/>
        </w:rPr>
        <w:t>云南听牧餐饮投资管理有限公司来统一运营与管理；公司拟设立苏州听牧牛庄餐饮有限公司，注册资本为人民币</w:t>
      </w:r>
      <w:r w:rsidRPr="005301A4">
        <w:rPr>
          <w:rFonts w:ascii="Arial" w:eastAsia="华文楷体" w:hAnsi="Arial" w:hint="eastAsia"/>
          <w:color w:val="0A4090"/>
          <w:szCs w:val="21"/>
        </w:rPr>
        <w:t>1000</w:t>
      </w:r>
      <w:r w:rsidRPr="005301A4">
        <w:rPr>
          <w:rFonts w:ascii="Arial" w:eastAsia="华文楷体" w:hAnsi="Arial" w:hint="eastAsia"/>
          <w:color w:val="0A4090"/>
          <w:szCs w:val="21"/>
        </w:rPr>
        <w:t>万元。公司拟设立昆明听潮餐饮有限公司，注册资本为人民币</w:t>
      </w:r>
      <w:r w:rsidRPr="005301A4">
        <w:rPr>
          <w:rFonts w:ascii="Arial" w:eastAsia="华文楷体" w:hAnsi="Arial" w:hint="eastAsia"/>
          <w:color w:val="0A4090"/>
          <w:szCs w:val="21"/>
        </w:rPr>
        <w:t>800</w:t>
      </w:r>
      <w:r w:rsidRPr="005301A4">
        <w:rPr>
          <w:rFonts w:ascii="Arial" w:eastAsia="华文楷体" w:hAnsi="Arial" w:hint="eastAsia"/>
          <w:color w:val="0A4090"/>
          <w:szCs w:val="21"/>
        </w:rPr>
        <w:t>万元。</w:t>
      </w:r>
    </w:p>
    <w:p w:rsidR="005301A4" w:rsidRPr="005301A4" w:rsidRDefault="005301A4" w:rsidP="005301A4">
      <w:pPr>
        <w:widowControl/>
        <w:ind w:leftChars="800" w:left="1680"/>
        <w:jc w:val="left"/>
        <w:rPr>
          <w:rFonts w:ascii="Arial" w:eastAsia="华文楷体" w:hAnsi="Arial" w:hint="eastAsia"/>
          <w:color w:val="0A4090"/>
          <w:szCs w:val="21"/>
        </w:rPr>
      </w:pPr>
      <w:r w:rsidRPr="005301A4">
        <w:rPr>
          <w:rFonts w:ascii="Arial" w:eastAsia="华文楷体" w:hAnsi="Arial" w:hint="eastAsia"/>
          <w:b/>
          <w:color w:val="0A4090"/>
          <w:szCs w:val="21"/>
        </w:rPr>
        <w:t>确成硅化（</w:t>
      </w:r>
      <w:r w:rsidRPr="005301A4">
        <w:rPr>
          <w:rFonts w:ascii="Arial" w:eastAsia="华文楷体" w:hAnsi="Arial" w:hint="eastAsia"/>
          <w:b/>
          <w:color w:val="0A4090"/>
          <w:szCs w:val="21"/>
        </w:rPr>
        <w:t>833656</w:t>
      </w:r>
      <w:r w:rsidRPr="005301A4">
        <w:rPr>
          <w:rFonts w:ascii="Arial" w:eastAsia="华文楷体" w:hAnsi="Arial" w:hint="eastAsia"/>
          <w:b/>
          <w:color w:val="0A4090"/>
          <w:szCs w:val="21"/>
        </w:rPr>
        <w:t>）</w:t>
      </w:r>
      <w:r w:rsidRPr="005301A4">
        <w:rPr>
          <w:rFonts w:ascii="Arial" w:eastAsia="华文楷体" w:hAnsi="Arial" w:hint="eastAsia"/>
          <w:color w:val="0A4090"/>
          <w:szCs w:val="21"/>
        </w:rPr>
        <w:t>3000</w:t>
      </w:r>
      <w:r w:rsidRPr="005301A4">
        <w:rPr>
          <w:rFonts w:ascii="Arial" w:eastAsia="华文楷体" w:hAnsi="Arial" w:hint="eastAsia"/>
          <w:color w:val="0A4090"/>
          <w:szCs w:val="21"/>
        </w:rPr>
        <w:t>万美元设立子公司</w:t>
      </w:r>
    </w:p>
    <w:p w:rsidR="005301A4" w:rsidRPr="005301A4" w:rsidRDefault="005301A4" w:rsidP="005301A4">
      <w:pPr>
        <w:widowControl/>
        <w:ind w:leftChars="800" w:left="1680"/>
        <w:jc w:val="left"/>
        <w:rPr>
          <w:rFonts w:ascii="Arial" w:eastAsia="华文楷体" w:hAnsi="Arial" w:hint="eastAsia"/>
          <w:color w:val="0A4090"/>
          <w:szCs w:val="21"/>
        </w:rPr>
      </w:pPr>
      <w:r w:rsidRPr="005301A4">
        <w:rPr>
          <w:rFonts w:ascii="Arial" w:eastAsia="华文楷体" w:hAnsi="Arial" w:hint="eastAsia"/>
          <w:color w:val="0A4090"/>
          <w:szCs w:val="21"/>
        </w:rPr>
        <w:t>公司拟以不超过没有</w:t>
      </w:r>
      <w:r w:rsidRPr="005301A4">
        <w:rPr>
          <w:rFonts w:ascii="Arial" w:eastAsia="华文楷体" w:hAnsi="Arial" w:hint="eastAsia"/>
          <w:color w:val="0A4090"/>
          <w:szCs w:val="21"/>
        </w:rPr>
        <w:t>3000</w:t>
      </w:r>
      <w:r w:rsidRPr="005301A4">
        <w:rPr>
          <w:rFonts w:ascii="Arial" w:eastAsia="华文楷体" w:hAnsi="Arial" w:hint="eastAsia"/>
          <w:color w:val="0A4090"/>
          <w:szCs w:val="21"/>
        </w:rPr>
        <w:t>万的自有资金投资设立确成硅化（泰国）有限公司。本次对外投资是公司国际化产业布局的重要举措，有助于巩固并进一步开拓国际市场，提升公司综合实力。</w:t>
      </w:r>
    </w:p>
    <w:p w:rsidR="005301A4" w:rsidRPr="005301A4" w:rsidRDefault="005301A4" w:rsidP="005301A4">
      <w:pPr>
        <w:widowControl/>
        <w:ind w:leftChars="800" w:left="1680"/>
        <w:jc w:val="left"/>
        <w:rPr>
          <w:rFonts w:ascii="Arial" w:eastAsia="华文楷体" w:hAnsi="Arial" w:hint="eastAsia"/>
          <w:b/>
          <w:color w:val="0A4090"/>
          <w:szCs w:val="21"/>
        </w:rPr>
      </w:pPr>
      <w:r w:rsidRPr="005301A4">
        <w:rPr>
          <w:rFonts w:ascii="Arial" w:eastAsia="华文楷体" w:hAnsi="Arial" w:hint="eastAsia"/>
          <w:b/>
          <w:color w:val="0A4090"/>
          <w:szCs w:val="21"/>
        </w:rPr>
        <w:t>重大合同</w:t>
      </w:r>
    </w:p>
    <w:p w:rsidR="005301A4" w:rsidRPr="005301A4" w:rsidRDefault="005301A4" w:rsidP="005301A4">
      <w:pPr>
        <w:widowControl/>
        <w:ind w:leftChars="800" w:left="1680"/>
        <w:jc w:val="left"/>
        <w:rPr>
          <w:rFonts w:ascii="Arial" w:eastAsia="华文楷体" w:hAnsi="Arial" w:hint="eastAsia"/>
          <w:color w:val="0A4090"/>
          <w:szCs w:val="21"/>
        </w:rPr>
      </w:pPr>
      <w:r w:rsidRPr="005301A4">
        <w:rPr>
          <w:rFonts w:ascii="Arial" w:eastAsia="华文楷体" w:hAnsi="Arial" w:hint="eastAsia"/>
          <w:b/>
          <w:color w:val="0A4090"/>
          <w:szCs w:val="21"/>
        </w:rPr>
        <w:t>同望科技（</w:t>
      </w:r>
      <w:r w:rsidRPr="005301A4">
        <w:rPr>
          <w:rFonts w:ascii="Arial" w:eastAsia="华文楷体" w:hAnsi="Arial" w:hint="eastAsia"/>
          <w:b/>
          <w:color w:val="0A4090"/>
          <w:szCs w:val="21"/>
        </w:rPr>
        <w:t>430653</w:t>
      </w:r>
      <w:r w:rsidRPr="005301A4">
        <w:rPr>
          <w:rFonts w:ascii="Arial" w:eastAsia="华文楷体" w:hAnsi="Arial" w:hint="eastAsia"/>
          <w:b/>
          <w:color w:val="0A4090"/>
          <w:szCs w:val="21"/>
        </w:rPr>
        <w:t>）</w:t>
      </w:r>
      <w:r w:rsidRPr="005301A4">
        <w:rPr>
          <w:rFonts w:ascii="Arial" w:eastAsia="华文楷体" w:hAnsi="Arial" w:hint="eastAsia"/>
          <w:color w:val="0A4090"/>
          <w:szCs w:val="21"/>
        </w:rPr>
        <w:t>中标</w:t>
      </w:r>
      <w:r w:rsidRPr="005301A4">
        <w:rPr>
          <w:rFonts w:ascii="Arial" w:eastAsia="华文楷体" w:hAnsi="Arial" w:hint="eastAsia"/>
          <w:color w:val="0A4090"/>
          <w:szCs w:val="21"/>
        </w:rPr>
        <w:t>1438.85</w:t>
      </w:r>
      <w:r w:rsidRPr="005301A4">
        <w:rPr>
          <w:rFonts w:ascii="Arial" w:eastAsia="华文楷体" w:hAnsi="Arial" w:hint="eastAsia"/>
          <w:color w:val="0A4090"/>
          <w:szCs w:val="21"/>
        </w:rPr>
        <w:t>万元重大合同</w:t>
      </w:r>
    </w:p>
    <w:p w:rsidR="005301A4" w:rsidRPr="005301A4" w:rsidRDefault="005301A4" w:rsidP="005301A4">
      <w:pPr>
        <w:widowControl/>
        <w:ind w:leftChars="800" w:left="1680"/>
        <w:jc w:val="left"/>
        <w:rPr>
          <w:rFonts w:ascii="Arial" w:eastAsia="华文楷体" w:hAnsi="Arial" w:hint="eastAsia"/>
          <w:color w:val="0A4090"/>
          <w:szCs w:val="21"/>
        </w:rPr>
      </w:pPr>
      <w:r w:rsidRPr="005301A4">
        <w:rPr>
          <w:rFonts w:ascii="Arial" w:eastAsia="华文楷体" w:hAnsi="Arial" w:hint="eastAsia"/>
          <w:color w:val="0A4090"/>
          <w:szCs w:val="21"/>
        </w:rPr>
        <w:t>广东同望科技股份有限公司，</w:t>
      </w:r>
      <w:r w:rsidRPr="005301A4">
        <w:rPr>
          <w:rFonts w:ascii="Arial" w:eastAsia="华文楷体" w:hAnsi="Arial" w:hint="eastAsia"/>
          <w:color w:val="0A4090"/>
          <w:szCs w:val="21"/>
        </w:rPr>
        <w:t>2016</w:t>
      </w:r>
      <w:r w:rsidRPr="005301A4">
        <w:rPr>
          <w:rFonts w:ascii="Arial" w:eastAsia="华文楷体" w:hAnsi="Arial" w:hint="eastAsia"/>
          <w:color w:val="0A4090"/>
          <w:szCs w:val="21"/>
        </w:rPr>
        <w:t>年</w:t>
      </w:r>
      <w:r w:rsidRPr="005301A4">
        <w:rPr>
          <w:rFonts w:ascii="Arial" w:eastAsia="华文楷体" w:hAnsi="Arial" w:hint="eastAsia"/>
          <w:color w:val="0A4090"/>
          <w:szCs w:val="21"/>
        </w:rPr>
        <w:t>2</w:t>
      </w:r>
      <w:r w:rsidRPr="005301A4">
        <w:rPr>
          <w:rFonts w:ascii="Arial" w:eastAsia="华文楷体" w:hAnsi="Arial" w:hint="eastAsia"/>
          <w:color w:val="0A4090"/>
          <w:szCs w:val="21"/>
        </w:rPr>
        <w:t>月</w:t>
      </w:r>
      <w:r w:rsidRPr="005301A4">
        <w:rPr>
          <w:rFonts w:ascii="Arial" w:eastAsia="华文楷体" w:hAnsi="Arial" w:hint="eastAsia"/>
          <w:color w:val="0A4090"/>
          <w:szCs w:val="21"/>
        </w:rPr>
        <w:t>14</w:t>
      </w:r>
      <w:r w:rsidRPr="005301A4">
        <w:rPr>
          <w:rFonts w:ascii="Arial" w:eastAsia="华文楷体" w:hAnsi="Arial" w:hint="eastAsia"/>
          <w:color w:val="0A4090"/>
          <w:szCs w:val="21"/>
        </w:rPr>
        <w:t>日收到广东采联采购招标公司发送的中标通知书，确认公司已成功中标珠海（阳江）产业转移工业园智慧园区建设项目。合同总金额</w:t>
      </w:r>
      <w:r w:rsidRPr="005301A4">
        <w:rPr>
          <w:rFonts w:ascii="Arial" w:eastAsia="华文楷体" w:hAnsi="Arial" w:hint="eastAsia"/>
          <w:color w:val="0A4090"/>
          <w:szCs w:val="21"/>
        </w:rPr>
        <w:t>1438.85</w:t>
      </w:r>
      <w:r w:rsidRPr="005301A4">
        <w:rPr>
          <w:rFonts w:ascii="Arial" w:eastAsia="华文楷体" w:hAnsi="Arial" w:hint="eastAsia"/>
          <w:color w:val="0A4090"/>
          <w:szCs w:val="21"/>
        </w:rPr>
        <w:t>万元。此次中标的项目金额约占公司</w:t>
      </w:r>
      <w:r w:rsidRPr="005301A4">
        <w:rPr>
          <w:rFonts w:ascii="Arial" w:eastAsia="华文楷体" w:hAnsi="Arial" w:hint="eastAsia"/>
          <w:color w:val="0A4090"/>
          <w:szCs w:val="21"/>
        </w:rPr>
        <w:t>2014</w:t>
      </w:r>
      <w:r w:rsidRPr="005301A4">
        <w:rPr>
          <w:rFonts w:ascii="Arial" w:eastAsia="华文楷体" w:hAnsi="Arial" w:hint="eastAsia"/>
          <w:color w:val="0A4090"/>
          <w:szCs w:val="21"/>
        </w:rPr>
        <w:t>年度经审计营业收入的</w:t>
      </w:r>
      <w:r w:rsidRPr="005301A4">
        <w:rPr>
          <w:rFonts w:ascii="Arial" w:eastAsia="华文楷体" w:hAnsi="Arial" w:hint="eastAsia"/>
          <w:color w:val="0A4090"/>
          <w:szCs w:val="21"/>
        </w:rPr>
        <w:t>17.9%</w:t>
      </w:r>
      <w:r w:rsidRPr="005301A4">
        <w:rPr>
          <w:rFonts w:ascii="Arial" w:eastAsia="华文楷体" w:hAnsi="Arial" w:hint="eastAsia"/>
          <w:color w:val="0A4090"/>
          <w:szCs w:val="21"/>
        </w:rPr>
        <w:t>。若公司能最终签订正式合同</w:t>
      </w:r>
      <w:r w:rsidRPr="005301A4">
        <w:rPr>
          <w:rFonts w:ascii="Arial" w:eastAsia="华文楷体" w:hAnsi="Arial" w:hint="eastAsia"/>
          <w:color w:val="0A4090"/>
          <w:szCs w:val="21"/>
        </w:rPr>
        <w:lastRenderedPageBreak/>
        <w:t>并顺利实施该项目，将对公司</w:t>
      </w:r>
      <w:r w:rsidRPr="005301A4">
        <w:rPr>
          <w:rFonts w:ascii="Arial" w:eastAsia="华文楷体" w:hAnsi="Arial" w:hint="eastAsia"/>
          <w:color w:val="0A4090"/>
          <w:szCs w:val="21"/>
        </w:rPr>
        <w:t>2016</w:t>
      </w:r>
      <w:r w:rsidRPr="005301A4">
        <w:rPr>
          <w:rFonts w:ascii="Arial" w:eastAsia="华文楷体" w:hAnsi="Arial" w:hint="eastAsia"/>
          <w:color w:val="0A4090"/>
          <w:szCs w:val="21"/>
        </w:rPr>
        <w:t>年度经营业绩产生积极的影响</w:t>
      </w:r>
      <w:r w:rsidRPr="005301A4">
        <w:rPr>
          <w:rFonts w:ascii="Arial" w:eastAsia="华文楷体" w:hAnsi="Arial" w:hint="eastAsia"/>
          <w:color w:val="0A4090"/>
          <w:szCs w:val="21"/>
        </w:rPr>
        <w:t>,</w:t>
      </w:r>
      <w:r w:rsidRPr="005301A4">
        <w:rPr>
          <w:rFonts w:ascii="Arial" w:eastAsia="华文楷体" w:hAnsi="Arial" w:hint="eastAsia"/>
          <w:color w:val="0A4090"/>
          <w:szCs w:val="21"/>
        </w:rPr>
        <w:t>为</w:t>
      </w:r>
      <w:r w:rsidRPr="005301A4">
        <w:rPr>
          <w:rFonts w:ascii="Arial" w:eastAsia="华文楷体" w:hAnsi="Arial" w:hint="eastAsia"/>
          <w:color w:val="0A4090"/>
          <w:szCs w:val="21"/>
        </w:rPr>
        <w:t>2016</w:t>
      </w:r>
      <w:r w:rsidRPr="005301A4">
        <w:rPr>
          <w:rFonts w:ascii="Arial" w:eastAsia="华文楷体" w:hAnsi="Arial" w:hint="eastAsia"/>
          <w:color w:val="0A4090"/>
          <w:szCs w:val="21"/>
        </w:rPr>
        <w:t>年公司整体业绩目标的实现奠定良好的基础。</w:t>
      </w:r>
    </w:p>
    <w:p w:rsidR="005301A4" w:rsidRPr="005301A4" w:rsidRDefault="005301A4" w:rsidP="005301A4">
      <w:pPr>
        <w:widowControl/>
        <w:ind w:leftChars="800" w:left="1680"/>
        <w:jc w:val="left"/>
        <w:rPr>
          <w:rFonts w:ascii="Arial" w:eastAsia="华文楷体" w:hAnsi="Arial" w:hint="eastAsia"/>
          <w:color w:val="0A4090"/>
          <w:szCs w:val="21"/>
        </w:rPr>
      </w:pPr>
      <w:r w:rsidRPr="005301A4">
        <w:rPr>
          <w:rFonts w:ascii="Arial" w:eastAsia="华文楷体" w:hAnsi="Arial" w:hint="eastAsia"/>
          <w:b/>
          <w:color w:val="0A4090"/>
          <w:szCs w:val="21"/>
        </w:rPr>
        <w:t>盛全物业（</w:t>
      </w:r>
      <w:r w:rsidRPr="005301A4">
        <w:rPr>
          <w:rFonts w:ascii="Arial" w:eastAsia="华文楷体" w:hAnsi="Arial" w:hint="eastAsia"/>
          <w:b/>
          <w:color w:val="0A4090"/>
          <w:szCs w:val="21"/>
        </w:rPr>
        <w:t>834070</w:t>
      </w:r>
      <w:r w:rsidRPr="005301A4">
        <w:rPr>
          <w:rFonts w:ascii="Arial" w:eastAsia="华文楷体" w:hAnsi="Arial" w:hint="eastAsia"/>
          <w:b/>
          <w:color w:val="0A4090"/>
          <w:szCs w:val="21"/>
        </w:rPr>
        <w:t>）</w:t>
      </w:r>
      <w:r w:rsidRPr="005301A4">
        <w:rPr>
          <w:rFonts w:ascii="Arial" w:eastAsia="华文楷体" w:hAnsi="Arial" w:hint="eastAsia"/>
          <w:color w:val="0A4090"/>
          <w:szCs w:val="21"/>
        </w:rPr>
        <w:t>签订</w:t>
      </w:r>
      <w:r w:rsidRPr="005301A4">
        <w:rPr>
          <w:rFonts w:ascii="Arial" w:eastAsia="华文楷体" w:hAnsi="Arial" w:hint="eastAsia"/>
          <w:color w:val="0A4090"/>
          <w:szCs w:val="21"/>
        </w:rPr>
        <w:t>2300</w:t>
      </w:r>
      <w:r w:rsidRPr="005301A4">
        <w:rPr>
          <w:rFonts w:ascii="Arial" w:eastAsia="华文楷体" w:hAnsi="Arial" w:hint="eastAsia"/>
          <w:color w:val="0A4090"/>
          <w:szCs w:val="21"/>
        </w:rPr>
        <w:t>万元重大合同</w:t>
      </w:r>
    </w:p>
    <w:p w:rsidR="005301A4" w:rsidRPr="005301A4" w:rsidRDefault="005301A4" w:rsidP="005301A4">
      <w:pPr>
        <w:widowControl/>
        <w:ind w:leftChars="800" w:left="1680"/>
        <w:jc w:val="left"/>
        <w:rPr>
          <w:rFonts w:ascii="Arial" w:eastAsia="华文楷体" w:hAnsi="Arial" w:hint="eastAsia"/>
          <w:color w:val="0A4090"/>
          <w:szCs w:val="21"/>
        </w:rPr>
      </w:pPr>
      <w:r w:rsidRPr="005301A4">
        <w:rPr>
          <w:rFonts w:ascii="Arial" w:eastAsia="华文楷体" w:hAnsi="Arial" w:hint="eastAsia"/>
          <w:color w:val="0A4090"/>
          <w:szCs w:val="21"/>
        </w:rPr>
        <w:t>盛全物业服务股份有限公司与上海真东置业有限公司签订《真如时代生活中心（</w:t>
      </w:r>
      <w:r w:rsidRPr="005301A4">
        <w:rPr>
          <w:rFonts w:ascii="Arial" w:eastAsia="华文楷体" w:hAnsi="Arial" w:hint="eastAsia"/>
          <w:color w:val="0A4090"/>
          <w:szCs w:val="21"/>
        </w:rPr>
        <w:t>B2</w:t>
      </w:r>
      <w:r w:rsidRPr="005301A4">
        <w:rPr>
          <w:rFonts w:ascii="Arial" w:eastAsia="华文楷体" w:hAnsi="Arial" w:hint="eastAsia"/>
          <w:color w:val="0A4090"/>
          <w:szCs w:val="21"/>
        </w:rPr>
        <w:t>）前期物业服务合同》，预计合同金额</w:t>
      </w:r>
      <w:r w:rsidRPr="005301A4">
        <w:rPr>
          <w:rFonts w:ascii="Arial" w:eastAsia="华文楷体" w:hAnsi="Arial" w:hint="eastAsia"/>
          <w:color w:val="0A4090"/>
          <w:szCs w:val="21"/>
        </w:rPr>
        <w:t>2300</w:t>
      </w:r>
      <w:r w:rsidRPr="005301A4">
        <w:rPr>
          <w:rFonts w:ascii="Arial" w:eastAsia="华文楷体" w:hAnsi="Arial" w:hint="eastAsia"/>
          <w:color w:val="0A4090"/>
          <w:szCs w:val="21"/>
        </w:rPr>
        <w:t>万元。上述合同金额占公司</w:t>
      </w:r>
      <w:r w:rsidRPr="005301A4">
        <w:rPr>
          <w:rFonts w:ascii="Arial" w:eastAsia="华文楷体" w:hAnsi="Arial" w:hint="eastAsia"/>
          <w:color w:val="0A4090"/>
          <w:szCs w:val="21"/>
        </w:rPr>
        <w:t>2015</w:t>
      </w:r>
      <w:r w:rsidRPr="005301A4">
        <w:rPr>
          <w:rFonts w:ascii="Arial" w:eastAsia="华文楷体" w:hAnsi="Arial" w:hint="eastAsia"/>
          <w:color w:val="0A4090"/>
          <w:szCs w:val="21"/>
        </w:rPr>
        <w:t>年度未经审计的营业收入的</w:t>
      </w:r>
      <w:r w:rsidRPr="005301A4">
        <w:rPr>
          <w:rFonts w:ascii="Arial" w:eastAsia="华文楷体" w:hAnsi="Arial" w:hint="eastAsia"/>
          <w:color w:val="0A4090"/>
          <w:szCs w:val="21"/>
        </w:rPr>
        <w:t>13.57%</w:t>
      </w:r>
      <w:r w:rsidRPr="005301A4">
        <w:rPr>
          <w:rFonts w:ascii="Arial" w:eastAsia="华文楷体" w:hAnsi="Arial" w:hint="eastAsia"/>
          <w:color w:val="0A4090"/>
          <w:szCs w:val="21"/>
        </w:rPr>
        <w:t>，合同的履行将对公司未来三年经营业绩产生积极影响。</w:t>
      </w:r>
    </w:p>
    <w:p w:rsidR="005301A4" w:rsidRPr="005301A4" w:rsidRDefault="005301A4" w:rsidP="005301A4">
      <w:pPr>
        <w:widowControl/>
        <w:ind w:leftChars="800" w:left="1680"/>
        <w:jc w:val="left"/>
        <w:rPr>
          <w:rFonts w:ascii="Arial" w:eastAsia="华文楷体" w:hAnsi="Arial" w:hint="eastAsia"/>
          <w:b/>
          <w:color w:val="0A4090"/>
          <w:szCs w:val="21"/>
        </w:rPr>
      </w:pPr>
      <w:r w:rsidRPr="005301A4">
        <w:rPr>
          <w:rFonts w:ascii="Arial" w:eastAsia="华文楷体" w:hAnsi="Arial" w:hint="eastAsia"/>
          <w:b/>
          <w:color w:val="0A4090"/>
          <w:szCs w:val="21"/>
        </w:rPr>
        <w:t>收购</w:t>
      </w:r>
      <w:r w:rsidRPr="005301A4">
        <w:rPr>
          <w:rFonts w:ascii="Arial" w:eastAsia="华文楷体" w:hAnsi="Arial" w:hint="eastAsia"/>
          <w:b/>
          <w:color w:val="0A4090"/>
          <w:szCs w:val="21"/>
        </w:rPr>
        <w:t>/</w:t>
      </w:r>
      <w:r w:rsidRPr="005301A4">
        <w:rPr>
          <w:rFonts w:ascii="Arial" w:eastAsia="华文楷体" w:hAnsi="Arial" w:hint="eastAsia"/>
          <w:b/>
          <w:color w:val="0A4090"/>
          <w:szCs w:val="21"/>
        </w:rPr>
        <w:t>重大资产重组</w:t>
      </w:r>
    </w:p>
    <w:p w:rsidR="005301A4" w:rsidRPr="005301A4" w:rsidRDefault="005301A4" w:rsidP="005301A4">
      <w:pPr>
        <w:widowControl/>
        <w:ind w:leftChars="800" w:left="1680"/>
        <w:jc w:val="left"/>
        <w:rPr>
          <w:rFonts w:ascii="Arial" w:eastAsia="华文楷体" w:hAnsi="Arial" w:hint="eastAsia"/>
          <w:color w:val="0A4090"/>
          <w:szCs w:val="21"/>
        </w:rPr>
      </w:pPr>
      <w:r w:rsidRPr="005301A4">
        <w:rPr>
          <w:rFonts w:ascii="Arial" w:eastAsia="华文楷体" w:hAnsi="Arial" w:hint="eastAsia"/>
          <w:b/>
          <w:color w:val="0A4090"/>
          <w:szCs w:val="21"/>
        </w:rPr>
        <w:t>亿邦制药（</w:t>
      </w:r>
      <w:r w:rsidRPr="005301A4">
        <w:rPr>
          <w:rFonts w:ascii="Arial" w:eastAsia="华文楷体" w:hAnsi="Arial" w:hint="eastAsia"/>
          <w:b/>
          <w:color w:val="0A4090"/>
          <w:szCs w:val="21"/>
        </w:rPr>
        <w:t>833437</w:t>
      </w:r>
      <w:r w:rsidRPr="005301A4">
        <w:rPr>
          <w:rFonts w:ascii="Arial" w:eastAsia="华文楷体" w:hAnsi="Arial" w:hint="eastAsia"/>
          <w:b/>
          <w:color w:val="0A4090"/>
          <w:szCs w:val="21"/>
        </w:rPr>
        <w:t>）</w:t>
      </w:r>
      <w:r w:rsidRPr="005301A4">
        <w:rPr>
          <w:rFonts w:ascii="Arial" w:eastAsia="华文楷体" w:hAnsi="Arial" w:hint="eastAsia"/>
          <w:color w:val="0A4090"/>
          <w:szCs w:val="21"/>
        </w:rPr>
        <w:t>1.1</w:t>
      </w:r>
      <w:r w:rsidRPr="005301A4">
        <w:rPr>
          <w:rFonts w:ascii="Arial" w:eastAsia="华文楷体" w:hAnsi="Arial" w:hint="eastAsia"/>
          <w:color w:val="0A4090"/>
          <w:szCs w:val="21"/>
        </w:rPr>
        <w:t>亿元购买盛生药业</w:t>
      </w:r>
    </w:p>
    <w:p w:rsidR="005301A4" w:rsidRPr="005301A4" w:rsidRDefault="005301A4" w:rsidP="005301A4">
      <w:pPr>
        <w:widowControl/>
        <w:ind w:leftChars="800" w:left="1680"/>
        <w:jc w:val="left"/>
        <w:rPr>
          <w:rFonts w:ascii="Arial" w:eastAsia="华文楷体" w:hAnsi="Arial" w:hint="eastAsia"/>
          <w:color w:val="0A4090"/>
          <w:szCs w:val="21"/>
        </w:rPr>
      </w:pPr>
      <w:r w:rsidRPr="005301A4">
        <w:rPr>
          <w:rFonts w:ascii="Arial" w:eastAsia="华文楷体" w:hAnsi="Arial" w:hint="eastAsia"/>
          <w:color w:val="0A4090"/>
          <w:szCs w:val="21"/>
        </w:rPr>
        <w:t>亿邦制药将以人民币</w:t>
      </w:r>
      <w:r w:rsidRPr="005301A4">
        <w:rPr>
          <w:rFonts w:ascii="Arial" w:eastAsia="华文楷体" w:hAnsi="Arial" w:hint="eastAsia"/>
          <w:color w:val="0A4090"/>
          <w:szCs w:val="21"/>
        </w:rPr>
        <w:t>1.1</w:t>
      </w:r>
      <w:r w:rsidRPr="005301A4">
        <w:rPr>
          <w:rFonts w:ascii="Arial" w:eastAsia="华文楷体" w:hAnsi="Arial" w:hint="eastAsia"/>
          <w:color w:val="0A4090"/>
          <w:szCs w:val="21"/>
        </w:rPr>
        <w:t>亿元的总价格向盛生集团支付现金购买其依法持有的盛生药业</w:t>
      </w:r>
      <w:r w:rsidRPr="005301A4">
        <w:rPr>
          <w:rFonts w:ascii="Arial" w:eastAsia="华文楷体" w:hAnsi="Arial" w:hint="eastAsia"/>
          <w:color w:val="0A4090"/>
          <w:szCs w:val="21"/>
        </w:rPr>
        <w:t xml:space="preserve"> 100%</w:t>
      </w:r>
      <w:r w:rsidRPr="005301A4">
        <w:rPr>
          <w:rFonts w:ascii="Arial" w:eastAsia="华文楷体" w:hAnsi="Arial" w:hint="eastAsia"/>
          <w:color w:val="0A4090"/>
          <w:szCs w:val="21"/>
        </w:rPr>
        <w:t>股权，股权转让款分三期支付。本次收购基于公司业务发展需要，在现有业务基础上进行资源整合，有助于扩大公司经营规模，有提高公司盈利水平。</w:t>
      </w:r>
    </w:p>
    <w:p w:rsidR="005301A4" w:rsidRPr="005301A4" w:rsidRDefault="005301A4" w:rsidP="005301A4">
      <w:pPr>
        <w:widowControl/>
        <w:ind w:leftChars="800" w:left="1680"/>
        <w:jc w:val="left"/>
        <w:rPr>
          <w:rFonts w:ascii="Arial" w:eastAsia="华文楷体" w:hAnsi="Arial" w:hint="eastAsia"/>
          <w:color w:val="0A4090"/>
          <w:szCs w:val="21"/>
        </w:rPr>
      </w:pPr>
      <w:r w:rsidRPr="005301A4">
        <w:rPr>
          <w:rFonts w:ascii="Arial" w:eastAsia="华文楷体" w:hAnsi="Arial" w:hint="eastAsia"/>
          <w:b/>
          <w:color w:val="0A4090"/>
          <w:szCs w:val="21"/>
        </w:rPr>
        <w:t>新锐英诚（</w:t>
      </w:r>
      <w:r w:rsidRPr="005301A4">
        <w:rPr>
          <w:rFonts w:ascii="Arial" w:eastAsia="华文楷体" w:hAnsi="Arial" w:hint="eastAsia"/>
          <w:b/>
          <w:color w:val="0A4090"/>
          <w:szCs w:val="21"/>
        </w:rPr>
        <w:t>430085</w:t>
      </w:r>
      <w:r w:rsidRPr="005301A4">
        <w:rPr>
          <w:rFonts w:ascii="Arial" w:eastAsia="华文楷体" w:hAnsi="Arial" w:hint="eastAsia"/>
          <w:b/>
          <w:color w:val="0A4090"/>
          <w:szCs w:val="21"/>
        </w:rPr>
        <w:t>）</w:t>
      </w:r>
      <w:r w:rsidRPr="005301A4">
        <w:rPr>
          <w:rFonts w:ascii="Arial" w:eastAsia="华文楷体" w:hAnsi="Arial" w:hint="eastAsia"/>
          <w:color w:val="0A4090"/>
          <w:szCs w:val="21"/>
        </w:rPr>
        <w:t>2000</w:t>
      </w:r>
      <w:r w:rsidRPr="005301A4">
        <w:rPr>
          <w:rFonts w:ascii="Arial" w:eastAsia="华文楷体" w:hAnsi="Arial" w:hint="eastAsia"/>
          <w:color w:val="0A4090"/>
          <w:szCs w:val="21"/>
        </w:rPr>
        <w:t>万元收购资产</w:t>
      </w:r>
    </w:p>
    <w:p w:rsidR="005301A4" w:rsidRPr="005301A4" w:rsidRDefault="005301A4" w:rsidP="005301A4">
      <w:pPr>
        <w:widowControl/>
        <w:ind w:leftChars="800" w:left="1680"/>
        <w:jc w:val="left"/>
        <w:rPr>
          <w:rFonts w:ascii="Arial" w:eastAsia="华文楷体" w:hAnsi="Arial" w:hint="eastAsia"/>
          <w:color w:val="0A4090"/>
          <w:szCs w:val="21"/>
        </w:rPr>
      </w:pPr>
      <w:r w:rsidRPr="005301A4">
        <w:rPr>
          <w:rFonts w:ascii="Arial" w:eastAsia="华文楷体" w:hAnsi="Arial" w:hint="eastAsia"/>
          <w:color w:val="0A4090"/>
          <w:szCs w:val="21"/>
        </w:rPr>
        <w:t>公司以现金方式支付</w:t>
      </w:r>
      <w:r w:rsidRPr="005301A4">
        <w:rPr>
          <w:rFonts w:ascii="Arial" w:eastAsia="华文楷体" w:hAnsi="Arial" w:hint="eastAsia"/>
          <w:color w:val="0A4090"/>
          <w:szCs w:val="21"/>
        </w:rPr>
        <w:t xml:space="preserve"> 2000 </w:t>
      </w:r>
      <w:r w:rsidRPr="005301A4">
        <w:rPr>
          <w:rFonts w:ascii="Arial" w:eastAsia="华文楷体" w:hAnsi="Arial" w:hint="eastAsia"/>
          <w:color w:val="0A4090"/>
          <w:szCs w:val="21"/>
        </w:rPr>
        <w:t>万元收购程通四方持有的新锐信达</w:t>
      </w:r>
      <w:r w:rsidRPr="005301A4">
        <w:rPr>
          <w:rFonts w:ascii="Arial" w:eastAsia="华文楷体" w:hAnsi="Arial" w:hint="eastAsia"/>
          <w:color w:val="0A4090"/>
          <w:szCs w:val="21"/>
        </w:rPr>
        <w:t xml:space="preserve"> 45%</w:t>
      </w:r>
      <w:r w:rsidRPr="005301A4">
        <w:rPr>
          <w:rFonts w:ascii="Arial" w:eastAsia="华文楷体" w:hAnsi="Arial" w:hint="eastAsia"/>
          <w:color w:val="0A4090"/>
          <w:szCs w:val="21"/>
        </w:rPr>
        <w:t>股权，交易完成后，公司将依法享有新锐信达</w:t>
      </w:r>
      <w:r w:rsidRPr="005301A4">
        <w:rPr>
          <w:rFonts w:ascii="Arial" w:eastAsia="华文楷体" w:hAnsi="Arial" w:hint="eastAsia"/>
          <w:color w:val="0A4090"/>
          <w:szCs w:val="21"/>
        </w:rPr>
        <w:t xml:space="preserve"> 60%</w:t>
      </w:r>
      <w:r w:rsidRPr="005301A4">
        <w:rPr>
          <w:rFonts w:ascii="Arial" w:eastAsia="华文楷体" w:hAnsi="Arial" w:hint="eastAsia"/>
          <w:color w:val="0A4090"/>
          <w:szCs w:val="21"/>
        </w:rPr>
        <w:t>股权及相应的股东权利，程通四方将持有目标公司</w:t>
      </w:r>
      <w:r w:rsidRPr="005301A4">
        <w:rPr>
          <w:rFonts w:ascii="Arial" w:eastAsia="华文楷体" w:hAnsi="Arial" w:hint="eastAsia"/>
          <w:color w:val="0A4090"/>
          <w:szCs w:val="21"/>
        </w:rPr>
        <w:t xml:space="preserve"> 40%</w:t>
      </w:r>
      <w:r w:rsidRPr="005301A4">
        <w:rPr>
          <w:rFonts w:ascii="Arial" w:eastAsia="华文楷体" w:hAnsi="Arial" w:hint="eastAsia"/>
          <w:color w:val="0A4090"/>
          <w:szCs w:val="21"/>
        </w:rPr>
        <w:t>股权及相应的股东权利。本次资产收购将进一步提高公司智能数据管理业务方向的核心技术、产品和一体化服务在广电、文博档案等重点细分行业的市场占有率。交易完成后，新锐信达将成为公司控股子公司并纳入合并报表范围，新锐信达目标业绩的实现将进一步提升公司盈利能力，增厚公司每股业绩。</w:t>
      </w:r>
    </w:p>
    <w:p w:rsidR="005301A4" w:rsidRPr="005301A4" w:rsidRDefault="005301A4" w:rsidP="005301A4">
      <w:pPr>
        <w:widowControl/>
        <w:ind w:leftChars="800" w:left="1680"/>
        <w:jc w:val="left"/>
        <w:rPr>
          <w:rFonts w:ascii="Arial" w:eastAsia="华文楷体" w:hAnsi="Arial" w:hint="eastAsia"/>
          <w:b/>
          <w:color w:val="0A4090"/>
          <w:szCs w:val="21"/>
        </w:rPr>
      </w:pPr>
      <w:r w:rsidRPr="005301A4">
        <w:rPr>
          <w:rFonts w:ascii="Arial" w:eastAsia="华文楷体" w:hAnsi="Arial" w:hint="eastAsia"/>
          <w:b/>
          <w:color w:val="0A4090"/>
          <w:szCs w:val="21"/>
        </w:rPr>
        <w:t>预增公告</w:t>
      </w:r>
    </w:p>
    <w:p w:rsidR="005301A4" w:rsidRPr="005301A4" w:rsidRDefault="005301A4" w:rsidP="005301A4">
      <w:pPr>
        <w:widowControl/>
        <w:ind w:leftChars="800" w:left="1680"/>
        <w:jc w:val="left"/>
        <w:rPr>
          <w:rFonts w:ascii="Arial" w:eastAsia="华文楷体" w:hAnsi="Arial" w:hint="eastAsia"/>
          <w:b/>
          <w:color w:val="0A4090"/>
          <w:szCs w:val="21"/>
        </w:rPr>
      </w:pPr>
      <w:r w:rsidRPr="005301A4">
        <w:rPr>
          <w:rFonts w:ascii="Arial" w:eastAsia="华文楷体" w:hAnsi="Arial" w:hint="eastAsia"/>
          <w:b/>
          <w:color w:val="0A4090"/>
          <w:szCs w:val="21"/>
        </w:rPr>
        <w:t>佳瑞高科（</w:t>
      </w:r>
      <w:r w:rsidRPr="005301A4">
        <w:rPr>
          <w:rFonts w:ascii="Arial" w:eastAsia="华文楷体" w:hAnsi="Arial" w:hint="eastAsia"/>
          <w:b/>
          <w:color w:val="0A4090"/>
          <w:szCs w:val="21"/>
        </w:rPr>
        <w:t>832244</w:t>
      </w:r>
      <w:r w:rsidRPr="005301A4">
        <w:rPr>
          <w:rFonts w:ascii="Arial" w:eastAsia="华文楷体" w:hAnsi="Arial" w:hint="eastAsia"/>
          <w:b/>
          <w:color w:val="0A4090"/>
          <w:szCs w:val="21"/>
        </w:rPr>
        <w:t>）</w:t>
      </w:r>
    </w:p>
    <w:p w:rsidR="005301A4" w:rsidRPr="005301A4" w:rsidRDefault="005301A4" w:rsidP="005301A4">
      <w:pPr>
        <w:widowControl/>
        <w:ind w:leftChars="800" w:left="1680"/>
        <w:jc w:val="left"/>
        <w:rPr>
          <w:rFonts w:ascii="Arial" w:eastAsia="华文楷体" w:hAnsi="Arial" w:hint="eastAsia"/>
          <w:color w:val="0A4090"/>
          <w:szCs w:val="21"/>
        </w:rPr>
      </w:pPr>
      <w:r w:rsidRPr="005301A4">
        <w:rPr>
          <w:rFonts w:ascii="Arial" w:eastAsia="华文楷体" w:hAnsi="Arial" w:hint="eastAsia"/>
          <w:color w:val="0A4090"/>
          <w:szCs w:val="21"/>
        </w:rPr>
        <w:t>2015</w:t>
      </w:r>
      <w:r w:rsidRPr="005301A4">
        <w:rPr>
          <w:rFonts w:ascii="Arial" w:eastAsia="华文楷体" w:hAnsi="Arial" w:hint="eastAsia"/>
          <w:color w:val="0A4090"/>
          <w:szCs w:val="21"/>
        </w:rPr>
        <w:t>年净利润同比增长</w:t>
      </w:r>
      <w:r w:rsidRPr="005301A4">
        <w:rPr>
          <w:rFonts w:ascii="Arial" w:eastAsia="华文楷体" w:hAnsi="Arial" w:hint="eastAsia"/>
          <w:color w:val="0A4090"/>
          <w:szCs w:val="21"/>
        </w:rPr>
        <w:t xml:space="preserve">57.97% </w:t>
      </w:r>
      <w:r w:rsidRPr="005301A4">
        <w:rPr>
          <w:rFonts w:ascii="Arial" w:eastAsia="华文楷体" w:hAnsi="Arial" w:hint="eastAsia"/>
          <w:color w:val="0A4090"/>
          <w:szCs w:val="21"/>
        </w:rPr>
        <w:t>，预计净利润达</w:t>
      </w:r>
      <w:r w:rsidRPr="005301A4">
        <w:rPr>
          <w:rFonts w:ascii="Arial" w:eastAsia="华文楷体" w:hAnsi="Arial" w:hint="eastAsia"/>
          <w:color w:val="0A4090"/>
          <w:szCs w:val="21"/>
        </w:rPr>
        <w:t>1048.02</w:t>
      </w:r>
      <w:r w:rsidRPr="005301A4">
        <w:rPr>
          <w:rFonts w:ascii="Arial" w:eastAsia="华文楷体" w:hAnsi="Arial" w:hint="eastAsia"/>
          <w:color w:val="0A4090"/>
          <w:szCs w:val="21"/>
        </w:rPr>
        <w:t>万元</w:t>
      </w:r>
    </w:p>
    <w:p w:rsidR="005301A4" w:rsidRPr="005301A4" w:rsidRDefault="005301A4" w:rsidP="005301A4">
      <w:pPr>
        <w:widowControl/>
        <w:ind w:leftChars="800" w:left="1680"/>
        <w:jc w:val="left"/>
        <w:rPr>
          <w:rFonts w:ascii="Arial" w:eastAsia="华文楷体" w:hAnsi="Arial" w:hint="eastAsia"/>
          <w:color w:val="0A4090"/>
          <w:szCs w:val="21"/>
        </w:rPr>
      </w:pPr>
      <w:r w:rsidRPr="005301A4">
        <w:rPr>
          <w:rFonts w:ascii="Arial" w:eastAsia="华文楷体" w:hAnsi="Arial" w:hint="eastAsia"/>
          <w:color w:val="0A4090"/>
          <w:szCs w:val="21"/>
        </w:rPr>
        <w:t>公司发布业绩预增公告表示，</w:t>
      </w:r>
      <w:r w:rsidRPr="005301A4">
        <w:rPr>
          <w:rFonts w:ascii="Arial" w:eastAsia="华文楷体" w:hAnsi="Arial" w:hint="eastAsia"/>
          <w:color w:val="0A4090"/>
          <w:szCs w:val="21"/>
        </w:rPr>
        <w:t>2015</w:t>
      </w:r>
      <w:r w:rsidRPr="005301A4">
        <w:rPr>
          <w:rFonts w:ascii="Arial" w:eastAsia="华文楷体" w:hAnsi="Arial" w:hint="eastAsia"/>
          <w:color w:val="0A4090"/>
          <w:szCs w:val="21"/>
        </w:rPr>
        <w:t>年公司预计实现营业收入</w:t>
      </w:r>
      <w:r w:rsidRPr="005301A4">
        <w:rPr>
          <w:rFonts w:ascii="Arial" w:eastAsia="华文楷体" w:hAnsi="Arial" w:hint="eastAsia"/>
          <w:color w:val="0A4090"/>
          <w:szCs w:val="21"/>
        </w:rPr>
        <w:t>6512.71</w:t>
      </w:r>
      <w:r w:rsidRPr="005301A4">
        <w:rPr>
          <w:rFonts w:ascii="Arial" w:eastAsia="华文楷体" w:hAnsi="Arial" w:hint="eastAsia"/>
          <w:color w:val="0A4090"/>
          <w:szCs w:val="21"/>
        </w:rPr>
        <w:t>万元，同比增长</w:t>
      </w:r>
      <w:r w:rsidRPr="005301A4">
        <w:rPr>
          <w:rFonts w:ascii="Arial" w:eastAsia="华文楷体" w:hAnsi="Arial" w:hint="eastAsia"/>
          <w:color w:val="0A4090"/>
          <w:szCs w:val="21"/>
        </w:rPr>
        <w:t>50.60%</w:t>
      </w:r>
      <w:r w:rsidRPr="005301A4">
        <w:rPr>
          <w:rFonts w:ascii="Arial" w:eastAsia="华文楷体" w:hAnsi="Arial" w:hint="eastAsia"/>
          <w:color w:val="0A4090"/>
          <w:szCs w:val="21"/>
        </w:rPr>
        <w:t>；预计实现净利润</w:t>
      </w:r>
      <w:r w:rsidRPr="005301A4">
        <w:rPr>
          <w:rFonts w:ascii="Arial" w:eastAsia="华文楷体" w:hAnsi="Arial" w:hint="eastAsia"/>
          <w:color w:val="0A4090"/>
          <w:szCs w:val="21"/>
        </w:rPr>
        <w:t>1048.02</w:t>
      </w:r>
      <w:r w:rsidRPr="005301A4">
        <w:rPr>
          <w:rFonts w:ascii="Arial" w:eastAsia="华文楷体" w:hAnsi="Arial" w:hint="eastAsia"/>
          <w:color w:val="0A4090"/>
          <w:szCs w:val="21"/>
        </w:rPr>
        <w:t>万元，同比增长</w:t>
      </w:r>
      <w:r w:rsidRPr="005301A4">
        <w:rPr>
          <w:rFonts w:ascii="Arial" w:eastAsia="华文楷体" w:hAnsi="Arial" w:hint="eastAsia"/>
          <w:color w:val="0A4090"/>
          <w:szCs w:val="21"/>
        </w:rPr>
        <w:t>57.97%</w:t>
      </w:r>
      <w:r w:rsidRPr="005301A4">
        <w:rPr>
          <w:rFonts w:ascii="Arial" w:eastAsia="华文楷体" w:hAnsi="Arial" w:hint="eastAsia"/>
          <w:color w:val="0A4090"/>
          <w:szCs w:val="21"/>
        </w:rPr>
        <w:t>。公司营业收入、净利润增长的主要原因是：</w:t>
      </w:r>
      <w:r w:rsidRPr="005301A4">
        <w:rPr>
          <w:rFonts w:ascii="Arial" w:eastAsia="华文楷体" w:hAnsi="Arial" w:hint="eastAsia"/>
          <w:color w:val="0A4090"/>
          <w:szCs w:val="21"/>
        </w:rPr>
        <w:t xml:space="preserve">2015 </w:t>
      </w:r>
      <w:r w:rsidRPr="005301A4">
        <w:rPr>
          <w:rFonts w:ascii="Arial" w:eastAsia="华文楷体" w:hAnsi="Arial" w:hint="eastAsia"/>
          <w:color w:val="0A4090"/>
          <w:szCs w:val="21"/>
        </w:rPr>
        <w:t>年以来公司进一步加大国内外市场开发力度，拓展客户资源，扩大了产品销售；报告期内公司不断增大研发力量，增加研发成本，努力调整和优化产品结构和产品质量，高附加值和高利润率产品占比得以提高。公司进一步强化内部运营管理，提高运营效率，加强了经营管理，降低了成本费用，进一步提升了盈利能力。</w:t>
      </w:r>
    </w:p>
    <w:p w:rsidR="005301A4" w:rsidRPr="005301A4" w:rsidRDefault="005301A4" w:rsidP="005301A4">
      <w:pPr>
        <w:widowControl/>
        <w:ind w:leftChars="800" w:left="1680"/>
        <w:jc w:val="left"/>
        <w:rPr>
          <w:rFonts w:ascii="Arial" w:eastAsia="华文楷体" w:hAnsi="Arial" w:hint="eastAsia"/>
          <w:b/>
          <w:color w:val="0A4090"/>
          <w:szCs w:val="21"/>
        </w:rPr>
      </w:pPr>
      <w:r w:rsidRPr="005301A4">
        <w:rPr>
          <w:rFonts w:ascii="Arial" w:eastAsia="华文楷体" w:hAnsi="Arial" w:hint="eastAsia"/>
          <w:b/>
          <w:color w:val="0A4090"/>
          <w:szCs w:val="21"/>
        </w:rPr>
        <w:t>光电高斯（</w:t>
      </w:r>
      <w:r w:rsidRPr="005301A4">
        <w:rPr>
          <w:rFonts w:ascii="Arial" w:eastAsia="华文楷体" w:hAnsi="Arial" w:hint="eastAsia"/>
          <w:b/>
          <w:color w:val="0A4090"/>
          <w:szCs w:val="21"/>
        </w:rPr>
        <w:t>430251</w:t>
      </w:r>
      <w:r w:rsidRPr="005301A4">
        <w:rPr>
          <w:rFonts w:ascii="Arial" w:eastAsia="华文楷体" w:hAnsi="Arial" w:hint="eastAsia"/>
          <w:b/>
          <w:color w:val="0A4090"/>
          <w:szCs w:val="21"/>
        </w:rPr>
        <w:t>）</w:t>
      </w:r>
    </w:p>
    <w:p w:rsidR="005301A4" w:rsidRPr="005301A4" w:rsidRDefault="005301A4" w:rsidP="005301A4">
      <w:pPr>
        <w:widowControl/>
        <w:ind w:leftChars="800" w:left="1680"/>
        <w:jc w:val="left"/>
        <w:rPr>
          <w:rFonts w:ascii="Arial" w:eastAsia="华文楷体" w:hAnsi="Arial" w:hint="eastAsia"/>
          <w:color w:val="0A4090"/>
          <w:szCs w:val="21"/>
        </w:rPr>
      </w:pPr>
      <w:r w:rsidRPr="005301A4">
        <w:rPr>
          <w:rFonts w:ascii="Arial" w:eastAsia="华文楷体" w:hAnsi="Arial" w:hint="eastAsia"/>
          <w:color w:val="0A4090"/>
          <w:szCs w:val="21"/>
        </w:rPr>
        <w:t>2015</w:t>
      </w:r>
      <w:r w:rsidRPr="005301A4">
        <w:rPr>
          <w:rFonts w:ascii="Arial" w:eastAsia="华文楷体" w:hAnsi="Arial" w:hint="eastAsia"/>
          <w:color w:val="0A4090"/>
          <w:szCs w:val="21"/>
        </w:rPr>
        <w:t>年净利润同比增长</w:t>
      </w:r>
      <w:r w:rsidRPr="005301A4">
        <w:rPr>
          <w:rFonts w:ascii="Arial" w:eastAsia="华文楷体" w:hAnsi="Arial" w:hint="eastAsia"/>
          <w:color w:val="0A4090"/>
          <w:szCs w:val="21"/>
        </w:rPr>
        <w:t xml:space="preserve">316.67% </w:t>
      </w:r>
      <w:r w:rsidRPr="005301A4">
        <w:rPr>
          <w:rFonts w:ascii="Arial" w:eastAsia="华文楷体" w:hAnsi="Arial" w:hint="eastAsia"/>
          <w:color w:val="0A4090"/>
          <w:szCs w:val="21"/>
        </w:rPr>
        <w:t>，预计净利润达</w:t>
      </w:r>
      <w:r w:rsidRPr="005301A4">
        <w:rPr>
          <w:rFonts w:ascii="Arial" w:eastAsia="华文楷体" w:hAnsi="Arial" w:hint="eastAsia"/>
          <w:color w:val="0A4090"/>
          <w:szCs w:val="21"/>
        </w:rPr>
        <w:t>990</w:t>
      </w:r>
      <w:r w:rsidRPr="005301A4">
        <w:rPr>
          <w:rFonts w:ascii="Arial" w:eastAsia="华文楷体" w:hAnsi="Arial" w:hint="eastAsia"/>
          <w:color w:val="0A4090"/>
          <w:szCs w:val="21"/>
        </w:rPr>
        <w:t>万元</w:t>
      </w:r>
    </w:p>
    <w:p w:rsidR="005301A4" w:rsidRPr="005301A4" w:rsidRDefault="005301A4" w:rsidP="005301A4">
      <w:pPr>
        <w:widowControl/>
        <w:ind w:leftChars="800" w:left="1680"/>
        <w:jc w:val="left"/>
        <w:rPr>
          <w:rFonts w:ascii="Arial" w:eastAsia="华文楷体" w:hAnsi="Arial" w:hint="eastAsia"/>
          <w:color w:val="0A4090"/>
          <w:szCs w:val="21"/>
        </w:rPr>
      </w:pPr>
      <w:r w:rsidRPr="005301A4">
        <w:rPr>
          <w:rFonts w:ascii="Arial" w:eastAsia="华文楷体" w:hAnsi="Arial" w:hint="eastAsia"/>
          <w:color w:val="0A4090"/>
          <w:szCs w:val="21"/>
        </w:rPr>
        <w:t>公司发布业绩预增公告表示，</w:t>
      </w:r>
      <w:r w:rsidRPr="005301A4">
        <w:rPr>
          <w:rFonts w:ascii="Arial" w:eastAsia="华文楷体" w:hAnsi="Arial" w:hint="eastAsia"/>
          <w:color w:val="0A4090"/>
          <w:szCs w:val="21"/>
        </w:rPr>
        <w:t>2015</w:t>
      </w:r>
      <w:r w:rsidRPr="005301A4">
        <w:rPr>
          <w:rFonts w:ascii="Arial" w:eastAsia="华文楷体" w:hAnsi="Arial" w:hint="eastAsia"/>
          <w:color w:val="0A4090"/>
          <w:szCs w:val="21"/>
        </w:rPr>
        <w:t>年公司预计实现营业收入</w:t>
      </w:r>
      <w:r w:rsidRPr="005301A4">
        <w:rPr>
          <w:rFonts w:ascii="Arial" w:eastAsia="华文楷体" w:hAnsi="Arial" w:hint="eastAsia"/>
          <w:color w:val="0A4090"/>
          <w:szCs w:val="21"/>
        </w:rPr>
        <w:t>8300</w:t>
      </w:r>
      <w:r w:rsidRPr="005301A4">
        <w:rPr>
          <w:rFonts w:ascii="Arial" w:eastAsia="华文楷体" w:hAnsi="Arial" w:hint="eastAsia"/>
          <w:color w:val="0A4090"/>
          <w:szCs w:val="21"/>
        </w:rPr>
        <w:t>万元</w:t>
      </w:r>
      <w:r w:rsidRPr="005301A4">
        <w:rPr>
          <w:rFonts w:ascii="Arial" w:eastAsia="华文楷体" w:hAnsi="Arial" w:hint="eastAsia"/>
          <w:color w:val="0A4090"/>
          <w:szCs w:val="21"/>
        </w:rPr>
        <w:t>-8700</w:t>
      </w:r>
      <w:r w:rsidRPr="005301A4">
        <w:rPr>
          <w:rFonts w:ascii="Arial" w:eastAsia="华文楷体" w:hAnsi="Arial" w:hint="eastAsia"/>
          <w:color w:val="0A4090"/>
          <w:szCs w:val="21"/>
        </w:rPr>
        <w:t>万元，同比增长</w:t>
      </w:r>
      <w:r w:rsidRPr="005301A4">
        <w:rPr>
          <w:rFonts w:ascii="Arial" w:eastAsia="华文楷体" w:hAnsi="Arial" w:hint="eastAsia"/>
          <w:color w:val="0A4090"/>
          <w:szCs w:val="21"/>
        </w:rPr>
        <w:t>74.01%-82.39%</w:t>
      </w:r>
      <w:r w:rsidRPr="005301A4">
        <w:rPr>
          <w:rFonts w:ascii="Arial" w:eastAsia="华文楷体" w:hAnsi="Arial" w:hint="eastAsia"/>
          <w:color w:val="0A4090"/>
          <w:szCs w:val="21"/>
        </w:rPr>
        <w:t>；预计实现净利润</w:t>
      </w:r>
      <w:r w:rsidRPr="005301A4">
        <w:rPr>
          <w:rFonts w:ascii="Arial" w:eastAsia="华文楷体" w:hAnsi="Arial" w:hint="eastAsia"/>
          <w:color w:val="0A4090"/>
          <w:szCs w:val="21"/>
        </w:rPr>
        <w:t>920</w:t>
      </w:r>
      <w:r w:rsidRPr="005301A4">
        <w:rPr>
          <w:rFonts w:ascii="Arial" w:eastAsia="华文楷体" w:hAnsi="Arial" w:hint="eastAsia"/>
          <w:color w:val="0A4090"/>
          <w:szCs w:val="21"/>
        </w:rPr>
        <w:t>万元</w:t>
      </w:r>
      <w:r w:rsidRPr="005301A4">
        <w:rPr>
          <w:rFonts w:ascii="Arial" w:eastAsia="华文楷体" w:hAnsi="Arial" w:hint="eastAsia"/>
          <w:color w:val="0A4090"/>
          <w:szCs w:val="21"/>
        </w:rPr>
        <w:t>-990</w:t>
      </w:r>
      <w:r w:rsidRPr="005301A4">
        <w:rPr>
          <w:rFonts w:ascii="Arial" w:eastAsia="华文楷体" w:hAnsi="Arial" w:hint="eastAsia"/>
          <w:color w:val="0A4090"/>
          <w:szCs w:val="21"/>
        </w:rPr>
        <w:t>万元，同比增长</w:t>
      </w:r>
      <w:r w:rsidRPr="005301A4">
        <w:rPr>
          <w:rFonts w:ascii="Arial" w:eastAsia="华文楷体" w:hAnsi="Arial" w:hint="eastAsia"/>
          <w:color w:val="0A4090"/>
          <w:szCs w:val="21"/>
        </w:rPr>
        <w:t>287.21%-316.67%</w:t>
      </w:r>
      <w:r w:rsidRPr="005301A4">
        <w:rPr>
          <w:rFonts w:ascii="Arial" w:eastAsia="华文楷体" w:hAnsi="Arial" w:hint="eastAsia"/>
          <w:color w:val="0A4090"/>
          <w:szCs w:val="21"/>
        </w:rPr>
        <w:t>。公司营业收入、净利润增长的主要原因是：公司不断完善核心技术和研发新的产品，拓展新的业务领域的相关产品也获得各铁路局的肯定，并已开始铺设安装，使得销售收入和利润明显提高。</w:t>
      </w:r>
    </w:p>
    <w:p w:rsidR="005301A4" w:rsidRPr="005301A4" w:rsidRDefault="005301A4" w:rsidP="005301A4">
      <w:pPr>
        <w:widowControl/>
        <w:ind w:leftChars="800" w:left="1680"/>
        <w:jc w:val="left"/>
        <w:rPr>
          <w:rFonts w:ascii="Arial" w:eastAsia="华文楷体" w:hAnsi="Arial" w:hint="eastAsia"/>
          <w:b/>
          <w:color w:val="0A4090"/>
          <w:szCs w:val="21"/>
        </w:rPr>
      </w:pPr>
      <w:r w:rsidRPr="005301A4">
        <w:rPr>
          <w:rFonts w:ascii="Arial" w:eastAsia="华文楷体" w:hAnsi="Arial" w:hint="eastAsia"/>
          <w:b/>
          <w:color w:val="0A4090"/>
          <w:szCs w:val="21"/>
        </w:rPr>
        <w:t>华宽通（</w:t>
      </w:r>
      <w:r w:rsidRPr="005301A4">
        <w:rPr>
          <w:rFonts w:ascii="Arial" w:eastAsia="华文楷体" w:hAnsi="Arial" w:hint="eastAsia"/>
          <w:b/>
          <w:color w:val="0A4090"/>
          <w:szCs w:val="21"/>
        </w:rPr>
        <w:t>430251</w:t>
      </w:r>
      <w:r w:rsidRPr="005301A4">
        <w:rPr>
          <w:rFonts w:ascii="Arial" w:eastAsia="华文楷体" w:hAnsi="Arial" w:hint="eastAsia"/>
          <w:b/>
          <w:color w:val="0A4090"/>
          <w:szCs w:val="21"/>
        </w:rPr>
        <w:t>）</w:t>
      </w:r>
    </w:p>
    <w:p w:rsidR="005301A4" w:rsidRPr="005301A4" w:rsidRDefault="005301A4" w:rsidP="005301A4">
      <w:pPr>
        <w:widowControl/>
        <w:ind w:leftChars="800" w:left="1680"/>
        <w:jc w:val="left"/>
        <w:rPr>
          <w:rFonts w:ascii="Arial" w:eastAsia="华文楷体" w:hAnsi="Arial" w:hint="eastAsia"/>
          <w:color w:val="0A4090"/>
          <w:szCs w:val="21"/>
        </w:rPr>
      </w:pPr>
      <w:r w:rsidRPr="005301A4">
        <w:rPr>
          <w:rFonts w:ascii="Arial" w:eastAsia="华文楷体" w:hAnsi="Arial" w:hint="eastAsia"/>
          <w:color w:val="0A4090"/>
          <w:szCs w:val="21"/>
        </w:rPr>
        <w:t>2015</w:t>
      </w:r>
      <w:r w:rsidRPr="005301A4">
        <w:rPr>
          <w:rFonts w:ascii="Arial" w:eastAsia="华文楷体" w:hAnsi="Arial" w:hint="eastAsia"/>
          <w:color w:val="0A4090"/>
          <w:szCs w:val="21"/>
        </w:rPr>
        <w:t>年净利润同比增长</w:t>
      </w:r>
      <w:r w:rsidRPr="005301A4">
        <w:rPr>
          <w:rFonts w:ascii="Arial" w:eastAsia="华文楷体" w:hAnsi="Arial" w:hint="eastAsia"/>
          <w:color w:val="0A4090"/>
          <w:szCs w:val="21"/>
        </w:rPr>
        <w:t xml:space="preserve">52.12% </w:t>
      </w:r>
      <w:r w:rsidRPr="005301A4">
        <w:rPr>
          <w:rFonts w:ascii="Arial" w:eastAsia="华文楷体" w:hAnsi="Arial" w:hint="eastAsia"/>
          <w:color w:val="0A4090"/>
          <w:szCs w:val="21"/>
        </w:rPr>
        <w:t>，预计净利润达</w:t>
      </w:r>
      <w:r w:rsidRPr="005301A4">
        <w:rPr>
          <w:rFonts w:ascii="Arial" w:eastAsia="华文楷体" w:hAnsi="Arial" w:hint="eastAsia"/>
          <w:color w:val="0A4090"/>
          <w:szCs w:val="21"/>
        </w:rPr>
        <w:t>1800</w:t>
      </w:r>
      <w:r w:rsidRPr="005301A4">
        <w:rPr>
          <w:rFonts w:ascii="Arial" w:eastAsia="华文楷体" w:hAnsi="Arial" w:hint="eastAsia"/>
          <w:color w:val="0A4090"/>
          <w:szCs w:val="21"/>
        </w:rPr>
        <w:t>万元</w:t>
      </w:r>
    </w:p>
    <w:p w:rsidR="005301A4" w:rsidRPr="005301A4" w:rsidRDefault="005301A4" w:rsidP="005301A4">
      <w:pPr>
        <w:widowControl/>
        <w:ind w:leftChars="800" w:left="1680"/>
        <w:jc w:val="left"/>
        <w:rPr>
          <w:rFonts w:ascii="Arial" w:eastAsia="华文楷体" w:hAnsi="Arial" w:hint="eastAsia"/>
          <w:color w:val="0A4090"/>
          <w:szCs w:val="21"/>
        </w:rPr>
      </w:pPr>
      <w:r w:rsidRPr="005301A4">
        <w:rPr>
          <w:rFonts w:ascii="Arial" w:eastAsia="华文楷体" w:hAnsi="Arial" w:hint="eastAsia"/>
          <w:color w:val="0A4090"/>
          <w:szCs w:val="21"/>
        </w:rPr>
        <w:t>公司发布业绩预增公告表示，</w:t>
      </w:r>
      <w:r w:rsidRPr="005301A4">
        <w:rPr>
          <w:rFonts w:ascii="Arial" w:eastAsia="华文楷体" w:hAnsi="Arial" w:hint="eastAsia"/>
          <w:color w:val="0A4090"/>
          <w:szCs w:val="21"/>
        </w:rPr>
        <w:t>2015</w:t>
      </w:r>
      <w:r w:rsidRPr="005301A4">
        <w:rPr>
          <w:rFonts w:ascii="Arial" w:eastAsia="华文楷体" w:hAnsi="Arial" w:hint="eastAsia"/>
          <w:color w:val="0A4090"/>
          <w:szCs w:val="21"/>
        </w:rPr>
        <w:t>年公司预计实现营业收入</w:t>
      </w:r>
      <w:r w:rsidRPr="005301A4">
        <w:rPr>
          <w:rFonts w:ascii="Arial" w:eastAsia="华文楷体" w:hAnsi="Arial" w:hint="eastAsia"/>
          <w:color w:val="0A4090"/>
          <w:szCs w:val="21"/>
        </w:rPr>
        <w:t>5000</w:t>
      </w:r>
      <w:r w:rsidRPr="005301A4">
        <w:rPr>
          <w:rFonts w:ascii="Arial" w:eastAsia="华文楷体" w:hAnsi="Arial" w:hint="eastAsia"/>
          <w:color w:val="0A4090"/>
          <w:szCs w:val="21"/>
        </w:rPr>
        <w:t>万元</w:t>
      </w:r>
      <w:r w:rsidRPr="005301A4">
        <w:rPr>
          <w:rFonts w:ascii="Arial" w:eastAsia="华文楷体" w:hAnsi="Arial" w:hint="eastAsia"/>
          <w:color w:val="0A4090"/>
          <w:szCs w:val="21"/>
        </w:rPr>
        <w:t>-5100</w:t>
      </w:r>
      <w:r w:rsidRPr="005301A4">
        <w:rPr>
          <w:rFonts w:ascii="Arial" w:eastAsia="华文楷体" w:hAnsi="Arial" w:hint="eastAsia"/>
          <w:color w:val="0A4090"/>
          <w:szCs w:val="21"/>
        </w:rPr>
        <w:t>万元，同比增长</w:t>
      </w:r>
      <w:r w:rsidRPr="005301A4">
        <w:rPr>
          <w:rFonts w:ascii="Arial" w:eastAsia="华文楷体" w:hAnsi="Arial" w:hint="eastAsia"/>
          <w:color w:val="0A4090"/>
          <w:szCs w:val="21"/>
        </w:rPr>
        <w:t>4.25%-6.34%</w:t>
      </w:r>
      <w:r w:rsidRPr="005301A4">
        <w:rPr>
          <w:rFonts w:ascii="Arial" w:eastAsia="华文楷体" w:hAnsi="Arial" w:hint="eastAsia"/>
          <w:color w:val="0A4090"/>
          <w:szCs w:val="21"/>
        </w:rPr>
        <w:t>；预计实现净利润</w:t>
      </w:r>
      <w:r w:rsidRPr="005301A4">
        <w:rPr>
          <w:rFonts w:ascii="Arial" w:eastAsia="华文楷体" w:hAnsi="Arial" w:hint="eastAsia"/>
          <w:color w:val="0A4090"/>
          <w:szCs w:val="21"/>
        </w:rPr>
        <w:t>1700</w:t>
      </w:r>
      <w:r w:rsidRPr="005301A4">
        <w:rPr>
          <w:rFonts w:ascii="Arial" w:eastAsia="华文楷体" w:hAnsi="Arial" w:hint="eastAsia"/>
          <w:color w:val="0A4090"/>
          <w:szCs w:val="21"/>
        </w:rPr>
        <w:t>万元</w:t>
      </w:r>
      <w:r w:rsidRPr="005301A4">
        <w:rPr>
          <w:rFonts w:ascii="Arial" w:eastAsia="华文楷体" w:hAnsi="Arial" w:hint="eastAsia"/>
          <w:color w:val="0A4090"/>
          <w:szCs w:val="21"/>
        </w:rPr>
        <w:t>-1800</w:t>
      </w:r>
      <w:r w:rsidRPr="005301A4">
        <w:rPr>
          <w:rFonts w:ascii="Arial" w:eastAsia="华文楷体" w:hAnsi="Arial" w:hint="eastAsia"/>
          <w:color w:val="0A4090"/>
          <w:szCs w:val="21"/>
        </w:rPr>
        <w:t>万元，同比增长</w:t>
      </w:r>
      <w:r w:rsidRPr="005301A4">
        <w:rPr>
          <w:rFonts w:ascii="Arial" w:eastAsia="华文楷体" w:hAnsi="Arial" w:hint="eastAsia"/>
          <w:color w:val="0A4090"/>
          <w:szCs w:val="21"/>
        </w:rPr>
        <w:t>43.67%-52.12%</w:t>
      </w:r>
      <w:r w:rsidRPr="005301A4">
        <w:rPr>
          <w:rFonts w:ascii="Arial" w:eastAsia="华文楷体" w:hAnsi="Arial" w:hint="eastAsia"/>
          <w:color w:val="0A4090"/>
          <w:szCs w:val="21"/>
        </w:rPr>
        <w:t>。报告期内双向网络设备销售业务量大，覆盖的客户群体较广，市场进一步扩大，销售收入较上一报告期有所增长。公司不断提高经营管理水平，加强内部控制，致力于降低成本费用。净利润较上一报告期有较大幅度提高。</w:t>
      </w:r>
    </w:p>
    <w:p w:rsidR="005301A4" w:rsidRPr="005301A4" w:rsidRDefault="005301A4" w:rsidP="005301A4">
      <w:pPr>
        <w:widowControl/>
        <w:ind w:leftChars="800" w:left="1680"/>
        <w:jc w:val="left"/>
        <w:rPr>
          <w:rFonts w:ascii="Arial" w:eastAsia="华文楷体" w:hAnsi="Arial" w:hint="eastAsia"/>
          <w:b/>
          <w:color w:val="0A4090"/>
          <w:szCs w:val="21"/>
        </w:rPr>
      </w:pPr>
      <w:r w:rsidRPr="005301A4">
        <w:rPr>
          <w:rFonts w:ascii="Arial" w:eastAsia="华文楷体" w:hAnsi="Arial" w:hint="eastAsia"/>
          <w:b/>
          <w:color w:val="0A4090"/>
          <w:szCs w:val="21"/>
        </w:rPr>
        <w:t>圣博润（</w:t>
      </w:r>
      <w:r w:rsidRPr="005301A4">
        <w:rPr>
          <w:rFonts w:ascii="Arial" w:eastAsia="华文楷体" w:hAnsi="Arial" w:hint="eastAsia"/>
          <w:b/>
          <w:color w:val="0A4090"/>
          <w:szCs w:val="21"/>
        </w:rPr>
        <w:t>430046</w:t>
      </w:r>
      <w:r w:rsidRPr="005301A4">
        <w:rPr>
          <w:rFonts w:ascii="Arial" w:eastAsia="华文楷体" w:hAnsi="Arial" w:hint="eastAsia"/>
          <w:b/>
          <w:color w:val="0A4090"/>
          <w:szCs w:val="21"/>
        </w:rPr>
        <w:t>）</w:t>
      </w:r>
    </w:p>
    <w:p w:rsidR="005301A4" w:rsidRPr="005301A4" w:rsidRDefault="005301A4" w:rsidP="005301A4">
      <w:pPr>
        <w:widowControl/>
        <w:ind w:leftChars="800" w:left="1680"/>
        <w:jc w:val="left"/>
        <w:rPr>
          <w:rFonts w:ascii="Arial" w:eastAsia="华文楷体" w:hAnsi="Arial" w:hint="eastAsia"/>
          <w:color w:val="0A4090"/>
          <w:szCs w:val="21"/>
        </w:rPr>
      </w:pPr>
      <w:r w:rsidRPr="005301A4">
        <w:rPr>
          <w:rFonts w:ascii="Arial" w:eastAsia="华文楷体" w:hAnsi="Arial" w:hint="eastAsia"/>
          <w:color w:val="0A4090"/>
          <w:szCs w:val="21"/>
        </w:rPr>
        <w:t>2015</w:t>
      </w:r>
      <w:r w:rsidRPr="005301A4">
        <w:rPr>
          <w:rFonts w:ascii="Arial" w:eastAsia="华文楷体" w:hAnsi="Arial" w:hint="eastAsia"/>
          <w:color w:val="0A4090"/>
          <w:szCs w:val="21"/>
        </w:rPr>
        <w:t>年净利润同比增长</w:t>
      </w:r>
      <w:r w:rsidRPr="005301A4">
        <w:rPr>
          <w:rFonts w:ascii="Arial" w:eastAsia="华文楷体" w:hAnsi="Arial" w:hint="eastAsia"/>
          <w:color w:val="0A4090"/>
          <w:szCs w:val="21"/>
        </w:rPr>
        <w:t xml:space="preserve">94.32% </w:t>
      </w:r>
      <w:r w:rsidRPr="005301A4">
        <w:rPr>
          <w:rFonts w:ascii="Arial" w:eastAsia="华文楷体" w:hAnsi="Arial" w:hint="eastAsia"/>
          <w:color w:val="0A4090"/>
          <w:szCs w:val="21"/>
        </w:rPr>
        <w:t>，预计净利润达</w:t>
      </w:r>
      <w:r w:rsidRPr="005301A4">
        <w:rPr>
          <w:rFonts w:ascii="Arial" w:eastAsia="华文楷体" w:hAnsi="Arial" w:hint="eastAsia"/>
          <w:color w:val="0A4090"/>
          <w:szCs w:val="21"/>
        </w:rPr>
        <w:t>1300</w:t>
      </w:r>
      <w:r w:rsidRPr="005301A4">
        <w:rPr>
          <w:rFonts w:ascii="Arial" w:eastAsia="华文楷体" w:hAnsi="Arial" w:hint="eastAsia"/>
          <w:color w:val="0A4090"/>
          <w:szCs w:val="21"/>
        </w:rPr>
        <w:t>万元</w:t>
      </w:r>
    </w:p>
    <w:p w:rsidR="005301A4" w:rsidRPr="005301A4" w:rsidRDefault="005301A4" w:rsidP="005301A4">
      <w:pPr>
        <w:widowControl/>
        <w:ind w:leftChars="800" w:left="1680"/>
        <w:jc w:val="left"/>
        <w:rPr>
          <w:rFonts w:ascii="Arial" w:eastAsia="华文楷体" w:hAnsi="Arial" w:hint="eastAsia"/>
          <w:color w:val="0A4090"/>
          <w:szCs w:val="21"/>
        </w:rPr>
      </w:pPr>
      <w:r w:rsidRPr="005301A4">
        <w:rPr>
          <w:rFonts w:ascii="Arial" w:eastAsia="华文楷体" w:hAnsi="Arial" w:hint="eastAsia"/>
          <w:color w:val="0A4090"/>
          <w:szCs w:val="21"/>
        </w:rPr>
        <w:t>公司发布业绩预增公告表示，</w:t>
      </w:r>
      <w:r w:rsidRPr="005301A4">
        <w:rPr>
          <w:rFonts w:ascii="Arial" w:eastAsia="华文楷体" w:hAnsi="Arial" w:hint="eastAsia"/>
          <w:color w:val="0A4090"/>
          <w:szCs w:val="21"/>
        </w:rPr>
        <w:t>2015</w:t>
      </w:r>
      <w:r w:rsidRPr="005301A4">
        <w:rPr>
          <w:rFonts w:ascii="Arial" w:eastAsia="华文楷体" w:hAnsi="Arial" w:hint="eastAsia"/>
          <w:color w:val="0A4090"/>
          <w:szCs w:val="21"/>
        </w:rPr>
        <w:t>年公司预计实现营业收入</w:t>
      </w:r>
      <w:r w:rsidRPr="005301A4">
        <w:rPr>
          <w:rFonts w:ascii="Arial" w:eastAsia="华文楷体" w:hAnsi="Arial" w:hint="eastAsia"/>
          <w:color w:val="0A4090"/>
          <w:szCs w:val="21"/>
        </w:rPr>
        <w:t>9400</w:t>
      </w:r>
      <w:r w:rsidRPr="005301A4">
        <w:rPr>
          <w:rFonts w:ascii="Arial" w:eastAsia="华文楷体" w:hAnsi="Arial" w:hint="eastAsia"/>
          <w:color w:val="0A4090"/>
          <w:szCs w:val="21"/>
        </w:rPr>
        <w:t>万元，同比增长</w:t>
      </w:r>
      <w:r w:rsidRPr="005301A4">
        <w:rPr>
          <w:rFonts w:ascii="Arial" w:eastAsia="华文楷体" w:hAnsi="Arial" w:hint="eastAsia"/>
          <w:color w:val="0A4090"/>
          <w:szCs w:val="21"/>
        </w:rPr>
        <w:t>60.44%</w:t>
      </w:r>
      <w:r w:rsidRPr="005301A4">
        <w:rPr>
          <w:rFonts w:ascii="Arial" w:eastAsia="华文楷体" w:hAnsi="Arial" w:hint="eastAsia"/>
          <w:color w:val="0A4090"/>
          <w:szCs w:val="21"/>
        </w:rPr>
        <w:t>；预计实现净利润</w:t>
      </w:r>
      <w:r w:rsidRPr="005301A4">
        <w:rPr>
          <w:rFonts w:ascii="Arial" w:eastAsia="华文楷体" w:hAnsi="Arial" w:hint="eastAsia"/>
          <w:color w:val="0A4090"/>
          <w:szCs w:val="21"/>
        </w:rPr>
        <w:t>1300</w:t>
      </w:r>
      <w:r w:rsidRPr="005301A4">
        <w:rPr>
          <w:rFonts w:ascii="Arial" w:eastAsia="华文楷体" w:hAnsi="Arial" w:hint="eastAsia"/>
          <w:color w:val="0A4090"/>
          <w:szCs w:val="21"/>
        </w:rPr>
        <w:t>万元，同比增长</w:t>
      </w:r>
      <w:r w:rsidRPr="005301A4">
        <w:rPr>
          <w:rFonts w:ascii="Arial" w:eastAsia="华文楷体" w:hAnsi="Arial" w:hint="eastAsia"/>
          <w:color w:val="0A4090"/>
          <w:szCs w:val="21"/>
        </w:rPr>
        <w:t>94.32%</w:t>
      </w:r>
      <w:r w:rsidRPr="005301A4">
        <w:rPr>
          <w:rFonts w:ascii="Arial" w:eastAsia="华文楷体" w:hAnsi="Arial" w:hint="eastAsia"/>
          <w:color w:val="0A4090"/>
          <w:szCs w:val="21"/>
        </w:rPr>
        <w:t>。公司</w:t>
      </w:r>
      <w:r w:rsidRPr="005301A4">
        <w:rPr>
          <w:rFonts w:ascii="Arial" w:eastAsia="华文楷体" w:hAnsi="Arial" w:hint="eastAsia"/>
          <w:color w:val="0A4090"/>
          <w:szCs w:val="21"/>
        </w:rPr>
        <w:t>2015</w:t>
      </w:r>
      <w:r w:rsidRPr="005301A4">
        <w:rPr>
          <w:rFonts w:ascii="Arial" w:eastAsia="华文楷体" w:hAnsi="Arial" w:hint="eastAsia"/>
          <w:color w:val="0A4090"/>
          <w:szCs w:val="21"/>
        </w:rPr>
        <w:t>年加大销售渠道建设，扩展代理渠道，自产产品堡垒主机销售增长较多；另外</w:t>
      </w:r>
      <w:r w:rsidRPr="005301A4">
        <w:rPr>
          <w:rFonts w:ascii="Arial" w:eastAsia="华文楷体" w:hAnsi="Arial" w:hint="eastAsia"/>
          <w:color w:val="0A4090"/>
          <w:szCs w:val="21"/>
        </w:rPr>
        <w:t>2014</w:t>
      </w:r>
      <w:r w:rsidRPr="005301A4">
        <w:rPr>
          <w:rFonts w:ascii="Arial" w:eastAsia="华文楷体" w:hAnsi="Arial" w:hint="eastAsia"/>
          <w:color w:val="0A4090"/>
          <w:szCs w:val="21"/>
        </w:rPr>
        <w:t>年底上市的新产品等保检查工具箱</w:t>
      </w:r>
      <w:r w:rsidRPr="005301A4">
        <w:rPr>
          <w:rFonts w:ascii="Arial" w:eastAsia="华文楷体" w:hAnsi="Arial" w:hint="eastAsia"/>
          <w:color w:val="0A4090"/>
          <w:szCs w:val="21"/>
        </w:rPr>
        <w:t>2015</w:t>
      </w:r>
      <w:r w:rsidRPr="005301A4">
        <w:rPr>
          <w:rFonts w:ascii="Arial" w:eastAsia="华文楷体" w:hAnsi="Arial" w:hint="eastAsia"/>
          <w:color w:val="0A4090"/>
          <w:szCs w:val="21"/>
        </w:rPr>
        <w:t>年需求增长旺盛，销售量比较大。公司</w:t>
      </w:r>
      <w:r w:rsidRPr="005301A4">
        <w:rPr>
          <w:rFonts w:ascii="Arial" w:eastAsia="华文楷体" w:hAnsi="Arial" w:hint="eastAsia"/>
          <w:color w:val="0A4090"/>
          <w:szCs w:val="21"/>
        </w:rPr>
        <w:t>2015</w:t>
      </w:r>
      <w:r w:rsidRPr="005301A4">
        <w:rPr>
          <w:rFonts w:ascii="Arial" w:eastAsia="华文楷体" w:hAnsi="Arial" w:hint="eastAsia"/>
          <w:color w:val="0A4090"/>
          <w:szCs w:val="21"/>
        </w:rPr>
        <w:t>年信息安全咨询服务用户增多，服务收入增长比较明显。</w:t>
      </w:r>
    </w:p>
    <w:p w:rsidR="005301A4" w:rsidRPr="005301A4" w:rsidRDefault="005301A4" w:rsidP="005301A4">
      <w:pPr>
        <w:widowControl/>
        <w:ind w:leftChars="800" w:left="1680"/>
        <w:jc w:val="left"/>
        <w:rPr>
          <w:rFonts w:ascii="Arial" w:eastAsia="华文楷体" w:hAnsi="Arial" w:hint="eastAsia"/>
          <w:b/>
          <w:color w:val="0A4090"/>
          <w:szCs w:val="21"/>
        </w:rPr>
      </w:pPr>
      <w:r w:rsidRPr="005301A4">
        <w:rPr>
          <w:rFonts w:ascii="Arial" w:eastAsia="华文楷体" w:hAnsi="Arial" w:hint="eastAsia"/>
          <w:b/>
          <w:color w:val="0A4090"/>
          <w:szCs w:val="21"/>
        </w:rPr>
        <w:t>汉得利（</w:t>
      </w:r>
      <w:r w:rsidRPr="005301A4">
        <w:rPr>
          <w:rFonts w:ascii="Arial" w:eastAsia="华文楷体" w:hAnsi="Arial" w:hint="eastAsia"/>
          <w:b/>
          <w:color w:val="0A4090"/>
          <w:szCs w:val="21"/>
        </w:rPr>
        <w:t>832487</w:t>
      </w:r>
      <w:r w:rsidRPr="005301A4">
        <w:rPr>
          <w:rFonts w:ascii="Arial" w:eastAsia="华文楷体" w:hAnsi="Arial" w:hint="eastAsia"/>
          <w:b/>
          <w:color w:val="0A4090"/>
          <w:szCs w:val="21"/>
        </w:rPr>
        <w:t>）</w:t>
      </w:r>
    </w:p>
    <w:p w:rsidR="005301A4" w:rsidRPr="005301A4" w:rsidRDefault="005301A4" w:rsidP="005301A4">
      <w:pPr>
        <w:widowControl/>
        <w:ind w:leftChars="800" w:left="1680"/>
        <w:jc w:val="left"/>
        <w:rPr>
          <w:rFonts w:ascii="Arial" w:eastAsia="华文楷体" w:hAnsi="Arial" w:hint="eastAsia"/>
          <w:color w:val="0A4090"/>
          <w:szCs w:val="21"/>
        </w:rPr>
      </w:pPr>
      <w:r w:rsidRPr="005301A4">
        <w:rPr>
          <w:rFonts w:ascii="Arial" w:eastAsia="华文楷体" w:hAnsi="Arial" w:hint="eastAsia"/>
          <w:color w:val="0A4090"/>
          <w:szCs w:val="21"/>
        </w:rPr>
        <w:t>2015</w:t>
      </w:r>
      <w:r w:rsidRPr="005301A4">
        <w:rPr>
          <w:rFonts w:ascii="Arial" w:eastAsia="华文楷体" w:hAnsi="Arial" w:hint="eastAsia"/>
          <w:color w:val="0A4090"/>
          <w:szCs w:val="21"/>
        </w:rPr>
        <w:t>年净利润同比增长</w:t>
      </w:r>
      <w:r w:rsidRPr="005301A4">
        <w:rPr>
          <w:rFonts w:ascii="Arial" w:eastAsia="华文楷体" w:hAnsi="Arial" w:hint="eastAsia"/>
          <w:color w:val="0A4090"/>
          <w:szCs w:val="21"/>
        </w:rPr>
        <w:t xml:space="preserve">309.75% </w:t>
      </w:r>
      <w:r w:rsidRPr="005301A4">
        <w:rPr>
          <w:rFonts w:ascii="Arial" w:eastAsia="华文楷体" w:hAnsi="Arial" w:hint="eastAsia"/>
          <w:color w:val="0A4090"/>
          <w:szCs w:val="21"/>
        </w:rPr>
        <w:t>，预计净利润达</w:t>
      </w:r>
      <w:r w:rsidRPr="005301A4">
        <w:rPr>
          <w:rFonts w:ascii="Arial" w:eastAsia="华文楷体" w:hAnsi="Arial" w:hint="eastAsia"/>
          <w:color w:val="0A4090"/>
          <w:szCs w:val="21"/>
        </w:rPr>
        <w:t>1000</w:t>
      </w:r>
      <w:r w:rsidRPr="005301A4">
        <w:rPr>
          <w:rFonts w:ascii="Arial" w:eastAsia="华文楷体" w:hAnsi="Arial" w:hint="eastAsia"/>
          <w:color w:val="0A4090"/>
          <w:szCs w:val="21"/>
        </w:rPr>
        <w:t>万元</w:t>
      </w:r>
    </w:p>
    <w:p w:rsidR="005301A4" w:rsidRPr="005301A4" w:rsidRDefault="005301A4" w:rsidP="005301A4">
      <w:pPr>
        <w:widowControl/>
        <w:ind w:leftChars="800" w:left="1680"/>
        <w:jc w:val="left"/>
        <w:rPr>
          <w:rFonts w:ascii="Arial" w:eastAsia="华文楷体" w:hAnsi="Arial" w:hint="eastAsia"/>
          <w:color w:val="0A4090"/>
          <w:szCs w:val="21"/>
        </w:rPr>
      </w:pPr>
      <w:r w:rsidRPr="005301A4">
        <w:rPr>
          <w:rFonts w:ascii="Arial" w:eastAsia="华文楷体" w:hAnsi="Arial" w:hint="eastAsia"/>
          <w:color w:val="0A4090"/>
          <w:szCs w:val="21"/>
        </w:rPr>
        <w:lastRenderedPageBreak/>
        <w:t>公司发布业绩预增公告表示，</w:t>
      </w:r>
      <w:r w:rsidRPr="005301A4">
        <w:rPr>
          <w:rFonts w:ascii="Arial" w:eastAsia="华文楷体" w:hAnsi="Arial" w:hint="eastAsia"/>
          <w:color w:val="0A4090"/>
          <w:szCs w:val="21"/>
        </w:rPr>
        <w:t>2015</w:t>
      </w:r>
      <w:r w:rsidRPr="005301A4">
        <w:rPr>
          <w:rFonts w:ascii="Arial" w:eastAsia="华文楷体" w:hAnsi="Arial" w:hint="eastAsia"/>
          <w:color w:val="0A4090"/>
          <w:szCs w:val="21"/>
        </w:rPr>
        <w:t>年公司预计实现营业收入</w:t>
      </w:r>
      <w:r w:rsidRPr="005301A4">
        <w:rPr>
          <w:rFonts w:ascii="Arial" w:eastAsia="华文楷体" w:hAnsi="Arial" w:hint="eastAsia"/>
          <w:color w:val="0A4090"/>
          <w:szCs w:val="21"/>
        </w:rPr>
        <w:t>1.2</w:t>
      </w:r>
      <w:r w:rsidRPr="005301A4">
        <w:rPr>
          <w:rFonts w:ascii="Arial" w:eastAsia="华文楷体" w:hAnsi="Arial" w:hint="eastAsia"/>
          <w:color w:val="0A4090"/>
          <w:szCs w:val="21"/>
        </w:rPr>
        <w:t>亿</w:t>
      </w:r>
      <w:r w:rsidRPr="005301A4">
        <w:rPr>
          <w:rFonts w:ascii="Arial" w:eastAsia="华文楷体" w:hAnsi="Arial" w:hint="eastAsia"/>
          <w:color w:val="0A4090"/>
          <w:szCs w:val="21"/>
        </w:rPr>
        <w:t>-1.4</w:t>
      </w:r>
      <w:r w:rsidRPr="005301A4">
        <w:rPr>
          <w:rFonts w:ascii="Arial" w:eastAsia="华文楷体" w:hAnsi="Arial" w:hint="eastAsia"/>
          <w:color w:val="0A4090"/>
          <w:szCs w:val="21"/>
        </w:rPr>
        <w:t>亿元，同比增长</w:t>
      </w:r>
      <w:r w:rsidRPr="005301A4">
        <w:rPr>
          <w:rFonts w:ascii="Arial" w:eastAsia="华文楷体" w:hAnsi="Arial" w:hint="eastAsia"/>
          <w:color w:val="0A4090"/>
          <w:szCs w:val="21"/>
        </w:rPr>
        <w:t>5.86%-23.5%</w:t>
      </w:r>
      <w:r w:rsidRPr="005301A4">
        <w:rPr>
          <w:rFonts w:ascii="Arial" w:eastAsia="华文楷体" w:hAnsi="Arial" w:hint="eastAsia"/>
          <w:color w:val="0A4090"/>
          <w:szCs w:val="21"/>
        </w:rPr>
        <w:t>；预计实现净利润</w:t>
      </w:r>
      <w:r w:rsidRPr="005301A4">
        <w:rPr>
          <w:rFonts w:ascii="Arial" w:eastAsia="华文楷体" w:hAnsi="Arial" w:hint="eastAsia"/>
          <w:color w:val="0A4090"/>
          <w:szCs w:val="21"/>
        </w:rPr>
        <w:t>700</w:t>
      </w:r>
      <w:r w:rsidRPr="005301A4">
        <w:rPr>
          <w:rFonts w:ascii="Arial" w:eastAsia="华文楷体" w:hAnsi="Arial" w:hint="eastAsia"/>
          <w:color w:val="0A4090"/>
          <w:szCs w:val="21"/>
        </w:rPr>
        <w:t>万</w:t>
      </w:r>
      <w:r w:rsidRPr="005301A4">
        <w:rPr>
          <w:rFonts w:ascii="Arial" w:eastAsia="华文楷体" w:hAnsi="Arial" w:hint="eastAsia"/>
          <w:color w:val="0A4090"/>
          <w:szCs w:val="21"/>
        </w:rPr>
        <w:t>-1000</w:t>
      </w:r>
      <w:r w:rsidRPr="005301A4">
        <w:rPr>
          <w:rFonts w:ascii="Arial" w:eastAsia="华文楷体" w:hAnsi="Arial" w:hint="eastAsia"/>
          <w:color w:val="0A4090"/>
          <w:szCs w:val="21"/>
        </w:rPr>
        <w:t>万元，同比增长</w:t>
      </w:r>
      <w:r w:rsidRPr="005301A4">
        <w:rPr>
          <w:rFonts w:ascii="Arial" w:eastAsia="华文楷体" w:hAnsi="Arial" w:hint="eastAsia"/>
          <w:color w:val="0A4090"/>
          <w:szCs w:val="21"/>
        </w:rPr>
        <w:t>185.83%-309.75%</w:t>
      </w:r>
      <w:r w:rsidRPr="005301A4">
        <w:rPr>
          <w:rFonts w:ascii="Arial" w:eastAsia="华文楷体" w:hAnsi="Arial" w:hint="eastAsia"/>
          <w:color w:val="0A4090"/>
          <w:szCs w:val="21"/>
        </w:rPr>
        <w:t>。公司营业收入、净利润增长的主要原因是：公司高性能、高质量、价格优的产品得到国际知名客户的青睐，</w:t>
      </w:r>
      <w:r w:rsidRPr="005301A4">
        <w:rPr>
          <w:rFonts w:ascii="Arial" w:eastAsia="华文楷体" w:hAnsi="Arial" w:hint="eastAsia"/>
          <w:color w:val="0A4090"/>
          <w:szCs w:val="21"/>
        </w:rPr>
        <w:t xml:space="preserve">2015 </w:t>
      </w:r>
      <w:r w:rsidRPr="005301A4">
        <w:rPr>
          <w:rFonts w:ascii="Arial" w:eastAsia="华文楷体" w:hAnsi="Arial" w:hint="eastAsia"/>
          <w:color w:val="0A4090"/>
          <w:szCs w:val="21"/>
        </w:rPr>
        <w:t>公司不仅拓展了新的客户源，更拓宽了与重大客户合作的业务领域，产品升级，净利润大幅度提升；经过之前的技术沉淀，公司采用先进的工艺攻破了技术上的难关，有效提高了生产效率，产销量稳步增长；公司各项新项目有序推进，为公司全年的业绩起到明显的提振作用；公司成本费用管控水平提升，市场拓展效果显著。</w:t>
      </w:r>
    </w:p>
    <w:p w:rsidR="005301A4" w:rsidRPr="005301A4" w:rsidRDefault="005301A4" w:rsidP="005301A4">
      <w:pPr>
        <w:widowControl/>
        <w:ind w:leftChars="800" w:left="1680"/>
        <w:jc w:val="left"/>
        <w:rPr>
          <w:rFonts w:ascii="Arial" w:eastAsia="华文楷体" w:hAnsi="Arial" w:hint="eastAsia"/>
          <w:b/>
          <w:color w:val="0A4090"/>
          <w:szCs w:val="21"/>
        </w:rPr>
      </w:pPr>
      <w:r w:rsidRPr="005301A4">
        <w:rPr>
          <w:rFonts w:ascii="Arial" w:eastAsia="华文楷体" w:hAnsi="Arial" w:hint="eastAsia"/>
          <w:b/>
          <w:color w:val="0A4090"/>
          <w:szCs w:val="21"/>
        </w:rPr>
        <w:t>华龙证券（</w:t>
      </w:r>
      <w:r w:rsidRPr="005301A4">
        <w:rPr>
          <w:rFonts w:ascii="Arial" w:eastAsia="华文楷体" w:hAnsi="Arial" w:hint="eastAsia"/>
          <w:b/>
          <w:color w:val="0A4090"/>
          <w:szCs w:val="21"/>
        </w:rPr>
        <w:t>835337</w:t>
      </w:r>
      <w:r w:rsidRPr="005301A4">
        <w:rPr>
          <w:rFonts w:ascii="Arial" w:eastAsia="华文楷体" w:hAnsi="Arial" w:hint="eastAsia"/>
          <w:b/>
          <w:color w:val="0A4090"/>
          <w:szCs w:val="21"/>
        </w:rPr>
        <w:t>）</w:t>
      </w:r>
    </w:p>
    <w:p w:rsidR="005301A4" w:rsidRPr="005301A4" w:rsidRDefault="005301A4" w:rsidP="005301A4">
      <w:pPr>
        <w:widowControl/>
        <w:ind w:leftChars="800" w:left="1680"/>
        <w:jc w:val="left"/>
        <w:rPr>
          <w:rFonts w:ascii="Arial" w:eastAsia="华文楷体" w:hAnsi="Arial" w:hint="eastAsia"/>
          <w:color w:val="0A4090"/>
          <w:szCs w:val="21"/>
        </w:rPr>
      </w:pPr>
      <w:r w:rsidRPr="005301A4">
        <w:rPr>
          <w:rFonts w:ascii="Arial" w:eastAsia="华文楷体" w:hAnsi="Arial" w:hint="eastAsia"/>
          <w:color w:val="0A4090"/>
          <w:szCs w:val="21"/>
        </w:rPr>
        <w:t>2015</w:t>
      </w:r>
      <w:r w:rsidRPr="005301A4">
        <w:rPr>
          <w:rFonts w:ascii="Arial" w:eastAsia="华文楷体" w:hAnsi="Arial" w:hint="eastAsia"/>
          <w:color w:val="0A4090"/>
          <w:szCs w:val="21"/>
        </w:rPr>
        <w:t>年预计净利润达</w:t>
      </w:r>
      <w:r w:rsidRPr="005301A4">
        <w:rPr>
          <w:rFonts w:ascii="Arial" w:eastAsia="华文楷体" w:hAnsi="Arial" w:hint="eastAsia"/>
          <w:color w:val="0A4090"/>
          <w:szCs w:val="21"/>
        </w:rPr>
        <w:t>10.79</w:t>
      </w:r>
      <w:r w:rsidRPr="005301A4">
        <w:rPr>
          <w:rFonts w:ascii="Arial" w:eastAsia="华文楷体" w:hAnsi="Arial" w:hint="eastAsia"/>
          <w:color w:val="0A4090"/>
          <w:szCs w:val="21"/>
        </w:rPr>
        <w:t>亿元</w:t>
      </w:r>
    </w:p>
    <w:p w:rsidR="000A0813" w:rsidRPr="005301A4" w:rsidRDefault="005301A4" w:rsidP="005301A4">
      <w:pPr>
        <w:widowControl/>
        <w:ind w:leftChars="800" w:left="1680"/>
        <w:jc w:val="left"/>
        <w:rPr>
          <w:rFonts w:ascii="Arial" w:eastAsia="华文楷体" w:hAnsi="Arial"/>
          <w:color w:val="0A4090"/>
          <w:szCs w:val="21"/>
        </w:rPr>
      </w:pPr>
      <w:r w:rsidRPr="005301A4">
        <w:rPr>
          <w:rFonts w:ascii="Arial" w:eastAsia="华文楷体" w:hAnsi="Arial" w:hint="eastAsia"/>
          <w:color w:val="0A4090"/>
          <w:szCs w:val="21"/>
        </w:rPr>
        <w:t>公司发布业绩预增公告表示，</w:t>
      </w:r>
      <w:r w:rsidRPr="005301A4">
        <w:rPr>
          <w:rFonts w:ascii="Arial" w:eastAsia="华文楷体" w:hAnsi="Arial" w:hint="eastAsia"/>
          <w:color w:val="0A4090"/>
          <w:szCs w:val="21"/>
        </w:rPr>
        <w:t>2015</w:t>
      </w:r>
      <w:r w:rsidRPr="005301A4">
        <w:rPr>
          <w:rFonts w:ascii="Arial" w:eastAsia="华文楷体" w:hAnsi="Arial" w:hint="eastAsia"/>
          <w:color w:val="0A4090"/>
          <w:szCs w:val="21"/>
        </w:rPr>
        <w:t>年公司预计实现营业收入</w:t>
      </w:r>
      <w:r w:rsidRPr="005301A4">
        <w:rPr>
          <w:rFonts w:ascii="Arial" w:eastAsia="华文楷体" w:hAnsi="Arial" w:hint="eastAsia"/>
          <w:color w:val="0A4090"/>
          <w:szCs w:val="21"/>
        </w:rPr>
        <w:t>24.49</w:t>
      </w:r>
      <w:r w:rsidRPr="005301A4">
        <w:rPr>
          <w:rFonts w:ascii="Arial" w:eastAsia="华文楷体" w:hAnsi="Arial" w:hint="eastAsia"/>
          <w:color w:val="0A4090"/>
          <w:szCs w:val="21"/>
        </w:rPr>
        <w:t>亿元，预计实现净利润</w:t>
      </w:r>
      <w:r w:rsidRPr="005301A4">
        <w:rPr>
          <w:rFonts w:ascii="Arial" w:eastAsia="华文楷体" w:hAnsi="Arial" w:hint="eastAsia"/>
          <w:color w:val="0A4090"/>
          <w:szCs w:val="21"/>
        </w:rPr>
        <w:t>10.79</w:t>
      </w:r>
      <w:r w:rsidRPr="005301A4">
        <w:rPr>
          <w:rFonts w:ascii="Arial" w:eastAsia="华文楷体" w:hAnsi="Arial" w:hint="eastAsia"/>
          <w:color w:val="0A4090"/>
          <w:szCs w:val="21"/>
        </w:rPr>
        <w:t>亿元。报告期内，公司稳步推进经营战略，把握市场机遇，控制市场风险，取得了较好的经营业绩，营业收入和净利润均实现大幅增长</w:t>
      </w:r>
      <w:r w:rsidR="000A0813" w:rsidRPr="005301A4">
        <w:rPr>
          <w:rFonts w:ascii="Arial" w:eastAsia="华文楷体" w:hAnsi="Arial" w:hint="eastAsia"/>
          <w:color w:val="0A4090"/>
          <w:szCs w:val="21"/>
        </w:rPr>
        <w:t>。</w:t>
      </w:r>
    </w:p>
    <w:p w:rsidR="004C4E6C" w:rsidRPr="000A0813" w:rsidRDefault="004C4E6C" w:rsidP="000A0813">
      <w:pPr>
        <w:widowControl/>
        <w:ind w:leftChars="800" w:left="1680"/>
        <w:jc w:val="left"/>
        <w:rPr>
          <w:rFonts w:ascii="Arial" w:eastAsia="华文楷体" w:hAnsi="Arial"/>
          <w:color w:val="0A4090"/>
          <w:szCs w:val="21"/>
        </w:rPr>
      </w:pPr>
    </w:p>
    <w:p w:rsidR="000A0813" w:rsidRPr="000A0813" w:rsidRDefault="000A0813" w:rsidP="000A0813">
      <w:pPr>
        <w:widowControl/>
        <w:jc w:val="left"/>
        <w:rPr>
          <w:rFonts w:ascii="Arial" w:eastAsia="华文楷体" w:hAnsi="Arial"/>
          <w:b/>
          <w:color w:val="0A4090"/>
          <w:szCs w:val="21"/>
        </w:rPr>
      </w:pPr>
    </w:p>
    <w:p w:rsidR="00AC410A" w:rsidRPr="002C7CE3" w:rsidRDefault="00AC410A" w:rsidP="00AC410A">
      <w:pPr>
        <w:widowControl/>
        <w:ind w:leftChars="800" w:left="1680"/>
        <w:jc w:val="left"/>
        <w:rPr>
          <w:rFonts w:ascii="Arial" w:eastAsia="华文楷体" w:hAnsi="Arial"/>
          <w:color w:val="0A4090"/>
          <w:szCs w:val="21"/>
        </w:rPr>
      </w:pPr>
    </w:p>
    <w:p w:rsidR="009B454A" w:rsidRPr="00654F93" w:rsidRDefault="00CD2883" w:rsidP="009B454A">
      <w:pPr>
        <w:pStyle w:val="1"/>
        <w:tabs>
          <w:tab w:val="left" w:pos="-1135"/>
          <w:tab w:val="left" w:pos="1985"/>
        </w:tabs>
        <w:spacing w:line="240" w:lineRule="exact"/>
        <w:ind w:left="2517" w:firstLine="0"/>
        <w:rPr>
          <w:rFonts w:ascii="华文楷体" w:eastAsia="华文楷体" w:hAnsi="华文楷体"/>
          <w:color w:val="0A4090"/>
        </w:rPr>
      </w:pPr>
      <w:r w:rsidRPr="00654F93">
        <w:rPr>
          <w:rFonts w:ascii="华文楷体" w:eastAsia="华文楷体" w:hAnsi="华文楷体" w:hint="eastAsia"/>
          <w:color w:val="0A4090"/>
        </w:rPr>
        <w:t>新三板重要新闻</w:t>
      </w:r>
    </w:p>
    <w:p w:rsidR="00C341F5" w:rsidRDefault="006F6296" w:rsidP="00C341F5">
      <w:pPr>
        <w:widowControl/>
        <w:ind w:leftChars="800" w:left="1680"/>
        <w:jc w:val="left"/>
        <w:rPr>
          <w:rFonts w:ascii="Arial" w:eastAsia="华文楷体" w:hAnsi="Arial"/>
          <w:b/>
          <w:color w:val="0A4090"/>
          <w:szCs w:val="21"/>
        </w:rPr>
      </w:pPr>
      <w:r w:rsidRPr="006F6296">
        <w:rPr>
          <w:rFonts w:ascii="Arial" w:eastAsia="华文楷体" w:hAnsi="Arial" w:hint="eastAsia"/>
          <w:b/>
          <w:color w:val="0A4090"/>
          <w:szCs w:val="21"/>
        </w:rPr>
        <w:t>这个时候新三板真的需要一碗心灵鸡汤</w:t>
      </w:r>
    </w:p>
    <w:p w:rsidR="006F6296" w:rsidRP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color w:val="0A4090"/>
          <w:szCs w:val="21"/>
        </w:rPr>
        <w:t>连续多日成交额徘徊在</w:t>
      </w:r>
      <w:r w:rsidRPr="006F6296">
        <w:rPr>
          <w:rFonts w:ascii="Arial" w:eastAsia="华文楷体" w:hAnsi="Arial" w:hint="eastAsia"/>
          <w:color w:val="0A4090"/>
          <w:szCs w:val="21"/>
        </w:rPr>
        <w:t>5</w:t>
      </w:r>
      <w:r w:rsidRPr="006F6296">
        <w:rPr>
          <w:rFonts w:ascii="Arial" w:eastAsia="华文楷体" w:hAnsi="Arial" w:hint="eastAsia"/>
          <w:color w:val="0A4090"/>
          <w:szCs w:val="21"/>
        </w:rPr>
        <w:t>亿当口后，春节前刚刚从历史最低点挣脱出来的三板做市指数又开始掉头向下。</w:t>
      </w:r>
    </w:p>
    <w:p w:rsidR="006F6296" w:rsidRP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color w:val="0A4090"/>
          <w:szCs w:val="21"/>
        </w:rPr>
        <w:t>2</w:t>
      </w:r>
      <w:r w:rsidRPr="006F6296">
        <w:rPr>
          <w:rFonts w:ascii="Arial" w:eastAsia="华文楷体" w:hAnsi="Arial" w:hint="eastAsia"/>
          <w:color w:val="0A4090"/>
          <w:szCs w:val="21"/>
        </w:rPr>
        <w:t>月</w:t>
      </w:r>
      <w:r w:rsidRPr="006F6296">
        <w:rPr>
          <w:rFonts w:ascii="Arial" w:eastAsia="华文楷体" w:hAnsi="Arial" w:hint="eastAsia"/>
          <w:color w:val="0A4090"/>
          <w:szCs w:val="21"/>
        </w:rPr>
        <w:t>25</w:t>
      </w:r>
      <w:r w:rsidRPr="006F6296">
        <w:rPr>
          <w:rFonts w:ascii="Arial" w:eastAsia="华文楷体" w:hAnsi="Arial" w:hint="eastAsia"/>
          <w:color w:val="0A4090"/>
          <w:szCs w:val="21"/>
        </w:rPr>
        <w:t>日，在上证综指大跌</w:t>
      </w:r>
      <w:r w:rsidRPr="006F6296">
        <w:rPr>
          <w:rFonts w:ascii="Arial" w:eastAsia="华文楷体" w:hAnsi="Arial" w:hint="eastAsia"/>
          <w:color w:val="0A4090"/>
          <w:szCs w:val="21"/>
        </w:rPr>
        <w:t>6.41%</w:t>
      </w:r>
      <w:r w:rsidRPr="006F6296">
        <w:rPr>
          <w:rFonts w:ascii="Arial" w:eastAsia="华文楷体" w:hAnsi="Arial" w:hint="eastAsia"/>
          <w:color w:val="0A4090"/>
          <w:szCs w:val="21"/>
        </w:rPr>
        <w:t>、深证成指暴跌</w:t>
      </w:r>
      <w:r w:rsidRPr="006F6296">
        <w:rPr>
          <w:rFonts w:ascii="Arial" w:eastAsia="华文楷体" w:hAnsi="Arial" w:hint="eastAsia"/>
          <w:color w:val="0A4090"/>
          <w:szCs w:val="21"/>
        </w:rPr>
        <w:t>7.34%</w:t>
      </w:r>
      <w:r w:rsidRPr="006F6296">
        <w:rPr>
          <w:rFonts w:ascii="Arial" w:eastAsia="华文楷体" w:hAnsi="Arial" w:hint="eastAsia"/>
          <w:color w:val="0A4090"/>
          <w:szCs w:val="21"/>
        </w:rPr>
        <w:t>的背景下，此前已连续四个交易日收阴的三板做市指数亦未能幸免于难，再跌</w:t>
      </w:r>
      <w:r w:rsidRPr="006F6296">
        <w:rPr>
          <w:rFonts w:ascii="Arial" w:eastAsia="华文楷体" w:hAnsi="Arial" w:hint="eastAsia"/>
          <w:color w:val="0A4090"/>
          <w:szCs w:val="21"/>
        </w:rPr>
        <w:t>0.97%</w:t>
      </w:r>
      <w:r w:rsidRPr="006F6296">
        <w:rPr>
          <w:rFonts w:ascii="Arial" w:eastAsia="华文楷体" w:hAnsi="Arial" w:hint="eastAsia"/>
          <w:color w:val="0A4090"/>
          <w:szCs w:val="21"/>
        </w:rPr>
        <w:t>的三板做市指数收报</w:t>
      </w:r>
      <w:r w:rsidRPr="006F6296">
        <w:rPr>
          <w:rFonts w:ascii="Arial" w:eastAsia="华文楷体" w:hAnsi="Arial" w:hint="eastAsia"/>
          <w:color w:val="0A4090"/>
          <w:szCs w:val="21"/>
        </w:rPr>
        <w:t>1234.3</w:t>
      </w:r>
      <w:r w:rsidRPr="006F6296">
        <w:rPr>
          <w:rFonts w:ascii="Arial" w:eastAsia="华文楷体" w:hAnsi="Arial" w:hint="eastAsia"/>
          <w:color w:val="0A4090"/>
          <w:szCs w:val="21"/>
        </w:rPr>
        <w:t>点，再次逼近年内低点</w:t>
      </w:r>
      <w:r w:rsidRPr="006F6296">
        <w:rPr>
          <w:rFonts w:ascii="Arial" w:eastAsia="华文楷体" w:hAnsi="Arial" w:hint="eastAsia"/>
          <w:color w:val="0A4090"/>
          <w:szCs w:val="21"/>
        </w:rPr>
        <w:t>1227.4</w:t>
      </w:r>
      <w:r w:rsidRPr="006F6296">
        <w:rPr>
          <w:rFonts w:ascii="Arial" w:eastAsia="华文楷体" w:hAnsi="Arial" w:hint="eastAsia"/>
          <w:color w:val="0A4090"/>
          <w:szCs w:val="21"/>
        </w:rPr>
        <w:t>点，新三板投资者哀声一片。</w:t>
      </w:r>
    </w:p>
    <w:p w:rsidR="006F6296" w:rsidRP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color w:val="0A4090"/>
          <w:szCs w:val="21"/>
        </w:rPr>
        <w:t>在此背景下，近日，一个新三板晋升全国性交易所的视频新闻在各大微信群和微信朋友圈流传，很多不明真相的围观群众将此作为新三板的重大利好进行转发。</w:t>
      </w:r>
    </w:p>
    <w:p w:rsidR="006F6296" w:rsidRP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color w:val="0A4090"/>
          <w:szCs w:val="21"/>
        </w:rPr>
        <w:t>然而，我们经查证后发现，该消息为早已过期的旧闻，早在</w:t>
      </w:r>
      <w:r w:rsidRPr="006F6296">
        <w:rPr>
          <w:rFonts w:ascii="Arial" w:eastAsia="华文楷体" w:hAnsi="Arial" w:hint="eastAsia"/>
          <w:color w:val="0A4090"/>
          <w:szCs w:val="21"/>
        </w:rPr>
        <w:t>2013</w:t>
      </w:r>
      <w:r w:rsidRPr="006F6296">
        <w:rPr>
          <w:rFonts w:ascii="Arial" w:eastAsia="华文楷体" w:hAnsi="Arial" w:hint="eastAsia"/>
          <w:color w:val="0A4090"/>
          <w:szCs w:val="21"/>
        </w:rPr>
        <w:t>年</w:t>
      </w:r>
      <w:r w:rsidRPr="006F6296">
        <w:rPr>
          <w:rFonts w:ascii="Arial" w:eastAsia="华文楷体" w:hAnsi="Arial" w:hint="eastAsia"/>
          <w:color w:val="0A4090"/>
          <w:szCs w:val="21"/>
        </w:rPr>
        <w:t>12</w:t>
      </w:r>
      <w:r w:rsidRPr="006F6296">
        <w:rPr>
          <w:rFonts w:ascii="Arial" w:eastAsia="华文楷体" w:hAnsi="Arial" w:hint="eastAsia"/>
          <w:color w:val="0A4090"/>
          <w:szCs w:val="21"/>
        </w:rPr>
        <w:t>月，《国务院关于全国中小企业股份转让系统有关问题的决定》便已正式发布。而</w:t>
      </w:r>
      <w:r w:rsidRPr="006F6296">
        <w:rPr>
          <w:rFonts w:ascii="Arial" w:eastAsia="华文楷体" w:hAnsi="Arial" w:hint="eastAsia"/>
          <w:color w:val="0A4090"/>
          <w:szCs w:val="21"/>
        </w:rPr>
        <w:t>1</w:t>
      </w:r>
      <w:r w:rsidRPr="006F6296">
        <w:rPr>
          <w:rFonts w:ascii="Arial" w:eastAsia="华文楷体" w:hAnsi="Arial" w:hint="eastAsia"/>
          <w:color w:val="0A4090"/>
          <w:szCs w:val="21"/>
        </w:rPr>
        <w:t>个月后，新三板便迎来了史上最大一次扩容：来自全国各地的</w:t>
      </w:r>
      <w:r w:rsidRPr="006F6296">
        <w:rPr>
          <w:rFonts w:ascii="Arial" w:eastAsia="华文楷体" w:hAnsi="Arial" w:hint="eastAsia"/>
          <w:color w:val="0A4090"/>
          <w:szCs w:val="21"/>
        </w:rPr>
        <w:t>268</w:t>
      </w:r>
      <w:r w:rsidRPr="006F6296">
        <w:rPr>
          <w:rFonts w:ascii="Arial" w:eastAsia="华文楷体" w:hAnsi="Arial" w:hint="eastAsia"/>
          <w:color w:val="0A4090"/>
          <w:szCs w:val="21"/>
        </w:rPr>
        <w:t>家企业集体挂牌。</w:t>
      </w:r>
    </w:p>
    <w:p w:rsidR="006F6296" w:rsidRP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color w:val="0A4090"/>
          <w:szCs w:val="21"/>
        </w:rPr>
        <w:t>真相既明，现在来看，该消息的重新再传播或是有心人士在市场低迷时意欲给新三板来份心灵鸡汤，无奈这份心灵鸡汤却是放坏了的“过期产品”。</w:t>
      </w:r>
    </w:p>
    <w:p w:rsidR="006F6296" w:rsidRP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color w:val="0A4090"/>
          <w:szCs w:val="21"/>
        </w:rPr>
        <w:t>实际上，这一幕的出现其实似曾相识。</w:t>
      </w:r>
    </w:p>
    <w:p w:rsidR="006F6296" w:rsidRP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color w:val="0A4090"/>
          <w:szCs w:val="21"/>
        </w:rPr>
        <w:t>2015</w:t>
      </w:r>
      <w:r w:rsidRPr="006F6296">
        <w:rPr>
          <w:rFonts w:ascii="Arial" w:eastAsia="华文楷体" w:hAnsi="Arial" w:hint="eastAsia"/>
          <w:color w:val="0A4090"/>
          <w:szCs w:val="21"/>
        </w:rPr>
        <w:t>年</w:t>
      </w:r>
      <w:r w:rsidRPr="006F6296">
        <w:rPr>
          <w:rFonts w:ascii="Arial" w:eastAsia="华文楷体" w:hAnsi="Arial" w:hint="eastAsia"/>
          <w:color w:val="0A4090"/>
          <w:szCs w:val="21"/>
        </w:rPr>
        <w:t>4</w:t>
      </w:r>
      <w:r w:rsidRPr="006F6296">
        <w:rPr>
          <w:rFonts w:ascii="Arial" w:eastAsia="华文楷体" w:hAnsi="Arial" w:hint="eastAsia"/>
          <w:color w:val="0A4090"/>
          <w:szCs w:val="21"/>
        </w:rPr>
        <w:t>月，在经历了前一个月的疯狂后，新三板市场也曾陷入低潮期。当时，三板做市指数从历史高点</w:t>
      </w:r>
      <w:r w:rsidRPr="006F6296">
        <w:rPr>
          <w:rFonts w:ascii="Arial" w:eastAsia="华文楷体" w:hAnsi="Arial" w:hint="eastAsia"/>
          <w:color w:val="0A4090"/>
          <w:szCs w:val="21"/>
        </w:rPr>
        <w:t>2673.17</w:t>
      </w:r>
      <w:r w:rsidRPr="006F6296">
        <w:rPr>
          <w:rFonts w:ascii="Arial" w:eastAsia="华文楷体" w:hAnsi="Arial" w:hint="eastAsia"/>
          <w:color w:val="0A4090"/>
          <w:szCs w:val="21"/>
        </w:rPr>
        <w:t>点一路跌至</w:t>
      </w:r>
      <w:r w:rsidRPr="006F6296">
        <w:rPr>
          <w:rFonts w:ascii="Arial" w:eastAsia="华文楷体" w:hAnsi="Arial" w:hint="eastAsia"/>
          <w:color w:val="0A4090"/>
          <w:szCs w:val="21"/>
        </w:rPr>
        <w:t>2000</w:t>
      </w:r>
      <w:r w:rsidRPr="006F6296">
        <w:rPr>
          <w:rFonts w:ascii="Arial" w:eastAsia="华文楷体" w:hAnsi="Arial" w:hint="eastAsia"/>
          <w:color w:val="0A4090"/>
          <w:szCs w:val="21"/>
        </w:rPr>
        <w:t>点附近，交易量也从最高时的</w:t>
      </w:r>
      <w:r w:rsidRPr="006F6296">
        <w:rPr>
          <w:rFonts w:ascii="Arial" w:eastAsia="华文楷体" w:hAnsi="Arial" w:hint="eastAsia"/>
          <w:color w:val="0A4090"/>
          <w:szCs w:val="21"/>
        </w:rPr>
        <w:t>50</w:t>
      </w:r>
      <w:r w:rsidRPr="006F6296">
        <w:rPr>
          <w:rFonts w:ascii="Arial" w:eastAsia="华文楷体" w:hAnsi="Arial" w:hint="eastAsia"/>
          <w:color w:val="0A4090"/>
          <w:szCs w:val="21"/>
        </w:rPr>
        <w:t>亿元萎缩至</w:t>
      </w:r>
      <w:r w:rsidRPr="006F6296">
        <w:rPr>
          <w:rFonts w:ascii="Arial" w:eastAsia="华文楷体" w:hAnsi="Arial" w:hint="eastAsia"/>
          <w:color w:val="0A4090"/>
          <w:szCs w:val="21"/>
        </w:rPr>
        <w:t>10</w:t>
      </w:r>
      <w:r w:rsidRPr="006F6296">
        <w:rPr>
          <w:rFonts w:ascii="Arial" w:eastAsia="华文楷体" w:hAnsi="Arial" w:hint="eastAsia"/>
          <w:color w:val="0A4090"/>
          <w:szCs w:val="21"/>
        </w:rPr>
        <w:t>亿元，很多高位接盘的投资者手中的新三板股票成了无人接盘的烫手山芋。</w:t>
      </w:r>
    </w:p>
    <w:p w:rsidR="000C27FE"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color w:val="0A4090"/>
          <w:szCs w:val="21"/>
        </w:rPr>
        <w:t>彼时，从上述视频中截取的两张图片让很多新三板投资者如获至宝，不加甄别便大肆转发，当然，最后的结果当然是“竹篮打水一场空”。</w:t>
      </w:r>
    </w:p>
    <w:p w:rsid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color w:val="0A4090"/>
          <w:szCs w:val="21"/>
        </w:rPr>
        <w:lastRenderedPageBreak/>
        <w:drawing>
          <wp:inline distT="0" distB="0" distL="0" distR="0">
            <wp:extent cx="5238750" cy="3333750"/>
            <wp:effectExtent l="0" t="0" r="0" b="0"/>
            <wp:docPr id="2" name="图片 2" descr="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0" cy="3333750"/>
                    </a:xfrm>
                    <a:prstGeom prst="rect">
                      <a:avLst/>
                    </a:prstGeom>
                    <a:noFill/>
                    <a:ln>
                      <a:noFill/>
                    </a:ln>
                  </pic:spPr>
                </pic:pic>
              </a:graphicData>
            </a:graphic>
          </wp:inline>
        </w:drawing>
      </w:r>
    </w:p>
    <w:p w:rsid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color w:val="0A4090"/>
          <w:szCs w:val="21"/>
        </w:rPr>
        <w:drawing>
          <wp:inline distT="0" distB="0" distL="0" distR="0">
            <wp:extent cx="5238750" cy="3343275"/>
            <wp:effectExtent l="0" t="0" r="0" b="0"/>
            <wp:docPr id="1" name="图片 7"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0" cy="3343275"/>
                    </a:xfrm>
                    <a:prstGeom prst="rect">
                      <a:avLst/>
                    </a:prstGeom>
                    <a:noFill/>
                    <a:ln>
                      <a:noFill/>
                    </a:ln>
                  </pic:spPr>
                </pic:pic>
              </a:graphicData>
            </a:graphic>
          </wp:inline>
        </w:drawing>
      </w:r>
    </w:p>
    <w:p w:rsidR="006F6296" w:rsidRP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color w:val="0A4090"/>
          <w:szCs w:val="21"/>
        </w:rPr>
        <w:t>如今，情景再现。</w:t>
      </w:r>
    </w:p>
    <w:p w:rsidR="006F6296" w:rsidRP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color w:val="0A4090"/>
          <w:szCs w:val="21"/>
        </w:rPr>
        <w:t>对此，我们想说的是，当一件陈年往事能被一而再再而三的当成拯救新三板市场的灵丹妙药，这个时候，新三板的确也确实需要来点心灵鸡汤了。否则，当所有投资者都“万念俱灰”的时候，那些对新三板的发展规划还有意义么？</w:t>
      </w:r>
    </w:p>
    <w:p w:rsid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color w:val="0A4090"/>
          <w:szCs w:val="21"/>
        </w:rPr>
        <w:t>“中国版纳斯达克”？也许只会成为历史的笑柄。</w:t>
      </w:r>
    </w:p>
    <w:p w:rsidR="006F6296" w:rsidRDefault="006F6296" w:rsidP="006F6296">
      <w:pPr>
        <w:widowControl/>
        <w:ind w:leftChars="800" w:left="1680"/>
        <w:jc w:val="left"/>
        <w:rPr>
          <w:rFonts w:ascii="Arial" w:eastAsia="华文楷体" w:hAnsi="Arial" w:hint="eastAsia"/>
          <w:color w:val="0A4090"/>
          <w:szCs w:val="21"/>
        </w:rPr>
      </w:pPr>
    </w:p>
    <w:p w:rsidR="006F6296" w:rsidRP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b/>
          <w:color w:val="0A4090"/>
          <w:szCs w:val="21"/>
        </w:rPr>
        <w:t>35</w:t>
      </w:r>
      <w:r w:rsidRPr="006F6296">
        <w:rPr>
          <w:rFonts w:ascii="Arial" w:eastAsia="华文楷体" w:hAnsi="Arial" w:hint="eastAsia"/>
          <w:b/>
          <w:color w:val="0A4090"/>
          <w:szCs w:val="21"/>
        </w:rPr>
        <w:t>家中概股掀回归潮新三板成最佳入海口</w:t>
      </w:r>
    </w:p>
    <w:p w:rsidR="006F6296" w:rsidRP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color w:val="0A4090"/>
          <w:szCs w:val="21"/>
        </w:rPr>
        <w:t>水土不服的中概股在海外市场频遭遇冷眼，与之相对应的是，一些已经私有化回归的中概股已在</w:t>
      </w:r>
      <w:r w:rsidRPr="006F6296">
        <w:rPr>
          <w:rFonts w:ascii="Arial" w:eastAsia="华文楷体" w:hAnsi="Arial" w:hint="eastAsia"/>
          <w:color w:val="0A4090"/>
          <w:szCs w:val="21"/>
        </w:rPr>
        <w:t>A</w:t>
      </w:r>
      <w:r w:rsidRPr="006F6296">
        <w:rPr>
          <w:rFonts w:ascii="Arial" w:eastAsia="华文楷体" w:hAnsi="Arial" w:hint="eastAsia"/>
          <w:color w:val="0A4090"/>
          <w:szCs w:val="21"/>
        </w:rPr>
        <w:t>股市场倍受追捧成为牛股。</w:t>
      </w:r>
    </w:p>
    <w:p w:rsidR="006F6296" w:rsidRP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color w:val="0A4090"/>
          <w:szCs w:val="21"/>
        </w:rPr>
        <w:t>据了解，从</w:t>
      </w:r>
      <w:r w:rsidRPr="006F6296">
        <w:rPr>
          <w:rFonts w:ascii="Arial" w:eastAsia="华文楷体" w:hAnsi="Arial" w:hint="eastAsia"/>
          <w:color w:val="0A4090"/>
          <w:szCs w:val="21"/>
        </w:rPr>
        <w:t>2015</w:t>
      </w:r>
      <w:r w:rsidRPr="006F6296">
        <w:rPr>
          <w:rFonts w:ascii="Arial" w:eastAsia="华文楷体" w:hAnsi="Arial" w:hint="eastAsia"/>
          <w:color w:val="0A4090"/>
          <w:szCs w:val="21"/>
        </w:rPr>
        <w:t>年年中开始，中概股掀起一阵回归潮，越来越多的优秀企业决定退出美股进行私有化。如完美世界、当当、世纪佳缘等正在进行或者已经完成私有化进程。</w:t>
      </w:r>
    </w:p>
    <w:p w:rsidR="006F6296" w:rsidRP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color w:val="0A4090"/>
          <w:szCs w:val="21"/>
        </w:rPr>
        <w:t>中概股回归去哪儿？</w:t>
      </w:r>
      <w:r w:rsidRPr="006F6296">
        <w:rPr>
          <w:rFonts w:ascii="Arial" w:eastAsia="华文楷体" w:hAnsi="Arial" w:hint="eastAsia"/>
          <w:color w:val="0A4090"/>
          <w:szCs w:val="21"/>
        </w:rPr>
        <w:t>A</w:t>
      </w:r>
      <w:r w:rsidRPr="006F6296">
        <w:rPr>
          <w:rFonts w:ascii="Arial" w:eastAsia="华文楷体" w:hAnsi="Arial" w:hint="eastAsia"/>
          <w:color w:val="0A4090"/>
          <w:szCs w:val="21"/>
        </w:rPr>
        <w:t>股还是新三板？选择新三板又有哪些利弊？记者带你了解中概股的回归之路。</w:t>
      </w:r>
    </w:p>
    <w:p w:rsidR="006F6296" w:rsidRPr="006F6296" w:rsidRDefault="006F6296" w:rsidP="006F6296">
      <w:pPr>
        <w:widowControl/>
        <w:ind w:leftChars="800" w:left="1680"/>
        <w:jc w:val="left"/>
        <w:rPr>
          <w:rFonts w:ascii="Arial" w:eastAsia="华文楷体" w:hAnsi="Arial" w:hint="eastAsia"/>
          <w:b/>
          <w:color w:val="0A4090"/>
          <w:szCs w:val="21"/>
        </w:rPr>
      </w:pPr>
      <w:r w:rsidRPr="006F6296">
        <w:rPr>
          <w:rFonts w:ascii="Arial" w:eastAsia="华文楷体" w:hAnsi="Arial" w:hint="eastAsia"/>
          <w:b/>
          <w:color w:val="0A4090"/>
          <w:szCs w:val="21"/>
        </w:rPr>
        <w:t>中概股回归潮起</w:t>
      </w:r>
    </w:p>
    <w:p w:rsidR="006F6296" w:rsidRP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color w:val="0A4090"/>
          <w:szCs w:val="21"/>
        </w:rPr>
        <w:lastRenderedPageBreak/>
        <w:t>上周，聚美优品</w:t>
      </w:r>
      <w:r w:rsidRPr="006F6296">
        <w:rPr>
          <w:rFonts w:ascii="Arial" w:eastAsia="华文楷体" w:hAnsi="Arial" w:hint="eastAsia"/>
          <w:color w:val="0A4090"/>
          <w:szCs w:val="21"/>
        </w:rPr>
        <w:t>CEO</w:t>
      </w:r>
      <w:r w:rsidRPr="006F6296">
        <w:rPr>
          <w:rFonts w:ascii="Arial" w:eastAsia="华文楷体" w:hAnsi="Arial" w:hint="eastAsia"/>
          <w:color w:val="0A4090"/>
          <w:szCs w:val="21"/>
        </w:rPr>
        <w:t>陈欧以及红杉资本递交了以每</w:t>
      </w:r>
      <w:r w:rsidRPr="006F6296">
        <w:rPr>
          <w:rFonts w:ascii="Arial" w:eastAsia="华文楷体" w:hAnsi="Arial" w:hint="eastAsia"/>
          <w:color w:val="0A4090"/>
          <w:szCs w:val="21"/>
        </w:rPr>
        <w:t>ADS(</w:t>
      </w:r>
      <w:r w:rsidRPr="006F6296">
        <w:rPr>
          <w:rFonts w:ascii="Arial" w:eastAsia="华文楷体" w:hAnsi="Arial" w:hint="eastAsia"/>
          <w:color w:val="0A4090"/>
          <w:szCs w:val="21"/>
        </w:rPr>
        <w:t>美国存托股份</w:t>
      </w:r>
      <w:r w:rsidRPr="006F6296">
        <w:rPr>
          <w:rFonts w:ascii="Arial" w:eastAsia="华文楷体" w:hAnsi="Arial" w:hint="eastAsia"/>
          <w:color w:val="0A4090"/>
          <w:szCs w:val="21"/>
        </w:rPr>
        <w:t>)7</w:t>
      </w:r>
      <w:r w:rsidRPr="006F6296">
        <w:rPr>
          <w:rFonts w:ascii="Arial" w:eastAsia="华文楷体" w:hAnsi="Arial" w:hint="eastAsia"/>
          <w:color w:val="0A4090"/>
          <w:szCs w:val="21"/>
        </w:rPr>
        <w:t>美元的价格进行私有化的申请。</w:t>
      </w:r>
    </w:p>
    <w:p w:rsidR="006F6296" w:rsidRP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color w:val="0A4090"/>
          <w:szCs w:val="21"/>
        </w:rPr>
        <w:t>实际上，上述事例并非个别情况。记者统计了一下，在</w:t>
      </w:r>
      <w:r w:rsidRPr="006F6296">
        <w:rPr>
          <w:rFonts w:ascii="Arial" w:eastAsia="华文楷体" w:hAnsi="Arial" w:hint="eastAsia"/>
          <w:color w:val="0A4090"/>
          <w:szCs w:val="21"/>
        </w:rPr>
        <w:t>2015</w:t>
      </w:r>
      <w:r w:rsidRPr="006F6296">
        <w:rPr>
          <w:rFonts w:ascii="Arial" w:eastAsia="华文楷体" w:hAnsi="Arial" w:hint="eastAsia"/>
          <w:color w:val="0A4090"/>
          <w:szCs w:val="21"/>
        </w:rPr>
        <w:t>年，</w:t>
      </w:r>
      <w:r w:rsidRPr="006F6296">
        <w:rPr>
          <w:rFonts w:ascii="Arial" w:eastAsia="华文楷体" w:hAnsi="Arial" w:hint="eastAsia"/>
          <w:color w:val="0A4090"/>
          <w:szCs w:val="21"/>
        </w:rPr>
        <w:t>33</w:t>
      </w:r>
      <w:r w:rsidRPr="006F6296">
        <w:rPr>
          <w:rFonts w:ascii="Arial" w:eastAsia="华文楷体" w:hAnsi="Arial" w:hint="eastAsia"/>
          <w:color w:val="0A4090"/>
          <w:szCs w:val="21"/>
        </w:rPr>
        <w:t>家在美上市的中概股公司收到私有化要约，这一数字达到近几年来的峰值，总额超过</w:t>
      </w:r>
      <w:r w:rsidRPr="006F6296">
        <w:rPr>
          <w:rFonts w:ascii="Arial" w:eastAsia="华文楷体" w:hAnsi="Arial" w:hint="eastAsia"/>
          <w:color w:val="0A4090"/>
          <w:szCs w:val="21"/>
        </w:rPr>
        <w:t>300</w:t>
      </w:r>
      <w:r w:rsidRPr="006F6296">
        <w:rPr>
          <w:rFonts w:ascii="Arial" w:eastAsia="华文楷体" w:hAnsi="Arial" w:hint="eastAsia"/>
          <w:color w:val="0A4090"/>
          <w:szCs w:val="21"/>
        </w:rPr>
        <w:t>亿美元。而从现在的形势看，</w:t>
      </w:r>
      <w:r w:rsidRPr="006F6296">
        <w:rPr>
          <w:rFonts w:ascii="Arial" w:eastAsia="华文楷体" w:hAnsi="Arial" w:hint="eastAsia"/>
          <w:color w:val="0A4090"/>
          <w:szCs w:val="21"/>
        </w:rPr>
        <w:t>2016</w:t>
      </w:r>
      <w:r w:rsidRPr="006F6296">
        <w:rPr>
          <w:rFonts w:ascii="Arial" w:eastAsia="华文楷体" w:hAnsi="Arial" w:hint="eastAsia"/>
          <w:color w:val="0A4090"/>
          <w:szCs w:val="21"/>
        </w:rPr>
        <w:t>年私有化力度丝毫不减，</w:t>
      </w:r>
      <w:r w:rsidRPr="006F6296">
        <w:rPr>
          <w:rFonts w:ascii="Arial" w:eastAsia="华文楷体" w:hAnsi="Arial" w:hint="eastAsia"/>
          <w:color w:val="0A4090"/>
          <w:szCs w:val="21"/>
        </w:rPr>
        <w:t>1</w:t>
      </w:r>
      <w:r w:rsidRPr="006F6296">
        <w:rPr>
          <w:rFonts w:ascii="Arial" w:eastAsia="华文楷体" w:hAnsi="Arial" w:hint="eastAsia"/>
          <w:color w:val="0A4090"/>
          <w:szCs w:val="21"/>
        </w:rPr>
        <w:t>月</w:t>
      </w:r>
      <w:r w:rsidRPr="006F6296">
        <w:rPr>
          <w:rFonts w:ascii="Arial" w:eastAsia="华文楷体" w:hAnsi="Arial" w:hint="eastAsia"/>
          <w:color w:val="0A4090"/>
          <w:szCs w:val="21"/>
        </w:rPr>
        <w:t>19</w:t>
      </w:r>
      <w:r w:rsidRPr="006F6296">
        <w:rPr>
          <w:rFonts w:ascii="Arial" w:eastAsia="华文楷体" w:hAnsi="Arial" w:hint="eastAsia"/>
          <w:color w:val="0A4090"/>
          <w:szCs w:val="21"/>
        </w:rPr>
        <w:t>日，智联招聘宣布接到非约束性私有化要约；</w:t>
      </w:r>
      <w:r w:rsidRPr="006F6296">
        <w:rPr>
          <w:rFonts w:ascii="Arial" w:eastAsia="华文楷体" w:hAnsi="Arial" w:hint="eastAsia"/>
          <w:color w:val="0A4090"/>
          <w:szCs w:val="21"/>
        </w:rPr>
        <w:t>2</w:t>
      </w:r>
      <w:r w:rsidRPr="006F6296">
        <w:rPr>
          <w:rFonts w:ascii="Arial" w:eastAsia="华文楷体" w:hAnsi="Arial" w:hint="eastAsia"/>
          <w:color w:val="0A4090"/>
          <w:szCs w:val="21"/>
        </w:rPr>
        <w:t>月</w:t>
      </w:r>
      <w:r w:rsidRPr="006F6296">
        <w:rPr>
          <w:rFonts w:ascii="Arial" w:eastAsia="华文楷体" w:hAnsi="Arial" w:hint="eastAsia"/>
          <w:color w:val="0A4090"/>
          <w:szCs w:val="21"/>
        </w:rPr>
        <w:t>1</w:t>
      </w:r>
      <w:r w:rsidRPr="006F6296">
        <w:rPr>
          <w:rFonts w:ascii="Arial" w:eastAsia="华文楷体" w:hAnsi="Arial" w:hint="eastAsia"/>
          <w:color w:val="0A4090"/>
          <w:szCs w:val="21"/>
        </w:rPr>
        <w:t>日，酷</w:t>
      </w:r>
      <w:r w:rsidRPr="006F6296">
        <w:rPr>
          <w:rFonts w:ascii="Arial" w:eastAsia="华文楷体" w:hAnsi="Arial" w:hint="eastAsia"/>
          <w:color w:val="0A4090"/>
          <w:szCs w:val="21"/>
        </w:rPr>
        <w:t>6</w:t>
      </w:r>
      <w:r w:rsidRPr="006F6296">
        <w:rPr>
          <w:rFonts w:ascii="Arial" w:eastAsia="华文楷体" w:hAnsi="Arial" w:hint="eastAsia"/>
          <w:color w:val="0A4090"/>
          <w:szCs w:val="21"/>
        </w:rPr>
        <w:t>传媒宣布收到控股方盛大的私有化要约。目前已有</w:t>
      </w:r>
      <w:r w:rsidRPr="006F6296">
        <w:rPr>
          <w:rFonts w:ascii="Arial" w:eastAsia="华文楷体" w:hAnsi="Arial" w:hint="eastAsia"/>
          <w:color w:val="0A4090"/>
          <w:szCs w:val="21"/>
        </w:rPr>
        <w:t>35</w:t>
      </w:r>
      <w:r w:rsidRPr="006F6296">
        <w:rPr>
          <w:rFonts w:ascii="Arial" w:eastAsia="华文楷体" w:hAnsi="Arial" w:hint="eastAsia"/>
          <w:color w:val="0A4090"/>
          <w:szCs w:val="21"/>
        </w:rPr>
        <w:t>家中概股面临回归。</w:t>
      </w:r>
    </w:p>
    <w:p w:rsidR="006F6296" w:rsidRP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color w:val="0A4090"/>
          <w:szCs w:val="21"/>
        </w:rPr>
        <w:t>原先出去的“游子”好像突然发现了</w:t>
      </w:r>
      <w:r w:rsidRPr="006F6296">
        <w:rPr>
          <w:rFonts w:ascii="Arial" w:eastAsia="华文楷体" w:hAnsi="Arial" w:hint="eastAsia"/>
          <w:color w:val="0A4090"/>
          <w:szCs w:val="21"/>
        </w:rPr>
        <w:t>A</w:t>
      </w:r>
      <w:r w:rsidRPr="006F6296">
        <w:rPr>
          <w:rFonts w:ascii="Arial" w:eastAsia="华文楷体" w:hAnsi="Arial" w:hint="eastAsia"/>
          <w:color w:val="0A4090"/>
          <w:szCs w:val="21"/>
        </w:rPr>
        <w:t>股这个大金矿。也难怪，看看下面的一些中概股回归之后的情况吧。</w:t>
      </w:r>
    </w:p>
    <w:p w:rsidR="006F6296" w:rsidRP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color w:val="0A4090"/>
          <w:szCs w:val="21"/>
        </w:rPr>
        <w:t>作为拆除</w:t>
      </w:r>
      <w:r w:rsidRPr="006F6296">
        <w:rPr>
          <w:rFonts w:ascii="Arial" w:eastAsia="华文楷体" w:hAnsi="Arial" w:hint="eastAsia"/>
          <w:color w:val="0A4090"/>
          <w:szCs w:val="21"/>
        </w:rPr>
        <w:t>VIE</w:t>
      </w:r>
      <w:r w:rsidRPr="006F6296">
        <w:rPr>
          <w:rFonts w:ascii="Arial" w:eastAsia="华文楷体" w:hAnsi="Arial" w:hint="eastAsia"/>
          <w:color w:val="0A4090"/>
          <w:szCs w:val="21"/>
        </w:rPr>
        <w:t>（可变利益实体）回归</w:t>
      </w:r>
      <w:r w:rsidRPr="006F6296">
        <w:rPr>
          <w:rFonts w:ascii="Arial" w:eastAsia="华文楷体" w:hAnsi="Arial" w:hint="eastAsia"/>
          <w:color w:val="0A4090"/>
          <w:szCs w:val="21"/>
        </w:rPr>
        <w:t>A</w:t>
      </w:r>
      <w:r w:rsidRPr="006F6296">
        <w:rPr>
          <w:rFonts w:ascii="Arial" w:eastAsia="华文楷体" w:hAnsi="Arial" w:hint="eastAsia"/>
          <w:color w:val="0A4090"/>
          <w:szCs w:val="21"/>
        </w:rPr>
        <w:t>股的代表暴风科技，上市后连收</w:t>
      </w:r>
      <w:r w:rsidRPr="006F6296">
        <w:rPr>
          <w:rFonts w:ascii="Arial" w:eastAsia="华文楷体" w:hAnsi="Arial" w:hint="eastAsia"/>
          <w:color w:val="0A4090"/>
          <w:szCs w:val="21"/>
        </w:rPr>
        <w:t>35</w:t>
      </w:r>
      <w:r w:rsidRPr="006F6296">
        <w:rPr>
          <w:rFonts w:ascii="Arial" w:eastAsia="华文楷体" w:hAnsi="Arial" w:hint="eastAsia"/>
          <w:color w:val="0A4090"/>
          <w:szCs w:val="21"/>
        </w:rPr>
        <w:t>个涨停，从最初的</w:t>
      </w:r>
      <w:r w:rsidRPr="006F6296">
        <w:rPr>
          <w:rFonts w:ascii="Arial" w:eastAsia="华文楷体" w:hAnsi="Arial" w:hint="eastAsia"/>
          <w:color w:val="0A4090"/>
          <w:szCs w:val="21"/>
        </w:rPr>
        <w:t>10</w:t>
      </w:r>
      <w:r w:rsidRPr="006F6296">
        <w:rPr>
          <w:rFonts w:ascii="Arial" w:eastAsia="华文楷体" w:hAnsi="Arial" w:hint="eastAsia"/>
          <w:color w:val="0A4090"/>
          <w:szCs w:val="21"/>
        </w:rPr>
        <w:t>元</w:t>
      </w:r>
      <w:r w:rsidRPr="006F6296">
        <w:rPr>
          <w:rFonts w:ascii="Arial" w:eastAsia="华文楷体" w:hAnsi="Arial" w:hint="eastAsia"/>
          <w:color w:val="0A4090"/>
          <w:szCs w:val="21"/>
        </w:rPr>
        <w:t>/</w:t>
      </w:r>
      <w:r w:rsidRPr="006F6296">
        <w:rPr>
          <w:rFonts w:ascii="Arial" w:eastAsia="华文楷体" w:hAnsi="Arial" w:hint="eastAsia"/>
          <w:color w:val="0A4090"/>
          <w:szCs w:val="21"/>
        </w:rPr>
        <w:t>股一度飙升到</w:t>
      </w:r>
      <w:r w:rsidRPr="006F6296">
        <w:rPr>
          <w:rFonts w:ascii="Arial" w:eastAsia="华文楷体" w:hAnsi="Arial" w:hint="eastAsia"/>
          <w:color w:val="0A4090"/>
          <w:szCs w:val="21"/>
        </w:rPr>
        <w:t>300</w:t>
      </w:r>
      <w:r w:rsidRPr="006F6296">
        <w:rPr>
          <w:rFonts w:ascii="Arial" w:eastAsia="华文楷体" w:hAnsi="Arial" w:hint="eastAsia"/>
          <w:color w:val="0A4090"/>
          <w:szCs w:val="21"/>
        </w:rPr>
        <w:t>元以上。</w:t>
      </w:r>
    </w:p>
    <w:p w:rsidR="006F6296" w:rsidRP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color w:val="0A4090"/>
          <w:szCs w:val="21"/>
        </w:rPr>
        <w:t>另外，聚美优品、当当网已经先后宣布私有化，航美传媒、淘米等达成私有化最终协议，中国手游、盛大游戏等已退市，而世纪佳缘、巨人网络、分众传媒等已登陆国内资本市场。</w:t>
      </w:r>
    </w:p>
    <w:p w:rsidR="006F6296" w:rsidRP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color w:val="0A4090"/>
          <w:szCs w:val="21"/>
        </w:rPr>
        <w:t>在美屡遭做空，价值被低估，成为中概股私有化的基本理由。而</w:t>
      </w:r>
      <w:r w:rsidRPr="006F6296">
        <w:rPr>
          <w:rFonts w:ascii="Arial" w:eastAsia="华文楷体" w:hAnsi="Arial" w:hint="eastAsia"/>
          <w:color w:val="0A4090"/>
          <w:szCs w:val="21"/>
        </w:rPr>
        <w:t>A</w:t>
      </w:r>
      <w:r w:rsidRPr="006F6296">
        <w:rPr>
          <w:rFonts w:ascii="Arial" w:eastAsia="华文楷体" w:hAnsi="Arial" w:hint="eastAsia"/>
          <w:color w:val="0A4090"/>
          <w:szCs w:val="21"/>
        </w:rPr>
        <w:t>股市场上的牛股暴风科技，</w:t>
      </w:r>
      <w:r w:rsidRPr="006F6296">
        <w:rPr>
          <w:rFonts w:ascii="Arial" w:eastAsia="华文楷体" w:hAnsi="Arial" w:hint="eastAsia"/>
          <w:color w:val="0A4090"/>
          <w:szCs w:val="21"/>
        </w:rPr>
        <w:t>20</w:t>
      </w:r>
      <w:r w:rsidRPr="006F6296">
        <w:rPr>
          <w:rFonts w:ascii="Arial" w:eastAsia="华文楷体" w:hAnsi="Arial" w:hint="eastAsia"/>
          <w:color w:val="0A4090"/>
          <w:szCs w:val="21"/>
        </w:rPr>
        <w:t>个涨停的世纪游轮，也让中概股再也不想背井离乡受尽冷眼。</w:t>
      </w:r>
    </w:p>
    <w:p w:rsidR="006F6296" w:rsidRP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color w:val="0A4090"/>
          <w:szCs w:val="21"/>
        </w:rPr>
        <w:t>对于中概股回归现象，某证券挂牌业务负责人表示：“综合来说，境外资本市场估值低、做空危机、融资不畅、中外投资逻辑差异，以及境内利好政策的推出等因素，共同促成了</w:t>
      </w:r>
      <w:r w:rsidRPr="006F6296">
        <w:rPr>
          <w:rFonts w:ascii="Arial" w:eastAsia="华文楷体" w:hAnsi="Arial" w:hint="eastAsia"/>
          <w:color w:val="0A4090"/>
          <w:szCs w:val="21"/>
        </w:rPr>
        <w:t>2015</w:t>
      </w:r>
      <w:r w:rsidRPr="006F6296">
        <w:rPr>
          <w:rFonts w:ascii="Arial" w:eastAsia="华文楷体" w:hAnsi="Arial" w:hint="eastAsia"/>
          <w:color w:val="0A4090"/>
          <w:szCs w:val="21"/>
        </w:rPr>
        <w:t>年以来中概股的回归。而这一势头在</w:t>
      </w:r>
      <w:r w:rsidRPr="006F6296">
        <w:rPr>
          <w:rFonts w:ascii="Arial" w:eastAsia="华文楷体" w:hAnsi="Arial" w:hint="eastAsia"/>
          <w:color w:val="0A4090"/>
          <w:szCs w:val="21"/>
        </w:rPr>
        <w:t>2016</w:t>
      </w:r>
      <w:r w:rsidRPr="006F6296">
        <w:rPr>
          <w:rFonts w:ascii="Arial" w:eastAsia="华文楷体" w:hAnsi="Arial" w:hint="eastAsia"/>
          <w:color w:val="0A4090"/>
          <w:szCs w:val="21"/>
        </w:rPr>
        <w:t>年会持续。”</w:t>
      </w:r>
      <w:r w:rsidRPr="006F6296">
        <w:rPr>
          <w:rFonts w:ascii="Arial" w:eastAsia="华文楷体" w:hAnsi="Arial" w:hint="eastAsia"/>
          <w:color w:val="0A4090"/>
          <w:szCs w:val="21"/>
        </w:rPr>
        <w:t>2015</w:t>
      </w:r>
      <w:r w:rsidRPr="006F6296">
        <w:rPr>
          <w:rFonts w:ascii="Arial" w:eastAsia="华文楷体" w:hAnsi="Arial" w:hint="eastAsia"/>
          <w:color w:val="0A4090"/>
          <w:szCs w:val="21"/>
        </w:rPr>
        <w:t>年至今，宣布私有化的资金量已超过过去</w:t>
      </w:r>
      <w:r w:rsidRPr="006F6296">
        <w:rPr>
          <w:rFonts w:ascii="Arial" w:eastAsia="华文楷体" w:hAnsi="Arial" w:hint="eastAsia"/>
          <w:color w:val="0A4090"/>
          <w:szCs w:val="21"/>
        </w:rPr>
        <w:t>5</w:t>
      </w:r>
      <w:r w:rsidRPr="006F6296">
        <w:rPr>
          <w:rFonts w:ascii="Arial" w:eastAsia="华文楷体" w:hAnsi="Arial" w:hint="eastAsia"/>
          <w:color w:val="0A4090"/>
          <w:szCs w:val="21"/>
        </w:rPr>
        <w:t>年之和。</w:t>
      </w:r>
    </w:p>
    <w:p w:rsidR="006F6296" w:rsidRP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color w:val="0A4090"/>
          <w:szCs w:val="21"/>
        </w:rPr>
        <w:t>对于负责人这一说法，记者统计显示，</w:t>
      </w:r>
      <w:r w:rsidRPr="006F6296">
        <w:rPr>
          <w:rFonts w:ascii="Arial" w:eastAsia="华文楷体" w:hAnsi="Arial" w:hint="eastAsia"/>
          <w:color w:val="0A4090"/>
          <w:szCs w:val="21"/>
        </w:rPr>
        <w:t>2014</w:t>
      </w:r>
      <w:r w:rsidRPr="006F6296">
        <w:rPr>
          <w:rFonts w:ascii="Arial" w:eastAsia="华文楷体" w:hAnsi="Arial" w:hint="eastAsia"/>
          <w:color w:val="0A4090"/>
          <w:szCs w:val="21"/>
        </w:rPr>
        <w:t>年巨人网络退市前市值不到</w:t>
      </w:r>
      <w:r w:rsidRPr="006F6296">
        <w:rPr>
          <w:rFonts w:ascii="Arial" w:eastAsia="华文楷体" w:hAnsi="Arial" w:hint="eastAsia"/>
          <w:color w:val="0A4090"/>
          <w:szCs w:val="21"/>
        </w:rPr>
        <w:t>200</w:t>
      </w:r>
      <w:r w:rsidRPr="006F6296">
        <w:rPr>
          <w:rFonts w:ascii="Arial" w:eastAsia="华文楷体" w:hAnsi="Arial" w:hint="eastAsia"/>
          <w:color w:val="0A4090"/>
          <w:szCs w:val="21"/>
        </w:rPr>
        <w:t>亿元，而宣布借壳世纪游轮后估值一度达到千亿元级别。</w:t>
      </w:r>
      <w:r w:rsidRPr="006F6296">
        <w:rPr>
          <w:rFonts w:ascii="Arial" w:eastAsia="华文楷体" w:hAnsi="Arial" w:hint="eastAsia"/>
          <w:color w:val="0A4090"/>
          <w:szCs w:val="21"/>
        </w:rPr>
        <w:t>2012</w:t>
      </w:r>
      <w:r w:rsidRPr="006F6296">
        <w:rPr>
          <w:rFonts w:ascii="Arial" w:eastAsia="华文楷体" w:hAnsi="Arial" w:hint="eastAsia"/>
          <w:color w:val="0A4090"/>
          <w:szCs w:val="21"/>
        </w:rPr>
        <w:t>年退市时，分众传媒总估值约</w:t>
      </w:r>
      <w:r w:rsidRPr="006F6296">
        <w:rPr>
          <w:rFonts w:ascii="Arial" w:eastAsia="华文楷体" w:hAnsi="Arial" w:hint="eastAsia"/>
          <w:color w:val="0A4090"/>
          <w:szCs w:val="21"/>
        </w:rPr>
        <w:t>220</w:t>
      </w:r>
      <w:r w:rsidRPr="006F6296">
        <w:rPr>
          <w:rFonts w:ascii="Arial" w:eastAsia="华文楷体" w:hAnsi="Arial" w:hint="eastAsia"/>
          <w:color w:val="0A4090"/>
          <w:szCs w:val="21"/>
        </w:rPr>
        <w:t>亿元，而借壳回归</w:t>
      </w:r>
      <w:r w:rsidRPr="006F6296">
        <w:rPr>
          <w:rFonts w:ascii="Arial" w:eastAsia="华文楷体" w:hAnsi="Arial" w:hint="eastAsia"/>
          <w:color w:val="0A4090"/>
          <w:szCs w:val="21"/>
        </w:rPr>
        <w:t>A</w:t>
      </w:r>
      <w:r w:rsidRPr="006F6296">
        <w:rPr>
          <w:rFonts w:ascii="Arial" w:eastAsia="华文楷体" w:hAnsi="Arial" w:hint="eastAsia"/>
          <w:color w:val="0A4090"/>
          <w:szCs w:val="21"/>
        </w:rPr>
        <w:t>股后，估值已达</w:t>
      </w:r>
      <w:r w:rsidRPr="006F6296">
        <w:rPr>
          <w:rFonts w:ascii="Arial" w:eastAsia="华文楷体" w:hAnsi="Arial" w:hint="eastAsia"/>
          <w:color w:val="0A4090"/>
          <w:szCs w:val="21"/>
        </w:rPr>
        <w:t>450</w:t>
      </w:r>
      <w:r w:rsidRPr="006F6296">
        <w:rPr>
          <w:rFonts w:ascii="Arial" w:eastAsia="华文楷体" w:hAnsi="Arial" w:hint="eastAsia"/>
          <w:color w:val="0A4090"/>
          <w:szCs w:val="21"/>
        </w:rPr>
        <w:t>亿元，翻了一倍有余。</w:t>
      </w:r>
    </w:p>
    <w:p w:rsidR="006F6296" w:rsidRP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color w:val="0A4090"/>
          <w:szCs w:val="21"/>
        </w:rPr>
        <w:t>此外，在赴美上市之初，除了</w:t>
      </w:r>
      <w:r w:rsidRPr="006F6296">
        <w:rPr>
          <w:rFonts w:ascii="Arial" w:eastAsia="华文楷体" w:hAnsi="Arial" w:hint="eastAsia"/>
          <w:color w:val="0A4090"/>
          <w:szCs w:val="21"/>
        </w:rPr>
        <w:t>VIE</w:t>
      </w:r>
      <w:r w:rsidRPr="006F6296">
        <w:rPr>
          <w:rFonts w:ascii="Arial" w:eastAsia="华文楷体" w:hAnsi="Arial" w:hint="eastAsia"/>
          <w:color w:val="0A4090"/>
          <w:szCs w:val="21"/>
        </w:rPr>
        <w:t>结构等原因外，众多互联网企业的财务数据不符合</w:t>
      </w:r>
      <w:r w:rsidRPr="006F6296">
        <w:rPr>
          <w:rFonts w:ascii="Arial" w:eastAsia="华文楷体" w:hAnsi="Arial" w:hint="eastAsia"/>
          <w:color w:val="0A4090"/>
          <w:szCs w:val="21"/>
        </w:rPr>
        <w:t>A</w:t>
      </w:r>
      <w:r w:rsidRPr="006F6296">
        <w:rPr>
          <w:rFonts w:ascii="Arial" w:eastAsia="华文楷体" w:hAnsi="Arial" w:hint="eastAsia"/>
          <w:color w:val="0A4090"/>
          <w:szCs w:val="21"/>
        </w:rPr>
        <w:t>股要求，也是当时西游去融资的主要原因之一。但是国内资本市场的多层次发展，让众多互联网企业看到了机遇并选择回国。</w:t>
      </w:r>
    </w:p>
    <w:p w:rsidR="006F6296" w:rsidRP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color w:val="0A4090"/>
          <w:szCs w:val="21"/>
        </w:rPr>
        <w:t>市场一直存在着这样的误解，一提起中概股，似乎就是</w:t>
      </w:r>
      <w:r w:rsidRPr="006F6296">
        <w:rPr>
          <w:rFonts w:ascii="Arial" w:eastAsia="华文楷体" w:hAnsi="Arial" w:hint="eastAsia"/>
          <w:color w:val="0A4090"/>
          <w:szCs w:val="21"/>
        </w:rPr>
        <w:t>BAT</w:t>
      </w:r>
      <w:r w:rsidRPr="006F6296">
        <w:rPr>
          <w:rFonts w:ascii="Arial" w:eastAsia="华文楷体" w:hAnsi="Arial" w:hint="eastAsia"/>
          <w:color w:val="0A4090"/>
          <w:szCs w:val="21"/>
        </w:rPr>
        <w:t>那样的高大上形象。然而理想是丰满的，现实是骨感的。众多知名中概股的日子过得并不好，在</w:t>
      </w:r>
      <w:r w:rsidRPr="006F6296">
        <w:rPr>
          <w:rFonts w:ascii="Arial" w:eastAsia="华文楷体" w:hAnsi="Arial" w:hint="eastAsia"/>
          <w:color w:val="0A4090"/>
          <w:szCs w:val="21"/>
        </w:rPr>
        <w:t>A</w:t>
      </w:r>
      <w:r w:rsidRPr="006F6296">
        <w:rPr>
          <w:rFonts w:ascii="Arial" w:eastAsia="华文楷体" w:hAnsi="Arial" w:hint="eastAsia"/>
          <w:color w:val="0A4090"/>
          <w:szCs w:val="21"/>
        </w:rPr>
        <w:t>股市场上牛股、神股横行的时候，在美股市场上众多中概股沦为“仙股”。破发就不说了，折价百分之五十以上的比比皆是。</w:t>
      </w:r>
    </w:p>
    <w:p w:rsidR="006F6296" w:rsidRP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color w:val="0A4090"/>
          <w:szCs w:val="21"/>
        </w:rPr>
        <w:t>关于中概股回归，某证券投行部人士表示：“中概股回归通常需要经历私有化、拆</w:t>
      </w:r>
      <w:r w:rsidRPr="006F6296">
        <w:rPr>
          <w:rFonts w:ascii="Arial" w:eastAsia="华文楷体" w:hAnsi="Arial" w:hint="eastAsia"/>
          <w:color w:val="0A4090"/>
          <w:szCs w:val="21"/>
        </w:rPr>
        <w:t>VIE</w:t>
      </w:r>
      <w:r w:rsidRPr="006F6296">
        <w:rPr>
          <w:rFonts w:ascii="Arial" w:eastAsia="华文楷体" w:hAnsi="Arial" w:hint="eastAsia"/>
          <w:color w:val="0A4090"/>
          <w:szCs w:val="21"/>
        </w:rPr>
        <w:t>结构和谋求国内上市三个步骤，整个过程历时</w:t>
      </w:r>
      <w:r w:rsidRPr="006F6296">
        <w:rPr>
          <w:rFonts w:ascii="Arial" w:eastAsia="华文楷体" w:hAnsi="Arial" w:hint="eastAsia"/>
          <w:color w:val="0A4090"/>
          <w:szCs w:val="21"/>
        </w:rPr>
        <w:t>2~4</w:t>
      </w:r>
      <w:r w:rsidRPr="006F6296">
        <w:rPr>
          <w:rFonts w:ascii="Arial" w:eastAsia="华文楷体" w:hAnsi="Arial" w:hint="eastAsia"/>
          <w:color w:val="0A4090"/>
          <w:szCs w:val="21"/>
        </w:rPr>
        <w:t>年不等。并且由于涉及股东的调整和业务重组，通常会衍生出一系列的法律、财务和税务风险。”</w:t>
      </w:r>
    </w:p>
    <w:p w:rsidR="006F6296" w:rsidRPr="006F6296" w:rsidRDefault="006F6296" w:rsidP="006F6296">
      <w:pPr>
        <w:widowControl/>
        <w:ind w:leftChars="800" w:left="1680"/>
        <w:jc w:val="left"/>
        <w:rPr>
          <w:rFonts w:ascii="Arial" w:eastAsia="华文楷体" w:hAnsi="Arial" w:hint="eastAsia"/>
          <w:b/>
          <w:color w:val="0A4090"/>
          <w:szCs w:val="21"/>
        </w:rPr>
      </w:pPr>
      <w:r w:rsidRPr="006F6296">
        <w:rPr>
          <w:rFonts w:ascii="Arial" w:eastAsia="华文楷体" w:hAnsi="Arial" w:hint="eastAsia"/>
          <w:b/>
          <w:color w:val="0A4090"/>
          <w:szCs w:val="21"/>
        </w:rPr>
        <w:t>选择主板还是新三板？</w:t>
      </w:r>
    </w:p>
    <w:p w:rsidR="006F6296" w:rsidRP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color w:val="0A4090"/>
          <w:szCs w:val="21"/>
        </w:rPr>
        <w:t>敢问路在何方？路在脚下。中概股回归之路又将指向何方？</w:t>
      </w:r>
    </w:p>
    <w:p w:rsidR="006F6296" w:rsidRP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color w:val="0A4090"/>
          <w:szCs w:val="21"/>
        </w:rPr>
        <w:t>记者梳理了一下近两年回来的一些公司，中概股回归大概就是“三条路”，分别为</w:t>
      </w:r>
      <w:r w:rsidRPr="006F6296">
        <w:rPr>
          <w:rFonts w:ascii="Arial" w:eastAsia="华文楷体" w:hAnsi="Arial" w:hint="eastAsia"/>
          <w:color w:val="0A4090"/>
          <w:szCs w:val="21"/>
        </w:rPr>
        <w:t>IPO</w:t>
      </w:r>
      <w:r w:rsidRPr="006F6296">
        <w:rPr>
          <w:rFonts w:ascii="Arial" w:eastAsia="华文楷体" w:hAnsi="Arial" w:hint="eastAsia"/>
          <w:color w:val="0A4090"/>
          <w:szCs w:val="21"/>
        </w:rPr>
        <w:t>、借壳上市公司以及挂牌新三板。</w:t>
      </w:r>
    </w:p>
    <w:p w:rsidR="006F6296" w:rsidRP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color w:val="0A4090"/>
          <w:szCs w:val="21"/>
        </w:rPr>
        <w:t>回归</w:t>
      </w:r>
      <w:r w:rsidRPr="006F6296">
        <w:rPr>
          <w:rFonts w:ascii="Arial" w:eastAsia="华文楷体" w:hAnsi="Arial" w:hint="eastAsia"/>
          <w:color w:val="0A4090"/>
          <w:szCs w:val="21"/>
        </w:rPr>
        <w:t>A</w:t>
      </w:r>
      <w:r w:rsidRPr="006F6296">
        <w:rPr>
          <w:rFonts w:ascii="Arial" w:eastAsia="华文楷体" w:hAnsi="Arial" w:hint="eastAsia"/>
          <w:color w:val="0A4090"/>
          <w:szCs w:val="21"/>
        </w:rPr>
        <w:t>股一般就是</w:t>
      </w:r>
      <w:r w:rsidRPr="006F6296">
        <w:rPr>
          <w:rFonts w:ascii="Arial" w:eastAsia="华文楷体" w:hAnsi="Arial" w:hint="eastAsia"/>
          <w:color w:val="0A4090"/>
          <w:szCs w:val="21"/>
        </w:rPr>
        <w:t>IPO</w:t>
      </w:r>
      <w:r w:rsidRPr="006F6296">
        <w:rPr>
          <w:rFonts w:ascii="Arial" w:eastAsia="华文楷体" w:hAnsi="Arial" w:hint="eastAsia"/>
          <w:color w:val="0A4090"/>
          <w:szCs w:val="21"/>
        </w:rPr>
        <w:t>或借壳。比如暴风科技就是通过</w:t>
      </w:r>
      <w:r w:rsidRPr="006F6296">
        <w:rPr>
          <w:rFonts w:ascii="Arial" w:eastAsia="华文楷体" w:hAnsi="Arial" w:hint="eastAsia"/>
          <w:color w:val="0A4090"/>
          <w:szCs w:val="21"/>
        </w:rPr>
        <w:t>IPO</w:t>
      </w:r>
      <w:r w:rsidRPr="006F6296">
        <w:rPr>
          <w:rFonts w:ascii="Arial" w:eastAsia="华文楷体" w:hAnsi="Arial" w:hint="eastAsia"/>
          <w:color w:val="0A4090"/>
          <w:szCs w:val="21"/>
        </w:rPr>
        <w:t>方式回归</w:t>
      </w:r>
      <w:r w:rsidRPr="006F6296">
        <w:rPr>
          <w:rFonts w:ascii="Arial" w:eastAsia="华文楷体" w:hAnsi="Arial" w:hint="eastAsia"/>
          <w:color w:val="0A4090"/>
          <w:szCs w:val="21"/>
        </w:rPr>
        <w:t>A</w:t>
      </w:r>
      <w:r w:rsidRPr="006F6296">
        <w:rPr>
          <w:rFonts w:ascii="Arial" w:eastAsia="华文楷体" w:hAnsi="Arial" w:hint="eastAsia"/>
          <w:color w:val="0A4090"/>
          <w:szCs w:val="21"/>
        </w:rPr>
        <w:t>股，而巨人网络则是通过借壳的方式“回家”。</w:t>
      </w:r>
    </w:p>
    <w:p w:rsidR="006F6296" w:rsidRP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color w:val="0A4090"/>
          <w:szCs w:val="21"/>
        </w:rPr>
        <w:t>不过，这两条路都不太好走。就</w:t>
      </w:r>
      <w:r w:rsidRPr="006F6296">
        <w:rPr>
          <w:rFonts w:ascii="Arial" w:eastAsia="华文楷体" w:hAnsi="Arial" w:hint="eastAsia"/>
          <w:color w:val="0A4090"/>
          <w:szCs w:val="21"/>
        </w:rPr>
        <w:t>IPO</w:t>
      </w:r>
      <w:r w:rsidRPr="006F6296">
        <w:rPr>
          <w:rFonts w:ascii="Arial" w:eastAsia="华文楷体" w:hAnsi="Arial" w:hint="eastAsia"/>
          <w:color w:val="0A4090"/>
          <w:szCs w:val="21"/>
        </w:rPr>
        <w:t>而言，投资者都清楚，费用较高且排队时间较长。</w:t>
      </w:r>
    </w:p>
    <w:p w:rsidR="006F6296" w:rsidRP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color w:val="0A4090"/>
          <w:szCs w:val="21"/>
        </w:rPr>
        <w:t>就借壳而言，虽然也是一些中概股回归喜欢的路径，但这条路同样并不好走。某证券投资银行总部人士告诉记者：“知名中概股选择</w:t>
      </w:r>
      <w:r w:rsidRPr="006F6296">
        <w:rPr>
          <w:rFonts w:ascii="Arial" w:eastAsia="华文楷体" w:hAnsi="Arial" w:hint="eastAsia"/>
          <w:color w:val="0A4090"/>
          <w:szCs w:val="21"/>
        </w:rPr>
        <w:t>A</w:t>
      </w:r>
      <w:r w:rsidRPr="006F6296">
        <w:rPr>
          <w:rFonts w:ascii="Arial" w:eastAsia="华文楷体" w:hAnsi="Arial" w:hint="eastAsia"/>
          <w:color w:val="0A4090"/>
          <w:szCs w:val="21"/>
        </w:rPr>
        <w:t>股借壳，一般主要体现在时间成本上。以分众传媒为例，选择</w:t>
      </w:r>
      <w:r w:rsidRPr="006F6296">
        <w:rPr>
          <w:rFonts w:ascii="Arial" w:eastAsia="华文楷体" w:hAnsi="Arial" w:hint="eastAsia"/>
          <w:color w:val="0A4090"/>
          <w:szCs w:val="21"/>
        </w:rPr>
        <w:t>A</w:t>
      </w:r>
      <w:r w:rsidRPr="006F6296">
        <w:rPr>
          <w:rFonts w:ascii="Arial" w:eastAsia="华文楷体" w:hAnsi="Arial" w:hint="eastAsia"/>
          <w:color w:val="0A4090"/>
          <w:szCs w:val="21"/>
        </w:rPr>
        <w:t>股借壳，实际上是</w:t>
      </w:r>
      <w:r w:rsidRPr="006F6296">
        <w:rPr>
          <w:rFonts w:ascii="Arial" w:eastAsia="华文楷体" w:hAnsi="Arial" w:hint="eastAsia"/>
          <w:color w:val="0A4090"/>
          <w:szCs w:val="21"/>
        </w:rPr>
        <w:t>B</w:t>
      </w:r>
      <w:r w:rsidRPr="006F6296">
        <w:rPr>
          <w:rFonts w:ascii="Arial" w:eastAsia="华文楷体" w:hAnsi="Arial" w:hint="eastAsia"/>
          <w:color w:val="0A4090"/>
          <w:szCs w:val="21"/>
        </w:rPr>
        <w:t>计划才得以成功。不算前期沟通，仅准备材料和材料通过证监会审核的时间成本肯定要</w:t>
      </w:r>
      <w:r w:rsidRPr="006F6296">
        <w:rPr>
          <w:rFonts w:ascii="Arial" w:eastAsia="华文楷体" w:hAnsi="Arial" w:hint="eastAsia"/>
          <w:color w:val="0A4090"/>
          <w:szCs w:val="21"/>
        </w:rPr>
        <w:t>1</w:t>
      </w:r>
      <w:r w:rsidRPr="006F6296">
        <w:rPr>
          <w:rFonts w:ascii="Arial" w:eastAsia="华文楷体" w:hAnsi="Arial" w:hint="eastAsia"/>
          <w:color w:val="0A4090"/>
          <w:szCs w:val="21"/>
        </w:rPr>
        <w:t>年以上。而且</w:t>
      </w:r>
      <w:r w:rsidRPr="006F6296">
        <w:rPr>
          <w:rFonts w:ascii="Arial" w:eastAsia="华文楷体" w:hAnsi="Arial" w:hint="eastAsia"/>
          <w:color w:val="0A4090"/>
          <w:szCs w:val="21"/>
        </w:rPr>
        <w:t>A</w:t>
      </w:r>
      <w:r w:rsidRPr="006F6296">
        <w:rPr>
          <w:rFonts w:ascii="Arial" w:eastAsia="华文楷体" w:hAnsi="Arial" w:hint="eastAsia"/>
          <w:color w:val="0A4090"/>
          <w:szCs w:val="21"/>
        </w:rPr>
        <w:t>计划还因为类似内幕信息泄露问题而失败，无形成本较多。”</w:t>
      </w:r>
    </w:p>
    <w:p w:rsidR="006F6296" w:rsidRP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color w:val="0A4090"/>
          <w:szCs w:val="21"/>
        </w:rPr>
        <w:t>“至于资金成本，我相信类似“分众传媒”这种知名企业借主板壳或三板壳，壳费是免费或可以谈成免费的。若知名度低的公司借壳，主板壳费或许在</w:t>
      </w:r>
      <w:r w:rsidRPr="006F6296">
        <w:rPr>
          <w:rFonts w:ascii="Arial" w:eastAsia="华文楷体" w:hAnsi="Arial" w:hint="eastAsia"/>
          <w:color w:val="0A4090"/>
          <w:szCs w:val="21"/>
        </w:rPr>
        <w:t>4</w:t>
      </w:r>
      <w:r w:rsidRPr="006F6296">
        <w:rPr>
          <w:rFonts w:ascii="Arial" w:eastAsia="华文楷体" w:hAnsi="Arial" w:hint="eastAsia"/>
          <w:color w:val="0A4090"/>
          <w:szCs w:val="21"/>
        </w:rPr>
        <w:t>亿</w:t>
      </w:r>
      <w:r w:rsidRPr="006F6296">
        <w:rPr>
          <w:rFonts w:ascii="Arial" w:eastAsia="华文楷体" w:hAnsi="Arial" w:hint="eastAsia"/>
          <w:color w:val="0A4090"/>
          <w:szCs w:val="21"/>
        </w:rPr>
        <w:t>~7</w:t>
      </w:r>
      <w:r w:rsidRPr="006F6296">
        <w:rPr>
          <w:rFonts w:ascii="Arial" w:eastAsia="华文楷体" w:hAnsi="Arial" w:hint="eastAsia"/>
          <w:color w:val="0A4090"/>
          <w:szCs w:val="21"/>
        </w:rPr>
        <w:t>亿元之间，而新三板也就是千万元级别。这样看来，新三板市场无论是时间成本还是资金成本，都是优于主板的”。</w:t>
      </w:r>
    </w:p>
    <w:p w:rsidR="006F6296" w:rsidRP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color w:val="0A4090"/>
          <w:szCs w:val="21"/>
        </w:rPr>
        <w:t>证券投行部人士也表示：“对于实力雄厚的企业来说，回归主板仍是最佳选择。定位于为创新创业型中小企业服务的新三板，对于中小型中概股公司来说，则具有较强的吸引力。”</w:t>
      </w:r>
    </w:p>
    <w:p w:rsidR="006F6296" w:rsidRP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color w:val="0A4090"/>
          <w:szCs w:val="21"/>
        </w:rPr>
        <w:t>中概股回归后除了正常挂牌，选择新三板还有三种方式：并购、借壳与分拆上市。直接挂牌比较好理解，即拆除</w:t>
      </w:r>
      <w:r w:rsidRPr="006F6296">
        <w:rPr>
          <w:rFonts w:ascii="Arial" w:eastAsia="华文楷体" w:hAnsi="Arial" w:hint="eastAsia"/>
          <w:color w:val="0A4090"/>
          <w:szCs w:val="21"/>
        </w:rPr>
        <w:t>VIE</w:t>
      </w:r>
      <w:r w:rsidRPr="006F6296">
        <w:rPr>
          <w:rFonts w:ascii="Arial" w:eastAsia="华文楷体" w:hAnsi="Arial" w:hint="eastAsia"/>
          <w:color w:val="0A4090"/>
          <w:szCs w:val="21"/>
        </w:rPr>
        <w:t>结构后按照正常流程挂牌新三板。需要详细说明的是其他三种回归方式。</w:t>
      </w:r>
    </w:p>
    <w:p w:rsidR="006F6296" w:rsidRP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color w:val="0A4090"/>
          <w:szCs w:val="21"/>
        </w:rPr>
        <w:lastRenderedPageBreak/>
        <w:t>说到并购，最直观的例子就是，新三板挂牌企业百合网并购世纪佳缘。百合网于</w:t>
      </w:r>
      <w:r w:rsidRPr="006F6296">
        <w:rPr>
          <w:rFonts w:ascii="Arial" w:eastAsia="华文楷体" w:hAnsi="Arial" w:hint="eastAsia"/>
          <w:color w:val="0A4090"/>
          <w:szCs w:val="21"/>
        </w:rPr>
        <w:t>2015</w:t>
      </w:r>
      <w:r w:rsidRPr="006F6296">
        <w:rPr>
          <w:rFonts w:ascii="Arial" w:eastAsia="华文楷体" w:hAnsi="Arial" w:hint="eastAsia"/>
          <w:color w:val="0A4090"/>
          <w:szCs w:val="21"/>
        </w:rPr>
        <w:t>年</w:t>
      </w:r>
      <w:r w:rsidRPr="006F6296">
        <w:rPr>
          <w:rFonts w:ascii="Arial" w:eastAsia="华文楷体" w:hAnsi="Arial" w:hint="eastAsia"/>
          <w:color w:val="0A4090"/>
          <w:szCs w:val="21"/>
        </w:rPr>
        <w:t>11</w:t>
      </w:r>
      <w:r w:rsidRPr="006F6296">
        <w:rPr>
          <w:rFonts w:ascii="Arial" w:eastAsia="华文楷体" w:hAnsi="Arial" w:hint="eastAsia"/>
          <w:color w:val="0A4090"/>
          <w:szCs w:val="21"/>
        </w:rPr>
        <w:t>月</w:t>
      </w:r>
      <w:r w:rsidRPr="006F6296">
        <w:rPr>
          <w:rFonts w:ascii="Arial" w:eastAsia="华文楷体" w:hAnsi="Arial" w:hint="eastAsia"/>
          <w:color w:val="0A4090"/>
          <w:szCs w:val="21"/>
        </w:rPr>
        <w:t>20</w:t>
      </w:r>
      <w:r w:rsidRPr="006F6296">
        <w:rPr>
          <w:rFonts w:ascii="Arial" w:eastAsia="华文楷体" w:hAnsi="Arial" w:hint="eastAsia"/>
          <w:color w:val="0A4090"/>
          <w:szCs w:val="21"/>
        </w:rPr>
        <w:t>日在新三板正式挂牌，并于挂牌当日抛出</w:t>
      </w:r>
      <w:r w:rsidRPr="006F6296">
        <w:rPr>
          <w:rFonts w:ascii="Arial" w:eastAsia="华文楷体" w:hAnsi="Arial" w:hint="eastAsia"/>
          <w:color w:val="0A4090"/>
          <w:szCs w:val="21"/>
        </w:rPr>
        <w:t>10.2</w:t>
      </w:r>
      <w:r w:rsidRPr="006F6296">
        <w:rPr>
          <w:rFonts w:ascii="Arial" w:eastAsia="华文楷体" w:hAnsi="Arial" w:hint="eastAsia"/>
          <w:color w:val="0A4090"/>
          <w:szCs w:val="21"/>
        </w:rPr>
        <w:t>亿元的定增方案，募资用于公司战略收购与投资及日常经营发展。</w:t>
      </w:r>
      <w:r w:rsidRPr="006F6296">
        <w:rPr>
          <w:rFonts w:ascii="Arial" w:eastAsia="华文楷体" w:hAnsi="Arial" w:hint="eastAsia"/>
          <w:color w:val="0A4090"/>
          <w:szCs w:val="21"/>
        </w:rPr>
        <w:t>12</w:t>
      </w:r>
      <w:r w:rsidRPr="006F6296">
        <w:rPr>
          <w:rFonts w:ascii="Arial" w:eastAsia="华文楷体" w:hAnsi="Arial" w:hint="eastAsia"/>
          <w:color w:val="0A4090"/>
          <w:szCs w:val="21"/>
        </w:rPr>
        <w:t>月</w:t>
      </w:r>
      <w:r w:rsidRPr="006F6296">
        <w:rPr>
          <w:rFonts w:ascii="Arial" w:eastAsia="华文楷体" w:hAnsi="Arial" w:hint="eastAsia"/>
          <w:color w:val="0A4090"/>
          <w:szCs w:val="21"/>
        </w:rPr>
        <w:t>7</w:t>
      </w:r>
      <w:r w:rsidRPr="006F6296">
        <w:rPr>
          <w:rFonts w:ascii="Arial" w:eastAsia="华文楷体" w:hAnsi="Arial" w:hint="eastAsia"/>
          <w:color w:val="0A4090"/>
          <w:szCs w:val="21"/>
        </w:rPr>
        <w:t>日，公司随即宣布重大资产重组：拟通过使用公司自有资金、定向发行股份获得的资金及银行贷款收购世纪佳缘发行在外的全部</w:t>
      </w:r>
      <w:r w:rsidRPr="006F6296">
        <w:rPr>
          <w:rFonts w:ascii="Arial" w:eastAsia="华文楷体" w:hAnsi="Arial" w:hint="eastAsia"/>
          <w:color w:val="0A4090"/>
          <w:szCs w:val="21"/>
        </w:rPr>
        <w:t>ADS</w:t>
      </w:r>
      <w:r w:rsidRPr="006F6296">
        <w:rPr>
          <w:rFonts w:ascii="Arial" w:eastAsia="华文楷体" w:hAnsi="Arial" w:hint="eastAsia"/>
          <w:color w:val="0A4090"/>
          <w:szCs w:val="21"/>
        </w:rPr>
        <w:t>（美国存托股份）和普通股。</w:t>
      </w:r>
    </w:p>
    <w:p w:rsidR="006F6296" w:rsidRP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color w:val="0A4090"/>
          <w:szCs w:val="21"/>
        </w:rPr>
        <w:t>关于借壳，记者已在上一期文章中进行了详细梳理，但中概股借壳新三板并无直接案例。</w:t>
      </w:r>
    </w:p>
    <w:p w:rsidR="006F6296" w:rsidRP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color w:val="0A4090"/>
          <w:szCs w:val="21"/>
        </w:rPr>
        <w:t>而分拆可以说是市场上收益最大化的登陆新三板方式。不但可以避开拆除</w:t>
      </w:r>
      <w:r w:rsidRPr="006F6296">
        <w:rPr>
          <w:rFonts w:ascii="Arial" w:eastAsia="华文楷体" w:hAnsi="Arial" w:hint="eastAsia"/>
          <w:color w:val="0A4090"/>
          <w:szCs w:val="21"/>
        </w:rPr>
        <w:t>VIE</w:t>
      </w:r>
      <w:r w:rsidRPr="006F6296">
        <w:rPr>
          <w:rFonts w:ascii="Arial" w:eastAsia="华文楷体" w:hAnsi="Arial" w:hint="eastAsia"/>
          <w:color w:val="0A4090"/>
          <w:szCs w:val="21"/>
        </w:rPr>
        <w:t>结构的时间成本，更可以用资金支援中概股私有化。中概股药明康德就是最好的例子，</w:t>
      </w:r>
      <w:r w:rsidRPr="006F6296">
        <w:rPr>
          <w:rFonts w:ascii="Arial" w:eastAsia="华文楷体" w:hAnsi="Arial" w:hint="eastAsia"/>
          <w:color w:val="0A4090"/>
          <w:szCs w:val="21"/>
        </w:rPr>
        <w:t>2015</w:t>
      </w:r>
      <w:r w:rsidRPr="006F6296">
        <w:rPr>
          <w:rFonts w:ascii="Arial" w:eastAsia="华文楷体" w:hAnsi="Arial" w:hint="eastAsia"/>
          <w:color w:val="0A4090"/>
          <w:szCs w:val="21"/>
        </w:rPr>
        <w:t>年</w:t>
      </w:r>
      <w:r w:rsidRPr="006F6296">
        <w:rPr>
          <w:rFonts w:ascii="Arial" w:eastAsia="华文楷体" w:hAnsi="Arial" w:hint="eastAsia"/>
          <w:color w:val="0A4090"/>
          <w:szCs w:val="21"/>
        </w:rPr>
        <w:t>4</w:t>
      </w:r>
      <w:r w:rsidRPr="006F6296">
        <w:rPr>
          <w:rFonts w:ascii="Arial" w:eastAsia="华文楷体" w:hAnsi="Arial" w:hint="eastAsia"/>
          <w:color w:val="0A4090"/>
          <w:szCs w:val="21"/>
        </w:rPr>
        <w:t>月份，药明康德持有</w:t>
      </w:r>
      <w:r w:rsidRPr="006F6296">
        <w:rPr>
          <w:rFonts w:ascii="Arial" w:eastAsia="华文楷体" w:hAnsi="Arial" w:hint="eastAsia"/>
          <w:color w:val="0A4090"/>
          <w:szCs w:val="21"/>
        </w:rPr>
        <w:t>89.31%</w:t>
      </w:r>
      <w:r w:rsidRPr="006F6296">
        <w:rPr>
          <w:rFonts w:ascii="Arial" w:eastAsia="华文楷体" w:hAnsi="Arial" w:hint="eastAsia"/>
          <w:color w:val="0A4090"/>
          <w:szCs w:val="21"/>
        </w:rPr>
        <w:t>股权的子公司合全药业登陆新三板，随后便完成定增融资</w:t>
      </w:r>
      <w:r w:rsidRPr="006F6296">
        <w:rPr>
          <w:rFonts w:ascii="Arial" w:eastAsia="华文楷体" w:hAnsi="Arial" w:hint="eastAsia"/>
          <w:color w:val="0A4090"/>
          <w:szCs w:val="21"/>
        </w:rPr>
        <w:t>5</w:t>
      </w:r>
      <w:r w:rsidRPr="006F6296">
        <w:rPr>
          <w:rFonts w:ascii="Arial" w:eastAsia="华文楷体" w:hAnsi="Arial" w:hint="eastAsia"/>
          <w:color w:val="0A4090"/>
          <w:szCs w:val="21"/>
        </w:rPr>
        <w:t>亿元。紧接着，药明康德于</w:t>
      </w:r>
      <w:r w:rsidRPr="006F6296">
        <w:rPr>
          <w:rFonts w:ascii="Arial" w:eastAsia="华文楷体" w:hAnsi="Arial" w:hint="eastAsia"/>
          <w:color w:val="0A4090"/>
          <w:szCs w:val="21"/>
        </w:rPr>
        <w:t>2015</w:t>
      </w:r>
      <w:r w:rsidRPr="006F6296">
        <w:rPr>
          <w:rFonts w:ascii="Arial" w:eastAsia="华文楷体" w:hAnsi="Arial" w:hint="eastAsia"/>
          <w:color w:val="0A4090"/>
          <w:szCs w:val="21"/>
        </w:rPr>
        <w:t>年</w:t>
      </w:r>
      <w:r w:rsidRPr="006F6296">
        <w:rPr>
          <w:rFonts w:ascii="Arial" w:eastAsia="华文楷体" w:hAnsi="Arial" w:hint="eastAsia"/>
          <w:color w:val="0A4090"/>
          <w:szCs w:val="21"/>
        </w:rPr>
        <w:t>8</w:t>
      </w:r>
      <w:r w:rsidRPr="006F6296">
        <w:rPr>
          <w:rFonts w:ascii="Arial" w:eastAsia="华文楷体" w:hAnsi="Arial" w:hint="eastAsia"/>
          <w:color w:val="0A4090"/>
          <w:szCs w:val="21"/>
        </w:rPr>
        <w:t>月宣布私有化。</w:t>
      </w:r>
      <w:r w:rsidRPr="006F6296">
        <w:rPr>
          <w:rFonts w:ascii="Arial" w:eastAsia="华文楷体" w:hAnsi="Arial" w:hint="eastAsia"/>
          <w:color w:val="0A4090"/>
          <w:szCs w:val="21"/>
        </w:rPr>
        <w:t>12</w:t>
      </w:r>
      <w:r w:rsidRPr="006F6296">
        <w:rPr>
          <w:rFonts w:ascii="Arial" w:eastAsia="华文楷体" w:hAnsi="Arial" w:hint="eastAsia"/>
          <w:color w:val="0A4090"/>
          <w:szCs w:val="21"/>
        </w:rPr>
        <w:t>月</w:t>
      </w:r>
      <w:r w:rsidRPr="006F6296">
        <w:rPr>
          <w:rFonts w:ascii="Arial" w:eastAsia="华文楷体" w:hAnsi="Arial" w:hint="eastAsia"/>
          <w:color w:val="0A4090"/>
          <w:szCs w:val="21"/>
        </w:rPr>
        <w:t>11</w:t>
      </w:r>
      <w:r w:rsidRPr="006F6296">
        <w:rPr>
          <w:rFonts w:ascii="Arial" w:eastAsia="华文楷体" w:hAnsi="Arial" w:hint="eastAsia"/>
          <w:color w:val="0A4090"/>
          <w:szCs w:val="21"/>
        </w:rPr>
        <w:t>日，合全药业披露，其实际控制人</w:t>
      </w:r>
      <w:r w:rsidRPr="006F6296">
        <w:rPr>
          <w:rFonts w:ascii="Arial" w:eastAsia="华文楷体" w:hAnsi="Arial" w:hint="eastAsia"/>
          <w:color w:val="0A4090"/>
          <w:szCs w:val="21"/>
        </w:rPr>
        <w:t>WuXiPharmaTech</w:t>
      </w:r>
      <w:r w:rsidRPr="006F6296">
        <w:rPr>
          <w:rFonts w:ascii="Arial" w:eastAsia="华文楷体" w:hAnsi="Arial" w:hint="eastAsia"/>
          <w:color w:val="0A4090"/>
          <w:szCs w:val="21"/>
        </w:rPr>
        <w:t>私有化完成，从纽交所退市，市值</w:t>
      </w:r>
      <w:r w:rsidRPr="006F6296">
        <w:rPr>
          <w:rFonts w:ascii="Arial" w:eastAsia="华文楷体" w:hAnsi="Arial" w:hint="eastAsia"/>
          <w:color w:val="0A4090"/>
          <w:szCs w:val="21"/>
        </w:rPr>
        <w:t>33</w:t>
      </w:r>
      <w:r w:rsidRPr="006F6296">
        <w:rPr>
          <w:rFonts w:ascii="Arial" w:eastAsia="华文楷体" w:hAnsi="Arial" w:hint="eastAsia"/>
          <w:color w:val="0A4090"/>
          <w:szCs w:val="21"/>
        </w:rPr>
        <w:t>亿美元。</w:t>
      </w:r>
    </w:p>
    <w:p w:rsidR="006F6296" w:rsidRP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color w:val="0A4090"/>
          <w:szCs w:val="21"/>
        </w:rPr>
        <w:t>对此，某证券董事表示：“这种方式是先通过新三板将国内资产先证券化，然后融资私有化，同时也拆掉了</w:t>
      </w:r>
      <w:r w:rsidRPr="006F6296">
        <w:rPr>
          <w:rFonts w:ascii="Arial" w:eastAsia="华文楷体" w:hAnsi="Arial" w:hint="eastAsia"/>
          <w:color w:val="0A4090"/>
          <w:szCs w:val="21"/>
        </w:rPr>
        <w:t>VIE</w:t>
      </w:r>
      <w:r w:rsidRPr="006F6296">
        <w:rPr>
          <w:rFonts w:ascii="Arial" w:eastAsia="华文楷体" w:hAnsi="Arial" w:hint="eastAsia"/>
          <w:color w:val="0A4090"/>
          <w:szCs w:val="21"/>
        </w:rPr>
        <w:t>。”</w:t>
      </w:r>
    </w:p>
    <w:p w:rsidR="006F6296" w:rsidRPr="006F6296" w:rsidRDefault="006F6296" w:rsidP="006F6296">
      <w:pPr>
        <w:widowControl/>
        <w:ind w:leftChars="800" w:left="1680"/>
        <w:jc w:val="left"/>
        <w:rPr>
          <w:rFonts w:ascii="Arial" w:eastAsia="华文楷体" w:hAnsi="Arial" w:hint="eastAsia"/>
          <w:b/>
          <w:color w:val="0A4090"/>
          <w:szCs w:val="21"/>
        </w:rPr>
      </w:pPr>
      <w:r w:rsidRPr="006F6296">
        <w:rPr>
          <w:rFonts w:ascii="Arial" w:eastAsia="华文楷体" w:hAnsi="Arial" w:hint="eastAsia"/>
          <w:b/>
          <w:color w:val="0A4090"/>
          <w:szCs w:val="21"/>
        </w:rPr>
        <w:t>新三板三大优势吸引中概股</w:t>
      </w:r>
    </w:p>
    <w:p w:rsidR="006F6296" w:rsidRP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color w:val="0A4090"/>
          <w:szCs w:val="21"/>
        </w:rPr>
        <w:t>提到新三板，流动性是让人不得不考虑的问题。那么，为何有中概股选择去新三板挂牌？</w:t>
      </w:r>
    </w:p>
    <w:p w:rsidR="006F6296" w:rsidRP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color w:val="0A4090"/>
          <w:szCs w:val="21"/>
        </w:rPr>
        <w:t>有业内人士表示，新三板在融资方面、财务数据要求方面更加灵活。另外，做市商制度更有利于挖掘公司价值。</w:t>
      </w:r>
    </w:p>
    <w:p w:rsidR="006F6296" w:rsidRP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color w:val="0A4090"/>
          <w:szCs w:val="21"/>
        </w:rPr>
        <w:t>首先是在融资能力方面，新三板挂牌公司整体情况好于美股市场的中概股。前述证券投行部人士表示：“新三板的融资能力提升得比较快，在美国的中概股平均市盈率是</w:t>
      </w:r>
      <w:r w:rsidRPr="006F6296">
        <w:rPr>
          <w:rFonts w:ascii="Arial" w:eastAsia="华文楷体" w:hAnsi="Arial" w:hint="eastAsia"/>
          <w:color w:val="0A4090"/>
          <w:szCs w:val="21"/>
        </w:rPr>
        <w:t>20</w:t>
      </w:r>
      <w:r w:rsidRPr="006F6296">
        <w:rPr>
          <w:rFonts w:ascii="Arial" w:eastAsia="华文楷体" w:hAnsi="Arial" w:hint="eastAsia"/>
          <w:color w:val="0A4090"/>
          <w:szCs w:val="21"/>
        </w:rPr>
        <w:t>倍左右，而新三板市盈率平均是</w:t>
      </w:r>
      <w:r w:rsidRPr="006F6296">
        <w:rPr>
          <w:rFonts w:ascii="Arial" w:eastAsia="华文楷体" w:hAnsi="Arial" w:hint="eastAsia"/>
          <w:color w:val="0A4090"/>
          <w:szCs w:val="21"/>
        </w:rPr>
        <w:t>47</w:t>
      </w:r>
      <w:r w:rsidRPr="006F6296">
        <w:rPr>
          <w:rFonts w:ascii="Arial" w:eastAsia="华文楷体" w:hAnsi="Arial" w:hint="eastAsia"/>
          <w:color w:val="0A4090"/>
          <w:szCs w:val="21"/>
        </w:rPr>
        <w:t>倍，从这些角度看来，对中概股来说，新三板的融资能力强于原先不止两倍。”</w:t>
      </w:r>
    </w:p>
    <w:p w:rsidR="006F6296" w:rsidRP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color w:val="0A4090"/>
          <w:szCs w:val="21"/>
        </w:rPr>
        <w:t>其次，新三板相较</w:t>
      </w:r>
      <w:r w:rsidRPr="006F6296">
        <w:rPr>
          <w:rFonts w:ascii="Arial" w:eastAsia="华文楷体" w:hAnsi="Arial" w:hint="eastAsia"/>
          <w:color w:val="0A4090"/>
          <w:szCs w:val="21"/>
        </w:rPr>
        <w:t>IPO</w:t>
      </w:r>
      <w:r w:rsidRPr="006F6296">
        <w:rPr>
          <w:rFonts w:ascii="Arial" w:eastAsia="华文楷体" w:hAnsi="Arial" w:hint="eastAsia"/>
          <w:color w:val="0A4090"/>
          <w:szCs w:val="21"/>
        </w:rPr>
        <w:t>而言进入门槛更低，审核条件相对宽松，尤其是对财务指标没有明确的要求。</w:t>
      </w:r>
    </w:p>
    <w:p w:rsidR="006F6296" w:rsidRP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color w:val="0A4090"/>
          <w:szCs w:val="21"/>
        </w:rPr>
        <w:t>前述证券挂牌业务负责人表示：“新三板在准入门槛上的灵活性就体现在即使挂牌时企业是亏损的，但如果企业具备一定的资产规模，研发投入占比较大，有较强的技术优势，预期市场前景良好的企业都会受到新三板的欢迎。”</w:t>
      </w:r>
    </w:p>
    <w:p w:rsidR="006F6296" w:rsidRP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color w:val="0A4090"/>
          <w:szCs w:val="21"/>
        </w:rPr>
        <w:t>“现在市面上新三板挂牌的打包价大概在</w:t>
      </w:r>
      <w:r w:rsidRPr="006F6296">
        <w:rPr>
          <w:rFonts w:ascii="Arial" w:eastAsia="华文楷体" w:hAnsi="Arial" w:hint="eastAsia"/>
          <w:color w:val="0A4090"/>
          <w:szCs w:val="21"/>
        </w:rPr>
        <w:t>250</w:t>
      </w:r>
      <w:r w:rsidRPr="006F6296">
        <w:rPr>
          <w:rFonts w:ascii="Arial" w:eastAsia="华文楷体" w:hAnsi="Arial" w:hint="eastAsia"/>
          <w:color w:val="0A4090"/>
          <w:szCs w:val="21"/>
        </w:rPr>
        <w:t>万元左右，加之不同地区对于企业股份制改造和进入资本市场都有不同程度的补贴支持，挂牌过程中需承担的成本对绝大多数企业而言都能够接受。”负责人表示。</w:t>
      </w:r>
    </w:p>
    <w:p w:rsidR="006F6296" w:rsidRP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color w:val="0A4090"/>
          <w:szCs w:val="21"/>
        </w:rPr>
        <w:t>挂牌新三板相较其他板来说，时间周期较短。除去中概股私有化、拆除</w:t>
      </w:r>
      <w:r w:rsidRPr="006F6296">
        <w:rPr>
          <w:rFonts w:ascii="Arial" w:eastAsia="华文楷体" w:hAnsi="Arial" w:hint="eastAsia"/>
          <w:color w:val="0A4090"/>
          <w:szCs w:val="21"/>
        </w:rPr>
        <w:t>VIE</w:t>
      </w:r>
      <w:r w:rsidRPr="006F6296">
        <w:rPr>
          <w:rFonts w:ascii="Arial" w:eastAsia="华文楷体" w:hAnsi="Arial" w:hint="eastAsia"/>
          <w:color w:val="0A4090"/>
          <w:szCs w:val="21"/>
        </w:rPr>
        <w:t>等回归前的准备时间，单从中介机构进场开始承做新三板的时间来说，券商通常</w:t>
      </w:r>
      <w:r w:rsidRPr="006F6296">
        <w:rPr>
          <w:rFonts w:ascii="Arial" w:eastAsia="华文楷体" w:hAnsi="Arial" w:hint="eastAsia"/>
          <w:color w:val="0A4090"/>
          <w:szCs w:val="21"/>
        </w:rPr>
        <w:t>6~8</w:t>
      </w:r>
      <w:r w:rsidRPr="006F6296">
        <w:rPr>
          <w:rFonts w:ascii="Arial" w:eastAsia="华文楷体" w:hAnsi="Arial" w:hint="eastAsia"/>
          <w:color w:val="0A4090"/>
          <w:szCs w:val="21"/>
        </w:rPr>
        <w:t>个月可以完成项目的申报，对企业来说无疑具有很大的吸引力。</w:t>
      </w:r>
    </w:p>
    <w:p w:rsidR="006F6296" w:rsidRP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color w:val="0A4090"/>
          <w:szCs w:val="21"/>
        </w:rPr>
        <w:t>前述证券投资银行部董事表示，“中概股回归之后选择新三板的另一个原因是市值问题，目前很多主板壳资源市值在</w:t>
      </w:r>
      <w:r w:rsidRPr="006F6296">
        <w:rPr>
          <w:rFonts w:ascii="Arial" w:eastAsia="华文楷体" w:hAnsi="Arial" w:hint="eastAsia"/>
          <w:color w:val="0A4090"/>
          <w:szCs w:val="21"/>
        </w:rPr>
        <w:t>30</w:t>
      </w:r>
      <w:r w:rsidRPr="006F6296">
        <w:rPr>
          <w:rFonts w:ascii="Arial" w:eastAsia="华文楷体" w:hAnsi="Arial" w:hint="eastAsia"/>
          <w:color w:val="0A4090"/>
          <w:szCs w:val="21"/>
        </w:rPr>
        <w:t>亿元上下，只有大于或远大于</w:t>
      </w:r>
      <w:r w:rsidRPr="006F6296">
        <w:rPr>
          <w:rFonts w:ascii="Arial" w:eastAsia="华文楷体" w:hAnsi="Arial" w:hint="eastAsia"/>
          <w:color w:val="0A4090"/>
          <w:szCs w:val="21"/>
        </w:rPr>
        <w:t>30</w:t>
      </w:r>
      <w:r w:rsidRPr="006F6296">
        <w:rPr>
          <w:rFonts w:ascii="Arial" w:eastAsia="华文楷体" w:hAnsi="Arial" w:hint="eastAsia"/>
          <w:color w:val="0A4090"/>
          <w:szCs w:val="21"/>
        </w:rPr>
        <w:t>亿元估值才能借壳成功，而一些中概股不能达到市值要求。”</w:t>
      </w:r>
    </w:p>
    <w:p w:rsidR="006F6296" w:rsidRP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color w:val="0A4090"/>
          <w:szCs w:val="21"/>
        </w:rPr>
        <w:t>新三板除了上述优势，前述负责人还表示，新三板的优势是做市商制度，该制度有利于新三板挂牌企业的价值发现，对于创新型企业来说，估值很难，而做市商是挖掘企业价值的很好方法。”</w:t>
      </w:r>
    </w:p>
    <w:p w:rsidR="006F6296" w:rsidRP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color w:val="0A4090"/>
          <w:szCs w:val="21"/>
        </w:rPr>
        <w:t>由此看来，新三板与主板市场相比除了时间成本，资金成本较低，还能够有效减少企业的资金负担。除去为满足挂牌审核条件而补税、置换无形资产、规范资金占用等必要的资金成本外，新三板的中介费用与</w:t>
      </w:r>
      <w:r w:rsidRPr="006F6296">
        <w:rPr>
          <w:rFonts w:ascii="Arial" w:eastAsia="华文楷体" w:hAnsi="Arial" w:hint="eastAsia"/>
          <w:color w:val="0A4090"/>
          <w:szCs w:val="21"/>
        </w:rPr>
        <w:t>IPO</w:t>
      </w:r>
      <w:r w:rsidRPr="006F6296">
        <w:rPr>
          <w:rFonts w:ascii="Arial" w:eastAsia="华文楷体" w:hAnsi="Arial" w:hint="eastAsia"/>
          <w:color w:val="0A4090"/>
          <w:szCs w:val="21"/>
        </w:rPr>
        <w:t>相比要便宜不少。未来随着新三板内部分层的实施，回归的中概股若资质良好，将很有可能进入创新层，其投资价值将更能得到体现。</w:t>
      </w:r>
    </w:p>
    <w:p w:rsidR="006F6296" w:rsidRPr="006F6296" w:rsidRDefault="006F6296" w:rsidP="006F6296">
      <w:pPr>
        <w:widowControl/>
        <w:ind w:leftChars="800" w:left="1680"/>
        <w:jc w:val="left"/>
        <w:rPr>
          <w:rFonts w:ascii="Arial" w:eastAsia="华文楷体" w:hAnsi="Arial" w:hint="eastAsia"/>
          <w:color w:val="0A4090"/>
          <w:szCs w:val="21"/>
        </w:rPr>
      </w:pPr>
      <w:r w:rsidRPr="006F6296">
        <w:rPr>
          <w:rFonts w:ascii="Arial" w:eastAsia="华文楷体" w:hAnsi="Arial" w:hint="eastAsia"/>
          <w:color w:val="0A4090"/>
          <w:szCs w:val="21"/>
        </w:rPr>
        <w:t>对于流动性的问题，业内人士表示：“新三板的劣势主要是流动性问题。同时新三板对合格投资者证券类资产达到</w:t>
      </w:r>
      <w:r w:rsidRPr="006F6296">
        <w:rPr>
          <w:rFonts w:ascii="Arial" w:eastAsia="华文楷体" w:hAnsi="Arial" w:hint="eastAsia"/>
          <w:color w:val="0A4090"/>
          <w:szCs w:val="21"/>
        </w:rPr>
        <w:t>500</w:t>
      </w:r>
      <w:r w:rsidRPr="006F6296">
        <w:rPr>
          <w:rFonts w:ascii="Arial" w:eastAsia="华文楷体" w:hAnsi="Arial" w:hint="eastAsia"/>
          <w:color w:val="0A4090"/>
          <w:szCs w:val="21"/>
        </w:rPr>
        <w:t>万元的认定标准过于苛刻。反观主板，虽然上市条件相对苛刻，时间成本和资金成本会更高，但是流动性较新三板更为充足，融资较为容易。”</w:t>
      </w:r>
    </w:p>
    <w:p w:rsidR="006F6296" w:rsidRPr="00B90EE5" w:rsidRDefault="006F6296" w:rsidP="006F6296">
      <w:pPr>
        <w:widowControl/>
        <w:ind w:leftChars="800" w:left="1680"/>
        <w:jc w:val="left"/>
        <w:rPr>
          <w:rFonts w:ascii="Arial" w:eastAsia="华文楷体" w:hAnsi="Arial"/>
          <w:color w:val="0A4090"/>
          <w:szCs w:val="21"/>
        </w:rPr>
      </w:pPr>
      <w:r w:rsidRPr="006F6296">
        <w:rPr>
          <w:rFonts w:ascii="Arial" w:eastAsia="华文楷体" w:hAnsi="Arial" w:hint="eastAsia"/>
          <w:color w:val="0A4090"/>
          <w:szCs w:val="21"/>
        </w:rPr>
        <w:t>不过也有业内人士表示，整体看，新三板有流动性差的问题，不过对于一些优质公司，成交量也不算太差。</w:t>
      </w:r>
    </w:p>
    <w:p w:rsidR="002F1B4D" w:rsidRDefault="002F1B4D" w:rsidP="00D174F8">
      <w:pPr>
        <w:widowControl/>
        <w:ind w:leftChars="800" w:left="1680"/>
        <w:jc w:val="left"/>
        <w:rPr>
          <w:rFonts w:ascii="Arial" w:eastAsia="华文楷体" w:hAnsi="Arial"/>
          <w:color w:val="0A4090"/>
          <w:szCs w:val="21"/>
        </w:rPr>
      </w:pPr>
    </w:p>
    <w:p w:rsidR="00E91359" w:rsidRDefault="00E91359" w:rsidP="006C6DB9">
      <w:pPr>
        <w:widowControl/>
        <w:jc w:val="left"/>
        <w:rPr>
          <w:rFonts w:ascii="Arial" w:eastAsia="华文楷体" w:hAnsi="Arial"/>
          <w:color w:val="0A4090"/>
          <w:szCs w:val="21"/>
        </w:rPr>
      </w:pPr>
    </w:p>
    <w:p w:rsidR="00E91359" w:rsidRDefault="00E91359" w:rsidP="006C6DB9">
      <w:pPr>
        <w:widowControl/>
        <w:jc w:val="left"/>
        <w:rPr>
          <w:rFonts w:ascii="Arial" w:eastAsia="华文楷体" w:hAnsi="Arial"/>
          <w:color w:val="0A4090"/>
          <w:szCs w:val="21"/>
        </w:rPr>
      </w:pPr>
    </w:p>
    <w:p w:rsidR="00743724" w:rsidRDefault="00743724" w:rsidP="006C6DB9">
      <w:pPr>
        <w:widowControl/>
        <w:jc w:val="left"/>
        <w:rPr>
          <w:rFonts w:ascii="Arial" w:eastAsia="华文楷体" w:hAnsi="Arial"/>
          <w:color w:val="0A4090"/>
          <w:szCs w:val="21"/>
        </w:rPr>
      </w:pPr>
    </w:p>
    <w:p w:rsidR="00743724" w:rsidRDefault="00743724" w:rsidP="006C6DB9">
      <w:pPr>
        <w:widowControl/>
        <w:jc w:val="left"/>
        <w:rPr>
          <w:rFonts w:ascii="Arial" w:eastAsia="华文楷体" w:hAnsi="Arial"/>
          <w:color w:val="0A4090"/>
          <w:szCs w:val="21"/>
        </w:rPr>
      </w:pPr>
    </w:p>
    <w:p w:rsidR="00743724" w:rsidRDefault="00743724" w:rsidP="006C6DB9">
      <w:pPr>
        <w:widowControl/>
        <w:jc w:val="left"/>
        <w:rPr>
          <w:rFonts w:ascii="Arial" w:eastAsia="华文楷体" w:hAnsi="Arial"/>
          <w:color w:val="0A4090"/>
          <w:szCs w:val="21"/>
        </w:rPr>
      </w:pPr>
    </w:p>
    <w:p w:rsidR="00743724" w:rsidRDefault="00743724" w:rsidP="006C6DB9">
      <w:pPr>
        <w:widowControl/>
        <w:jc w:val="left"/>
        <w:rPr>
          <w:rFonts w:ascii="Arial" w:eastAsia="华文楷体" w:hAnsi="Arial"/>
          <w:color w:val="0A4090"/>
          <w:szCs w:val="21"/>
        </w:rPr>
      </w:pPr>
    </w:p>
    <w:p w:rsidR="00743724" w:rsidRDefault="00743724" w:rsidP="006C6DB9">
      <w:pPr>
        <w:widowControl/>
        <w:jc w:val="left"/>
        <w:rPr>
          <w:rFonts w:ascii="Arial" w:eastAsia="华文楷体" w:hAnsi="Arial"/>
          <w:color w:val="0A4090"/>
          <w:szCs w:val="21"/>
        </w:rPr>
      </w:pPr>
    </w:p>
    <w:p w:rsidR="00743724" w:rsidRDefault="00743724" w:rsidP="006C6DB9">
      <w:pPr>
        <w:widowControl/>
        <w:jc w:val="left"/>
        <w:rPr>
          <w:rFonts w:ascii="Arial" w:eastAsia="华文楷体" w:hAnsi="Arial"/>
          <w:color w:val="0A4090"/>
          <w:szCs w:val="21"/>
        </w:rPr>
      </w:pPr>
    </w:p>
    <w:p w:rsidR="00743724" w:rsidRDefault="00743724" w:rsidP="006C6DB9">
      <w:pPr>
        <w:widowControl/>
        <w:jc w:val="left"/>
        <w:rPr>
          <w:rFonts w:ascii="Arial" w:eastAsia="华文楷体" w:hAnsi="Arial"/>
          <w:color w:val="0A4090"/>
          <w:szCs w:val="21"/>
        </w:rPr>
      </w:pPr>
    </w:p>
    <w:p w:rsidR="00743724" w:rsidRDefault="00743724" w:rsidP="006C6DB9">
      <w:pPr>
        <w:widowControl/>
        <w:jc w:val="left"/>
        <w:rPr>
          <w:rFonts w:ascii="Arial" w:eastAsia="华文楷体" w:hAnsi="Arial"/>
          <w:color w:val="0A4090"/>
          <w:szCs w:val="21"/>
        </w:rPr>
      </w:pPr>
    </w:p>
    <w:p w:rsidR="00743724" w:rsidRDefault="00743724" w:rsidP="006C6DB9">
      <w:pPr>
        <w:widowControl/>
        <w:jc w:val="left"/>
        <w:rPr>
          <w:rFonts w:ascii="Arial" w:eastAsia="华文楷体" w:hAnsi="Arial"/>
          <w:color w:val="0A4090"/>
          <w:szCs w:val="21"/>
        </w:rPr>
      </w:pPr>
    </w:p>
    <w:p w:rsidR="00743724" w:rsidRDefault="00743724" w:rsidP="006C6DB9">
      <w:pPr>
        <w:widowControl/>
        <w:jc w:val="left"/>
        <w:rPr>
          <w:rFonts w:ascii="Arial" w:eastAsia="华文楷体" w:hAnsi="Arial"/>
          <w:color w:val="0A4090"/>
          <w:szCs w:val="21"/>
        </w:rPr>
      </w:pPr>
    </w:p>
    <w:p w:rsidR="00743724" w:rsidRDefault="00743724" w:rsidP="006C6DB9">
      <w:pPr>
        <w:widowControl/>
        <w:jc w:val="left"/>
        <w:rPr>
          <w:rFonts w:ascii="Arial" w:eastAsia="华文楷体" w:hAnsi="Arial"/>
          <w:color w:val="0A4090"/>
          <w:szCs w:val="21"/>
        </w:rPr>
      </w:pPr>
    </w:p>
    <w:p w:rsidR="00743724" w:rsidRDefault="00743724" w:rsidP="006C6DB9">
      <w:pPr>
        <w:widowControl/>
        <w:jc w:val="left"/>
        <w:rPr>
          <w:rFonts w:ascii="Arial" w:eastAsia="华文楷体" w:hAnsi="Arial"/>
          <w:color w:val="0A4090"/>
          <w:szCs w:val="21"/>
        </w:rPr>
      </w:pPr>
    </w:p>
    <w:p w:rsidR="00DE2334" w:rsidRPr="00E659CE" w:rsidRDefault="00DE2334" w:rsidP="003753C5">
      <w:pPr>
        <w:widowControl/>
        <w:jc w:val="left"/>
        <w:rPr>
          <w:rFonts w:ascii="Arial" w:eastAsia="华文楷体" w:hAnsi="Arial"/>
          <w:color w:val="0A4090"/>
          <w:szCs w:val="21"/>
        </w:rPr>
      </w:pPr>
    </w:p>
    <w:tbl>
      <w:tblPr>
        <w:tblW w:w="7970" w:type="dxa"/>
        <w:tblInd w:w="2520" w:type="dxa"/>
        <w:tblLayout w:type="fixed"/>
        <w:tblCellMar>
          <w:left w:w="0" w:type="dxa"/>
          <w:right w:w="0" w:type="dxa"/>
        </w:tblCellMar>
        <w:tblLook w:val="01E0"/>
      </w:tblPr>
      <w:tblGrid>
        <w:gridCol w:w="7970"/>
      </w:tblGrid>
      <w:tr w:rsidR="006A3DB7" w:rsidRPr="006A3DB7" w:rsidTr="00C0522B">
        <w:trPr>
          <w:trHeight w:hRule="exact" w:val="312"/>
        </w:trPr>
        <w:tc>
          <w:tcPr>
            <w:tcW w:w="7970" w:type="dxa"/>
          </w:tcPr>
          <w:p w:rsidR="00EB36F9" w:rsidRPr="008E4DB1" w:rsidRDefault="00EB36F9" w:rsidP="004B591B">
            <w:pPr>
              <w:pStyle w:val="af0"/>
              <w:numPr>
                <w:ilvl w:val="0"/>
                <w:numId w:val="2"/>
              </w:numPr>
              <w:spacing w:line="240" w:lineRule="exact"/>
              <w:ind w:left="480" w:hangingChars="200" w:hanging="480"/>
              <w:rPr>
                <w:rStyle w:val="GB2312"/>
                <w:rFonts w:ascii="华文楷体" w:eastAsia="华文楷体" w:hAnsi="华文楷体"/>
                <w:color w:val="0A4090"/>
              </w:rPr>
            </w:pPr>
            <w:r w:rsidRPr="008E4DB1">
              <w:rPr>
                <w:rFonts w:ascii="华文楷体" w:eastAsia="华文楷体" w:hAnsi="华文楷体" w:hint="eastAsia"/>
                <w:b/>
                <w:color w:val="0A4090"/>
                <w:sz w:val="24"/>
              </w:rPr>
              <w:t>公司评级体系</w:t>
            </w:r>
          </w:p>
        </w:tc>
      </w:tr>
      <w:tr w:rsidR="006A3DB7" w:rsidRPr="006A3DB7" w:rsidTr="00D36F3C">
        <w:trPr>
          <w:trHeight w:hRule="exact" w:val="227"/>
        </w:trPr>
        <w:tc>
          <w:tcPr>
            <w:tcW w:w="7970" w:type="dxa"/>
          </w:tcPr>
          <w:p w:rsidR="00EB36F9" w:rsidRPr="008E4DB1" w:rsidRDefault="00EB36F9" w:rsidP="00D36F3C">
            <w:pPr>
              <w:spacing w:line="240" w:lineRule="exact"/>
              <w:rPr>
                <w:rStyle w:val="GB2312"/>
                <w:rFonts w:ascii="华文楷体" w:eastAsia="华文楷体" w:hAnsi="华文楷体"/>
                <w:b/>
                <w:color w:val="0A4090"/>
              </w:rPr>
            </w:pPr>
            <w:r w:rsidRPr="008E4DB1">
              <w:rPr>
                <w:rStyle w:val="GB2312"/>
                <w:rFonts w:ascii="华文楷体" w:eastAsia="华文楷体" w:hAnsi="华文楷体" w:hint="eastAsia"/>
                <w:b/>
                <w:color w:val="0A4090"/>
              </w:rPr>
              <w:t>收益评级：</w:t>
            </w:r>
          </w:p>
        </w:tc>
      </w:tr>
      <w:tr w:rsidR="006A3DB7" w:rsidRPr="005413E5" w:rsidTr="00620463">
        <w:trPr>
          <w:trHeight w:val="715"/>
        </w:trPr>
        <w:sdt>
          <w:sdtPr>
            <w:rPr>
              <w:rFonts w:ascii="Arial" w:eastAsia="华文楷体" w:hAnsi="Arial"/>
              <w:color w:val="0A4090"/>
              <w:szCs w:val="21"/>
            </w:rPr>
            <w:tag w:val="ContentControl_InvestRating"/>
            <w:id w:val="1326252670"/>
            <w:placeholder>
              <w:docPart w:val="42948D03A2354DD7A4EBF430ADE6BC28"/>
            </w:placeholder>
          </w:sdtPr>
          <w:sdtContent>
            <w:tc>
              <w:tcPr>
                <w:tcW w:w="7970" w:type="dxa"/>
              </w:tcPr>
              <w:p w:rsidR="00F61C0E" w:rsidRDefault="00F61C0E" w:rsidP="005413E5">
                <w:pPr>
                  <w:rPr>
                    <w:rFonts w:ascii="Arial" w:eastAsia="华文楷体" w:hAnsi="Arial"/>
                    <w:color w:val="0A4090"/>
                    <w:szCs w:val="21"/>
                  </w:rPr>
                </w:pPr>
                <w:r>
                  <w:rPr>
                    <w:rFonts w:ascii="Arial" w:eastAsia="华文楷体" w:hAnsi="Arial" w:hint="eastAsia"/>
                    <w:color w:val="0A4090"/>
                    <w:szCs w:val="21"/>
                  </w:rPr>
                  <w:t>买入—未来</w:t>
                </w:r>
                <w:r>
                  <w:rPr>
                    <w:rFonts w:ascii="Arial" w:eastAsia="华文楷体" w:hAnsi="Arial" w:hint="eastAsia"/>
                    <w:color w:val="0A4090"/>
                    <w:szCs w:val="21"/>
                  </w:rPr>
                  <w:t>6</w:t>
                </w:r>
                <w:r>
                  <w:rPr>
                    <w:rFonts w:ascii="Arial" w:eastAsia="华文楷体" w:hAnsi="Arial" w:hint="eastAsia"/>
                    <w:color w:val="0A4090"/>
                    <w:szCs w:val="21"/>
                  </w:rPr>
                  <w:t>个月的投资收益率领先沪深</w:t>
                </w:r>
                <w:r>
                  <w:rPr>
                    <w:rFonts w:ascii="Arial" w:eastAsia="华文楷体" w:hAnsi="Arial" w:hint="eastAsia"/>
                    <w:color w:val="0A4090"/>
                    <w:szCs w:val="21"/>
                  </w:rPr>
                  <w:t>300</w:t>
                </w:r>
                <w:r>
                  <w:rPr>
                    <w:rFonts w:ascii="Arial" w:eastAsia="华文楷体" w:hAnsi="Arial" w:hint="eastAsia"/>
                    <w:color w:val="0A4090"/>
                    <w:szCs w:val="21"/>
                  </w:rPr>
                  <w:t>指数</w:t>
                </w:r>
                <w:r>
                  <w:rPr>
                    <w:rFonts w:ascii="Arial" w:eastAsia="华文楷体" w:hAnsi="Arial" w:hint="eastAsia"/>
                    <w:color w:val="0A4090"/>
                    <w:szCs w:val="21"/>
                  </w:rPr>
                  <w:t>15%</w:t>
                </w:r>
                <w:r>
                  <w:rPr>
                    <w:rFonts w:ascii="Arial" w:eastAsia="华文楷体" w:hAnsi="Arial" w:hint="eastAsia"/>
                    <w:color w:val="0A4090"/>
                    <w:szCs w:val="21"/>
                  </w:rPr>
                  <w:t>以上；</w:t>
                </w:r>
              </w:p>
              <w:p w:rsidR="00F61C0E" w:rsidRDefault="00F61C0E" w:rsidP="005413E5">
                <w:pPr>
                  <w:rPr>
                    <w:rFonts w:ascii="Arial" w:eastAsia="华文楷体" w:hAnsi="Arial"/>
                    <w:color w:val="0A4090"/>
                    <w:szCs w:val="21"/>
                  </w:rPr>
                </w:pPr>
                <w:r>
                  <w:rPr>
                    <w:rFonts w:ascii="Arial" w:eastAsia="华文楷体" w:hAnsi="Arial" w:hint="eastAsia"/>
                    <w:color w:val="0A4090"/>
                    <w:szCs w:val="21"/>
                  </w:rPr>
                  <w:t>增持—未来</w:t>
                </w:r>
                <w:r>
                  <w:rPr>
                    <w:rFonts w:ascii="Arial" w:eastAsia="华文楷体" w:hAnsi="Arial" w:hint="eastAsia"/>
                    <w:color w:val="0A4090"/>
                    <w:szCs w:val="21"/>
                  </w:rPr>
                  <w:t>6</w:t>
                </w:r>
                <w:r>
                  <w:rPr>
                    <w:rFonts w:ascii="Arial" w:eastAsia="华文楷体" w:hAnsi="Arial" w:hint="eastAsia"/>
                    <w:color w:val="0A4090"/>
                    <w:szCs w:val="21"/>
                  </w:rPr>
                  <w:t>个月的投资收益率领先沪深</w:t>
                </w:r>
                <w:r>
                  <w:rPr>
                    <w:rFonts w:ascii="Arial" w:eastAsia="华文楷体" w:hAnsi="Arial" w:hint="eastAsia"/>
                    <w:color w:val="0A4090"/>
                    <w:szCs w:val="21"/>
                  </w:rPr>
                  <w:t>300</w:t>
                </w:r>
                <w:r>
                  <w:rPr>
                    <w:rFonts w:ascii="Arial" w:eastAsia="华文楷体" w:hAnsi="Arial" w:hint="eastAsia"/>
                    <w:color w:val="0A4090"/>
                    <w:szCs w:val="21"/>
                  </w:rPr>
                  <w:t>指数</w:t>
                </w:r>
                <w:r>
                  <w:rPr>
                    <w:rFonts w:ascii="Arial" w:eastAsia="华文楷体" w:hAnsi="Arial" w:hint="eastAsia"/>
                    <w:color w:val="0A4090"/>
                    <w:szCs w:val="21"/>
                  </w:rPr>
                  <w:t>5%</w:t>
                </w:r>
                <w:r>
                  <w:rPr>
                    <w:rFonts w:ascii="Arial" w:eastAsia="华文楷体" w:hAnsi="Arial" w:hint="eastAsia"/>
                    <w:color w:val="0A4090"/>
                    <w:szCs w:val="21"/>
                  </w:rPr>
                  <w:t>至</w:t>
                </w:r>
                <w:r>
                  <w:rPr>
                    <w:rFonts w:ascii="Arial" w:eastAsia="华文楷体" w:hAnsi="Arial" w:hint="eastAsia"/>
                    <w:color w:val="0A4090"/>
                    <w:szCs w:val="21"/>
                  </w:rPr>
                  <w:t>15%</w:t>
                </w:r>
                <w:r>
                  <w:rPr>
                    <w:rFonts w:ascii="Arial" w:eastAsia="华文楷体" w:hAnsi="Arial" w:hint="eastAsia"/>
                    <w:color w:val="0A4090"/>
                    <w:szCs w:val="21"/>
                  </w:rPr>
                  <w:t>；</w:t>
                </w:r>
              </w:p>
              <w:p w:rsidR="00F61C0E" w:rsidRDefault="00F61C0E" w:rsidP="005413E5">
                <w:pPr>
                  <w:rPr>
                    <w:rFonts w:ascii="Arial" w:eastAsia="华文楷体" w:hAnsi="Arial"/>
                    <w:color w:val="0A4090"/>
                    <w:szCs w:val="21"/>
                  </w:rPr>
                </w:pPr>
                <w:r>
                  <w:rPr>
                    <w:rFonts w:ascii="Arial" w:eastAsia="华文楷体" w:hAnsi="Arial" w:hint="eastAsia"/>
                    <w:color w:val="0A4090"/>
                    <w:szCs w:val="21"/>
                  </w:rPr>
                  <w:t>中性—未来</w:t>
                </w:r>
                <w:r>
                  <w:rPr>
                    <w:rFonts w:ascii="Arial" w:eastAsia="华文楷体" w:hAnsi="Arial" w:hint="eastAsia"/>
                    <w:color w:val="0A4090"/>
                    <w:szCs w:val="21"/>
                  </w:rPr>
                  <w:t>6</w:t>
                </w:r>
                <w:r>
                  <w:rPr>
                    <w:rFonts w:ascii="Arial" w:eastAsia="华文楷体" w:hAnsi="Arial" w:hint="eastAsia"/>
                    <w:color w:val="0A4090"/>
                    <w:szCs w:val="21"/>
                  </w:rPr>
                  <w:t>个月的投资收益率与沪深</w:t>
                </w:r>
                <w:r>
                  <w:rPr>
                    <w:rFonts w:ascii="Arial" w:eastAsia="华文楷体" w:hAnsi="Arial" w:hint="eastAsia"/>
                    <w:color w:val="0A4090"/>
                    <w:szCs w:val="21"/>
                  </w:rPr>
                  <w:t>300</w:t>
                </w:r>
                <w:r>
                  <w:rPr>
                    <w:rFonts w:ascii="Arial" w:eastAsia="华文楷体" w:hAnsi="Arial" w:hint="eastAsia"/>
                    <w:color w:val="0A4090"/>
                    <w:szCs w:val="21"/>
                  </w:rPr>
                  <w:t>指数的变动幅度相差</w:t>
                </w:r>
                <w:r>
                  <w:rPr>
                    <w:rFonts w:ascii="Arial" w:eastAsia="华文楷体" w:hAnsi="Arial" w:hint="eastAsia"/>
                    <w:color w:val="0A4090"/>
                    <w:szCs w:val="21"/>
                  </w:rPr>
                  <w:t>-5%</w:t>
                </w:r>
                <w:r>
                  <w:rPr>
                    <w:rFonts w:ascii="Arial" w:eastAsia="华文楷体" w:hAnsi="Arial" w:hint="eastAsia"/>
                    <w:color w:val="0A4090"/>
                    <w:szCs w:val="21"/>
                  </w:rPr>
                  <w:t>至</w:t>
                </w:r>
                <w:r>
                  <w:rPr>
                    <w:rFonts w:ascii="Arial" w:eastAsia="华文楷体" w:hAnsi="Arial" w:hint="eastAsia"/>
                    <w:color w:val="0A4090"/>
                    <w:szCs w:val="21"/>
                  </w:rPr>
                  <w:t>5%</w:t>
                </w:r>
                <w:r>
                  <w:rPr>
                    <w:rFonts w:ascii="Arial" w:eastAsia="华文楷体" w:hAnsi="Arial" w:hint="eastAsia"/>
                    <w:color w:val="0A4090"/>
                    <w:szCs w:val="21"/>
                  </w:rPr>
                  <w:t>；</w:t>
                </w:r>
              </w:p>
              <w:p w:rsidR="00F61C0E" w:rsidRDefault="00F61C0E" w:rsidP="005413E5">
                <w:pPr>
                  <w:rPr>
                    <w:rFonts w:ascii="Arial" w:eastAsia="华文楷体" w:hAnsi="Arial"/>
                    <w:color w:val="0A4090"/>
                    <w:szCs w:val="21"/>
                  </w:rPr>
                </w:pPr>
                <w:r>
                  <w:rPr>
                    <w:rFonts w:ascii="Arial" w:eastAsia="华文楷体" w:hAnsi="Arial" w:hint="eastAsia"/>
                    <w:color w:val="0A4090"/>
                    <w:szCs w:val="21"/>
                  </w:rPr>
                  <w:t>减持—未来</w:t>
                </w:r>
                <w:r>
                  <w:rPr>
                    <w:rFonts w:ascii="Arial" w:eastAsia="华文楷体" w:hAnsi="Arial" w:hint="eastAsia"/>
                    <w:color w:val="0A4090"/>
                    <w:szCs w:val="21"/>
                  </w:rPr>
                  <w:t>6</w:t>
                </w:r>
                <w:r>
                  <w:rPr>
                    <w:rFonts w:ascii="Arial" w:eastAsia="华文楷体" w:hAnsi="Arial" w:hint="eastAsia"/>
                    <w:color w:val="0A4090"/>
                    <w:szCs w:val="21"/>
                  </w:rPr>
                  <w:t>个月的投资收益率落后沪深</w:t>
                </w:r>
                <w:r>
                  <w:rPr>
                    <w:rFonts w:ascii="Arial" w:eastAsia="华文楷体" w:hAnsi="Arial" w:hint="eastAsia"/>
                    <w:color w:val="0A4090"/>
                    <w:szCs w:val="21"/>
                  </w:rPr>
                  <w:t>300</w:t>
                </w:r>
                <w:r>
                  <w:rPr>
                    <w:rFonts w:ascii="Arial" w:eastAsia="华文楷体" w:hAnsi="Arial" w:hint="eastAsia"/>
                    <w:color w:val="0A4090"/>
                    <w:szCs w:val="21"/>
                  </w:rPr>
                  <w:t>指数</w:t>
                </w:r>
                <w:r>
                  <w:rPr>
                    <w:rFonts w:ascii="Arial" w:eastAsia="华文楷体" w:hAnsi="Arial" w:hint="eastAsia"/>
                    <w:color w:val="0A4090"/>
                    <w:szCs w:val="21"/>
                  </w:rPr>
                  <w:t>5%</w:t>
                </w:r>
                <w:r>
                  <w:rPr>
                    <w:rFonts w:ascii="Arial" w:eastAsia="华文楷体" w:hAnsi="Arial" w:hint="eastAsia"/>
                    <w:color w:val="0A4090"/>
                    <w:szCs w:val="21"/>
                  </w:rPr>
                  <w:t>至</w:t>
                </w:r>
                <w:r>
                  <w:rPr>
                    <w:rFonts w:ascii="Arial" w:eastAsia="华文楷体" w:hAnsi="Arial" w:hint="eastAsia"/>
                    <w:color w:val="0A4090"/>
                    <w:szCs w:val="21"/>
                  </w:rPr>
                  <w:t>15%</w:t>
                </w:r>
                <w:r>
                  <w:rPr>
                    <w:rFonts w:ascii="Arial" w:eastAsia="华文楷体" w:hAnsi="Arial" w:hint="eastAsia"/>
                    <w:color w:val="0A4090"/>
                    <w:szCs w:val="21"/>
                  </w:rPr>
                  <w:t>；</w:t>
                </w:r>
              </w:p>
              <w:p w:rsidR="00EB36F9" w:rsidRPr="008E4DB1" w:rsidRDefault="00F61C0E" w:rsidP="005413E5">
                <w:pPr>
                  <w:rPr>
                    <w:rFonts w:ascii="Arial" w:eastAsia="华文楷体" w:hAnsi="Arial"/>
                    <w:color w:val="0A4090"/>
                    <w:szCs w:val="21"/>
                  </w:rPr>
                </w:pPr>
                <w:r>
                  <w:rPr>
                    <w:rFonts w:ascii="Arial" w:eastAsia="华文楷体" w:hAnsi="Arial" w:hint="eastAsia"/>
                    <w:color w:val="0A4090"/>
                    <w:szCs w:val="21"/>
                  </w:rPr>
                  <w:t>卖出—未来</w:t>
                </w:r>
                <w:r>
                  <w:rPr>
                    <w:rFonts w:ascii="Arial" w:eastAsia="华文楷体" w:hAnsi="Arial" w:hint="eastAsia"/>
                    <w:color w:val="0A4090"/>
                    <w:szCs w:val="21"/>
                  </w:rPr>
                  <w:t>6</w:t>
                </w:r>
                <w:r>
                  <w:rPr>
                    <w:rFonts w:ascii="Arial" w:eastAsia="华文楷体" w:hAnsi="Arial" w:hint="eastAsia"/>
                    <w:color w:val="0A4090"/>
                    <w:szCs w:val="21"/>
                  </w:rPr>
                  <w:t>个月的投资收益率落后沪深</w:t>
                </w:r>
                <w:r>
                  <w:rPr>
                    <w:rFonts w:ascii="Arial" w:eastAsia="华文楷体" w:hAnsi="Arial" w:hint="eastAsia"/>
                    <w:color w:val="0A4090"/>
                    <w:szCs w:val="21"/>
                  </w:rPr>
                  <w:t>300</w:t>
                </w:r>
                <w:r>
                  <w:rPr>
                    <w:rFonts w:ascii="Arial" w:eastAsia="华文楷体" w:hAnsi="Arial" w:hint="eastAsia"/>
                    <w:color w:val="0A4090"/>
                    <w:szCs w:val="21"/>
                  </w:rPr>
                  <w:t>指数</w:t>
                </w:r>
                <w:r>
                  <w:rPr>
                    <w:rFonts w:ascii="Arial" w:eastAsia="华文楷体" w:hAnsi="Arial" w:hint="eastAsia"/>
                    <w:color w:val="0A4090"/>
                    <w:szCs w:val="21"/>
                  </w:rPr>
                  <w:t>15%</w:t>
                </w:r>
                <w:r>
                  <w:rPr>
                    <w:rFonts w:ascii="Arial" w:eastAsia="华文楷体" w:hAnsi="Arial" w:hint="eastAsia"/>
                    <w:color w:val="0A4090"/>
                    <w:szCs w:val="21"/>
                  </w:rPr>
                  <w:t>以上；</w:t>
                </w:r>
              </w:p>
            </w:tc>
          </w:sdtContent>
        </w:sdt>
      </w:tr>
      <w:tr w:rsidR="006A3DB7" w:rsidRPr="006A3DB7" w:rsidTr="00D36F3C">
        <w:trPr>
          <w:trHeight w:hRule="exact" w:val="227"/>
        </w:trPr>
        <w:tc>
          <w:tcPr>
            <w:tcW w:w="7970" w:type="dxa"/>
          </w:tcPr>
          <w:p w:rsidR="00EB36F9" w:rsidRPr="008E4DB1" w:rsidRDefault="00EB36F9" w:rsidP="00D36F3C">
            <w:pPr>
              <w:spacing w:line="240" w:lineRule="exact"/>
              <w:rPr>
                <w:rStyle w:val="GB2312"/>
                <w:rFonts w:ascii="华文楷体" w:eastAsia="华文楷体" w:hAnsi="华文楷体"/>
                <w:b/>
                <w:color w:val="0A4090"/>
              </w:rPr>
            </w:pPr>
            <w:r w:rsidRPr="008E4DB1">
              <w:rPr>
                <w:rStyle w:val="GB2312"/>
                <w:rFonts w:ascii="华文楷体" w:eastAsia="华文楷体" w:hAnsi="华文楷体" w:hint="eastAsia"/>
                <w:b/>
                <w:color w:val="0A4090"/>
              </w:rPr>
              <w:t>风险评级：</w:t>
            </w:r>
          </w:p>
        </w:tc>
      </w:tr>
      <w:tr w:rsidR="006A3DB7" w:rsidRPr="006A3DB7" w:rsidTr="00EB36F9">
        <w:trPr>
          <w:trHeight w:hRule="exact" w:val="648"/>
        </w:trPr>
        <w:sdt>
          <w:sdtPr>
            <w:rPr>
              <w:rFonts w:ascii="Arial" w:eastAsia="华文楷体" w:hAnsi="Arial"/>
              <w:color w:val="0A4090"/>
            </w:rPr>
            <w:tag w:val="ContentControl_RiskRating"/>
            <w:id w:val="33933059"/>
            <w:placeholder>
              <w:docPart w:val="42948D03A2354DD7A4EBF430ADE6BC28"/>
            </w:placeholder>
          </w:sdtPr>
          <w:sdtContent>
            <w:tc>
              <w:tcPr>
                <w:tcW w:w="7970" w:type="dxa"/>
              </w:tcPr>
              <w:p w:rsidR="00F61C0E" w:rsidRDefault="00F61C0E" w:rsidP="00147661">
                <w:pPr>
                  <w:rPr>
                    <w:rFonts w:ascii="Arial" w:eastAsia="华文楷体" w:hAnsi="Arial"/>
                    <w:color w:val="0A4090"/>
                  </w:rPr>
                </w:pPr>
                <w:r>
                  <w:rPr>
                    <w:rFonts w:ascii="Arial" w:eastAsia="华文楷体" w:hAnsi="Arial" w:hint="eastAsia"/>
                    <w:color w:val="0A4090"/>
                  </w:rPr>
                  <w:t>A</w:t>
                </w:r>
                <w:r>
                  <w:rPr>
                    <w:rFonts w:ascii="Arial" w:eastAsia="华文楷体" w:hAnsi="Arial" w:hint="eastAsia"/>
                    <w:color w:val="0A4090"/>
                  </w:rPr>
                  <w:t>—正常风险，未来</w:t>
                </w:r>
                <w:r>
                  <w:rPr>
                    <w:rFonts w:ascii="Arial" w:eastAsia="华文楷体" w:hAnsi="Arial" w:hint="eastAsia"/>
                    <w:color w:val="0A4090"/>
                  </w:rPr>
                  <w:t>6</w:t>
                </w:r>
                <w:r>
                  <w:rPr>
                    <w:rFonts w:ascii="Arial" w:eastAsia="华文楷体" w:hAnsi="Arial" w:hint="eastAsia"/>
                    <w:color w:val="0A4090"/>
                  </w:rPr>
                  <w:t>个月投资收益率的波动小于等于沪深</w:t>
                </w:r>
                <w:r>
                  <w:rPr>
                    <w:rFonts w:ascii="Arial" w:eastAsia="华文楷体" w:hAnsi="Arial" w:hint="eastAsia"/>
                    <w:color w:val="0A4090"/>
                  </w:rPr>
                  <w:t>300</w:t>
                </w:r>
                <w:r>
                  <w:rPr>
                    <w:rFonts w:ascii="Arial" w:eastAsia="华文楷体" w:hAnsi="Arial" w:hint="eastAsia"/>
                    <w:color w:val="0A4090"/>
                  </w:rPr>
                  <w:t>指数波动；</w:t>
                </w:r>
              </w:p>
              <w:p w:rsidR="00EB36F9" w:rsidRPr="008E4DB1" w:rsidRDefault="00F61C0E" w:rsidP="00147661">
                <w:pPr>
                  <w:rPr>
                    <w:rStyle w:val="GB2312"/>
                    <w:rFonts w:ascii="Arial" w:eastAsia="华文楷体" w:hAnsi="Arial"/>
                    <w:b/>
                    <w:color w:val="0A4090"/>
                  </w:rPr>
                </w:pPr>
                <w:r>
                  <w:rPr>
                    <w:rFonts w:ascii="Arial" w:eastAsia="华文楷体" w:hAnsi="Arial" w:hint="eastAsia"/>
                    <w:color w:val="0A4090"/>
                  </w:rPr>
                  <w:t>B</w:t>
                </w:r>
                <w:r>
                  <w:rPr>
                    <w:rFonts w:ascii="Arial" w:eastAsia="华文楷体" w:hAnsi="Arial" w:hint="eastAsia"/>
                    <w:color w:val="0A4090"/>
                  </w:rPr>
                  <w:t>—较高风险，未来</w:t>
                </w:r>
                <w:r>
                  <w:rPr>
                    <w:rFonts w:ascii="Arial" w:eastAsia="华文楷体" w:hAnsi="Arial" w:hint="eastAsia"/>
                    <w:color w:val="0A4090"/>
                  </w:rPr>
                  <w:t>6</w:t>
                </w:r>
                <w:r>
                  <w:rPr>
                    <w:rFonts w:ascii="Arial" w:eastAsia="华文楷体" w:hAnsi="Arial" w:hint="eastAsia"/>
                    <w:color w:val="0A4090"/>
                  </w:rPr>
                  <w:t>个月投资收益率的波动大于沪深</w:t>
                </w:r>
                <w:r>
                  <w:rPr>
                    <w:rFonts w:ascii="Arial" w:eastAsia="华文楷体" w:hAnsi="Arial" w:hint="eastAsia"/>
                    <w:color w:val="0A4090"/>
                  </w:rPr>
                  <w:t>300</w:t>
                </w:r>
                <w:r>
                  <w:rPr>
                    <w:rFonts w:ascii="Arial" w:eastAsia="华文楷体" w:hAnsi="Arial" w:hint="eastAsia"/>
                    <w:color w:val="0A4090"/>
                  </w:rPr>
                  <w:t>指数波动；</w:t>
                </w:r>
              </w:p>
            </w:tc>
          </w:sdtContent>
        </w:sdt>
      </w:tr>
    </w:tbl>
    <w:p w:rsidR="00EB36F9" w:rsidRPr="006A3DB7" w:rsidRDefault="00EB36F9" w:rsidP="00EB36F9">
      <w:pPr>
        <w:ind w:leftChars="1200" w:left="2520"/>
        <w:rPr>
          <w:rFonts w:ascii="华文楷体" w:eastAsia="华文楷体" w:hAnsi="华文楷体"/>
          <w:b/>
          <w:color w:val="000096"/>
          <w:sz w:val="11"/>
          <w:szCs w:val="11"/>
        </w:rPr>
      </w:pPr>
    </w:p>
    <w:tbl>
      <w:tblPr>
        <w:tblW w:w="7970" w:type="dxa"/>
        <w:tblInd w:w="2520" w:type="dxa"/>
        <w:tblLayout w:type="fixed"/>
        <w:tblCellMar>
          <w:left w:w="0" w:type="dxa"/>
          <w:right w:w="0" w:type="dxa"/>
        </w:tblCellMar>
        <w:tblLook w:val="01E0"/>
      </w:tblPr>
      <w:tblGrid>
        <w:gridCol w:w="7970"/>
      </w:tblGrid>
      <w:tr w:rsidR="006A3DB7" w:rsidRPr="006A3DB7" w:rsidTr="00AC7424">
        <w:trPr>
          <w:trHeight w:hRule="exact" w:val="20"/>
        </w:trPr>
        <w:tc>
          <w:tcPr>
            <w:tcW w:w="7970" w:type="dxa"/>
          </w:tcPr>
          <w:p w:rsidR="00671016" w:rsidRPr="00AC7424" w:rsidRDefault="003A0A16" w:rsidP="00AC7424">
            <w:pPr>
              <w:spacing w:line="240" w:lineRule="atLeast"/>
              <w:rPr>
                <w:rFonts w:ascii="华文楷体" w:eastAsia="华文楷体" w:hAnsi="华文楷体"/>
                <w:b/>
                <w:color w:val="FFFFFF" w:themeColor="background1"/>
                <w:sz w:val="2"/>
                <w:szCs w:val="2"/>
              </w:rPr>
            </w:pPr>
            <w:r w:rsidRPr="00AC7424">
              <w:rPr>
                <w:rFonts w:ascii="Arial" w:hAnsi="Arial" w:hint="eastAsia"/>
                <w:b/>
                <w:color w:val="FFFFFF" w:themeColor="background1"/>
                <w:sz w:val="2"/>
                <w:szCs w:val="2"/>
              </w:rPr>
              <w:t>Ta</w:t>
            </w:r>
            <w:r w:rsidRPr="00AC7424">
              <w:rPr>
                <w:rFonts w:ascii="Arial" w:hAnsi="Arial" w:hint="eastAsia"/>
                <w:color w:val="FFFFFF" w:themeColor="background1"/>
                <w:sz w:val="2"/>
                <w:szCs w:val="2"/>
              </w:rPr>
              <w:t>ble_AuthorStatement</w:t>
            </w:r>
          </w:p>
        </w:tc>
      </w:tr>
      <w:tr w:rsidR="006A3DB7" w:rsidRPr="006A3DB7" w:rsidTr="00C0522B">
        <w:trPr>
          <w:trHeight w:hRule="exact" w:val="312"/>
        </w:trPr>
        <w:tc>
          <w:tcPr>
            <w:tcW w:w="7970" w:type="dxa"/>
          </w:tcPr>
          <w:p w:rsidR="00EB36F9" w:rsidRPr="008E4DB1" w:rsidRDefault="00EB36F9" w:rsidP="004B591B">
            <w:pPr>
              <w:pStyle w:val="af0"/>
              <w:numPr>
                <w:ilvl w:val="0"/>
                <w:numId w:val="2"/>
              </w:numPr>
              <w:spacing w:line="240" w:lineRule="exact"/>
              <w:ind w:left="480" w:hangingChars="200" w:hanging="480"/>
              <w:rPr>
                <w:rFonts w:ascii="华文楷体" w:eastAsia="华文楷体" w:hAnsi="华文楷体"/>
                <w:color w:val="0A4090"/>
                <w:sz w:val="24"/>
              </w:rPr>
            </w:pPr>
            <w:r w:rsidRPr="008E4DB1">
              <w:rPr>
                <w:rFonts w:ascii="华文楷体" w:eastAsia="华文楷体" w:hAnsi="华文楷体" w:hint="eastAsia"/>
                <w:b/>
                <w:color w:val="0A4090"/>
                <w:sz w:val="24"/>
              </w:rPr>
              <w:t>分析师声明</w:t>
            </w:r>
          </w:p>
        </w:tc>
      </w:tr>
      <w:tr w:rsidR="006A3DB7" w:rsidRPr="006A3DB7" w:rsidTr="00620463">
        <w:tc>
          <w:tcPr>
            <w:tcW w:w="7970" w:type="dxa"/>
          </w:tcPr>
          <w:p w:rsidR="00EB36F9" w:rsidRPr="008E4DB1" w:rsidRDefault="00F61C0E" w:rsidP="004B591B">
            <w:pPr>
              <w:spacing w:line="300" w:lineRule="exact"/>
              <w:rPr>
                <w:rFonts w:ascii="华文楷体" w:eastAsia="华文楷体" w:hAnsi="华文楷体"/>
                <w:color w:val="0A4090"/>
                <w:sz w:val="24"/>
              </w:rPr>
            </w:pPr>
            <w:r>
              <w:rPr>
                <w:rFonts w:ascii="华文楷体" w:eastAsia="华文楷体" w:hAnsi="华文楷体" w:hint="eastAsia"/>
                <w:color w:val="0A4090"/>
                <w:sz w:val="24"/>
              </w:rPr>
              <w:t>诸海滨、桑威分别声明，本人具有中国证券业协会授予的证券投资咨询执业资格，勤勉尽责、诚实守信。本人对本报告的内容和观点负责，保证信息来源合法合规、研究方法专业审慎、研究观点独立公正、分析结论具有合理依据，特此声明。</w:t>
            </w:r>
          </w:p>
        </w:tc>
      </w:tr>
    </w:tbl>
    <w:p w:rsidR="00EB36F9" w:rsidRPr="006A3DB7" w:rsidRDefault="00EB36F9" w:rsidP="00EB36F9">
      <w:pPr>
        <w:ind w:leftChars="1200" w:left="2520"/>
        <w:rPr>
          <w:rFonts w:ascii="华文楷体" w:eastAsia="华文楷体" w:hAnsi="华文楷体"/>
          <w:b/>
          <w:color w:val="000096"/>
          <w:sz w:val="11"/>
          <w:szCs w:val="11"/>
        </w:rPr>
      </w:pPr>
    </w:p>
    <w:tbl>
      <w:tblPr>
        <w:tblW w:w="7970" w:type="dxa"/>
        <w:tblInd w:w="2520" w:type="dxa"/>
        <w:tblLayout w:type="fixed"/>
        <w:tblCellMar>
          <w:left w:w="0" w:type="dxa"/>
          <w:right w:w="0" w:type="dxa"/>
        </w:tblCellMar>
        <w:tblLook w:val="01E0"/>
      </w:tblPr>
      <w:tblGrid>
        <w:gridCol w:w="7970"/>
      </w:tblGrid>
      <w:tr w:rsidR="006A3DB7" w:rsidRPr="006A3DB7" w:rsidTr="00C0522B">
        <w:trPr>
          <w:trHeight w:hRule="exact" w:val="312"/>
        </w:trPr>
        <w:tc>
          <w:tcPr>
            <w:tcW w:w="7970" w:type="dxa"/>
          </w:tcPr>
          <w:p w:rsidR="00EB36F9" w:rsidRPr="008E4DB1" w:rsidRDefault="00EB36F9" w:rsidP="004B591B">
            <w:pPr>
              <w:pStyle w:val="af0"/>
              <w:numPr>
                <w:ilvl w:val="0"/>
                <w:numId w:val="2"/>
              </w:numPr>
              <w:spacing w:line="240" w:lineRule="exact"/>
              <w:ind w:left="480" w:hangingChars="200" w:hanging="480"/>
              <w:rPr>
                <w:rFonts w:ascii="华文楷体" w:eastAsia="华文楷体" w:hAnsi="华文楷体"/>
                <w:color w:val="0A4090"/>
                <w:sz w:val="24"/>
              </w:rPr>
            </w:pPr>
            <w:r w:rsidRPr="008E4DB1">
              <w:rPr>
                <w:rFonts w:ascii="华文楷体" w:eastAsia="华文楷体" w:hAnsi="华文楷体" w:hint="eastAsia"/>
                <w:b/>
                <w:color w:val="0A4090"/>
                <w:sz w:val="24"/>
              </w:rPr>
              <w:t>本公司具备证券投资咨询业务资格的说明</w:t>
            </w:r>
          </w:p>
        </w:tc>
      </w:tr>
      <w:tr w:rsidR="006A3DB7" w:rsidRPr="006A3DB7" w:rsidTr="00620463">
        <w:tc>
          <w:tcPr>
            <w:tcW w:w="7970" w:type="dxa"/>
          </w:tcPr>
          <w:p w:rsidR="00EB36F9" w:rsidRPr="008E4DB1" w:rsidRDefault="00EB36F9" w:rsidP="00620463">
            <w:pPr>
              <w:rPr>
                <w:rFonts w:ascii="华文楷体" w:eastAsia="华文楷体" w:hAnsi="华文楷体"/>
                <w:color w:val="0A4090"/>
                <w:sz w:val="24"/>
              </w:rPr>
            </w:pPr>
            <w:r w:rsidRPr="008E4DB1">
              <w:rPr>
                <w:rStyle w:val="GB2312"/>
                <w:rFonts w:ascii="华文楷体" w:eastAsia="华文楷体" w:hAnsi="华文楷体" w:hint="eastAsia"/>
                <w:color w:val="0A4090"/>
              </w:rPr>
              <w:t>安信证券股份有限公司（以下简称“本公司”）经中国证券监督管理委员会核准，取得证券投资咨询业务许可。本公司及其投资咨询人员可以为证券投资人或客户提供证券投资分析、预测或者建议等直接或间接的有偿咨询服务。发布证券研究报告，是证券投资咨询业务的一种基本形式，本公司可以对证券及证券相关产品的价值、市场走势或者相关影响因素进行分析，形成证券估值、投资评级等投资分析意见，制作证券研究报告，并向本公司的客户发布。</w:t>
            </w:r>
          </w:p>
        </w:tc>
      </w:tr>
    </w:tbl>
    <w:p w:rsidR="00EB36F9" w:rsidRPr="006A3DB7" w:rsidRDefault="00EB36F9" w:rsidP="00EB36F9">
      <w:pPr>
        <w:ind w:leftChars="1200" w:left="2520"/>
        <w:rPr>
          <w:rFonts w:ascii="华文楷体" w:eastAsia="华文楷体" w:hAnsi="华文楷体"/>
          <w:b/>
          <w:color w:val="000096"/>
          <w:sz w:val="11"/>
          <w:szCs w:val="11"/>
        </w:rPr>
      </w:pPr>
    </w:p>
    <w:tbl>
      <w:tblPr>
        <w:tblW w:w="7970" w:type="dxa"/>
        <w:tblInd w:w="2520" w:type="dxa"/>
        <w:tblLayout w:type="fixed"/>
        <w:tblCellMar>
          <w:left w:w="0" w:type="dxa"/>
          <w:right w:w="0" w:type="dxa"/>
        </w:tblCellMar>
        <w:tblLook w:val="01E0"/>
      </w:tblPr>
      <w:tblGrid>
        <w:gridCol w:w="7970"/>
      </w:tblGrid>
      <w:tr w:rsidR="006A3DB7" w:rsidRPr="006A3DB7" w:rsidTr="00C0522B">
        <w:trPr>
          <w:trHeight w:hRule="exact" w:val="312"/>
        </w:trPr>
        <w:tc>
          <w:tcPr>
            <w:tcW w:w="7970" w:type="dxa"/>
          </w:tcPr>
          <w:p w:rsidR="00EB36F9" w:rsidRPr="008E4DB1" w:rsidRDefault="00EB36F9" w:rsidP="004B591B">
            <w:pPr>
              <w:pStyle w:val="af0"/>
              <w:numPr>
                <w:ilvl w:val="0"/>
                <w:numId w:val="2"/>
              </w:numPr>
              <w:spacing w:line="240" w:lineRule="exact"/>
              <w:ind w:left="480" w:hangingChars="200" w:hanging="480"/>
              <w:rPr>
                <w:rFonts w:ascii="华文楷体" w:eastAsia="华文楷体" w:hAnsi="华文楷体"/>
                <w:color w:val="0A4090"/>
                <w:sz w:val="24"/>
              </w:rPr>
            </w:pPr>
            <w:r w:rsidRPr="008E4DB1">
              <w:rPr>
                <w:rFonts w:ascii="华文楷体" w:eastAsia="华文楷体" w:hAnsi="华文楷体" w:hint="eastAsia"/>
                <w:b/>
                <w:color w:val="0A4090"/>
                <w:sz w:val="24"/>
              </w:rPr>
              <w:t>免责声明</w:t>
            </w:r>
          </w:p>
        </w:tc>
      </w:tr>
      <w:tr w:rsidR="006A3DB7" w:rsidRPr="006A3DB7" w:rsidTr="00620463">
        <w:tc>
          <w:tcPr>
            <w:tcW w:w="7970" w:type="dxa"/>
          </w:tcPr>
          <w:p w:rsidR="00EB36F9" w:rsidRPr="008E4DB1" w:rsidRDefault="00EB36F9" w:rsidP="00EB36F9">
            <w:pPr>
              <w:pStyle w:val="Default"/>
              <w:rPr>
                <w:rFonts w:ascii="华文楷体" w:eastAsia="华文楷体" w:hAnsi="华文楷体"/>
                <w:color w:val="0A4090"/>
                <w:sz w:val="21"/>
                <w:szCs w:val="21"/>
              </w:rPr>
            </w:pPr>
            <w:r w:rsidRPr="008E4DB1">
              <w:rPr>
                <w:rFonts w:ascii="华文楷体" w:eastAsia="华文楷体" w:hAnsi="华文楷体" w:hint="eastAsia"/>
                <w:color w:val="0A4090"/>
                <w:sz w:val="21"/>
                <w:szCs w:val="21"/>
              </w:rPr>
              <w:t>本报告仅供安信证券股份有限公司（以下简称“本公司”）的客户使用。本公司不会因为任何机构或个人接收到本报告而视其为本公司的当然客户。</w:t>
            </w:r>
          </w:p>
          <w:p w:rsidR="00EB36F9" w:rsidRPr="008E4DB1" w:rsidRDefault="00EB36F9" w:rsidP="00EB36F9">
            <w:pPr>
              <w:pStyle w:val="Default"/>
              <w:rPr>
                <w:rFonts w:ascii="华文楷体" w:eastAsia="华文楷体" w:hAnsi="华文楷体"/>
                <w:color w:val="0A4090"/>
                <w:sz w:val="21"/>
                <w:szCs w:val="21"/>
              </w:rPr>
            </w:pPr>
            <w:r w:rsidRPr="008E4DB1">
              <w:rPr>
                <w:rFonts w:ascii="华文楷体" w:eastAsia="华文楷体" w:hAnsi="华文楷体" w:hint="eastAsia"/>
                <w:color w:val="0A4090"/>
                <w:sz w:val="21"/>
                <w:szCs w:val="21"/>
              </w:rPr>
              <w:t>本报告基于已公开的资料或信息撰写，但本公司不保证该等信息及资料的完整性、准确性。本报告所载的信息、资料、建议及推测仅反映本公司于本报告发布当日的判断，本报告中的证券或投资标的价格、价值及投资带来的收入可能会波动。在不同时期，本公司可能撰写并发布与本报告所载资料、建议及推测不一致的报告。本公司不保证本报告所含信息及资料保持在最新状态，本公司将随时补充、更新和修订有关信息及资料，但不保证及时公开发布。同时，本公司有权对本报告所含信息在不发出通知的情形下做出修改，投资者应当自行关注相应的更新或修改。任何有关本报告的摘要或节选都不代表本报告正式完整的观点，一切须以本公司向客户发布的本报告完整版本为准，如有需要，客户可以向本公司投资顾问进一步咨询。</w:t>
            </w:r>
          </w:p>
          <w:p w:rsidR="00EB36F9" w:rsidRPr="008E4DB1" w:rsidRDefault="00EB36F9" w:rsidP="00EB36F9">
            <w:pPr>
              <w:pStyle w:val="Default"/>
              <w:rPr>
                <w:rFonts w:ascii="华文楷体" w:eastAsia="华文楷体" w:hAnsi="华文楷体"/>
                <w:color w:val="0A4090"/>
                <w:sz w:val="21"/>
                <w:szCs w:val="21"/>
              </w:rPr>
            </w:pPr>
            <w:r w:rsidRPr="008E4DB1">
              <w:rPr>
                <w:rFonts w:ascii="华文楷体" w:eastAsia="华文楷体" w:hAnsi="华文楷体" w:hint="eastAsia"/>
                <w:color w:val="0A4090"/>
                <w:sz w:val="21"/>
                <w:szCs w:val="21"/>
              </w:rPr>
              <w:t>在法律许可的情况下，本公司及所属关联机构可能会持有报告中提到的公司所发行的证券或期权并进行证券或期权交易，也可能为这些公司提供或者争取提供投资银行、财务顾问或者金融产品等相关服务，提请客户充分注意。客户不应将本报告为作出其投资决策的惟一参考因素，亦不应认为本报告可以取代客户自身的投资判断与决策。在任何情</w:t>
            </w:r>
            <w:r w:rsidRPr="008E4DB1">
              <w:rPr>
                <w:rFonts w:ascii="华文楷体" w:eastAsia="华文楷体" w:hAnsi="华文楷体" w:hint="eastAsia"/>
                <w:color w:val="0A4090"/>
                <w:sz w:val="21"/>
                <w:szCs w:val="21"/>
              </w:rPr>
              <w:lastRenderedPageBreak/>
              <w:t>况下，本报告中的信息或所表述的意见均不构成对任何人的投资建议，无论是否已经明示或暗示，本报告不能作为道义的、责任的和法律的依据或者凭证。在任何情况下，本公司亦不对任何人因使用本报告中的任何内容所引致的任何损失负任何责任。</w:t>
            </w:r>
          </w:p>
          <w:p w:rsidR="00EB36F9" w:rsidRPr="008E4DB1" w:rsidRDefault="00EB36F9" w:rsidP="00EB36F9">
            <w:pPr>
              <w:pStyle w:val="Default"/>
              <w:rPr>
                <w:rFonts w:ascii="华文楷体" w:eastAsia="华文楷体" w:hAnsi="华文楷体"/>
                <w:color w:val="0A4090"/>
                <w:sz w:val="21"/>
                <w:szCs w:val="21"/>
              </w:rPr>
            </w:pPr>
            <w:r w:rsidRPr="008E4DB1">
              <w:rPr>
                <w:rFonts w:ascii="华文楷体" w:eastAsia="华文楷体" w:hAnsi="华文楷体" w:hint="eastAsia"/>
                <w:color w:val="0A4090"/>
                <w:sz w:val="21"/>
                <w:szCs w:val="21"/>
              </w:rPr>
              <w:t>本报告版权仅为本公司所有，未经事先书面许可，任何机构和个人不得以任何形式翻版、复制、发表、转发或引用本报告的任何部分。如征得本公司同意进行引用、刊发的，需在允许的范围内使用，并注明出处为“安信证券股份有限公司研究中心”，且不得对本报告进行任何有悖原意的引用、删节和修改。</w:t>
            </w:r>
          </w:p>
          <w:p w:rsidR="00EB36F9" w:rsidRPr="008E4DB1" w:rsidRDefault="00EB36F9" w:rsidP="00EB36F9">
            <w:pPr>
              <w:rPr>
                <w:rFonts w:ascii="华文楷体" w:eastAsia="华文楷体" w:hAnsi="华文楷体"/>
                <w:color w:val="0A4090"/>
                <w:sz w:val="24"/>
              </w:rPr>
            </w:pPr>
            <w:r w:rsidRPr="008E4DB1">
              <w:rPr>
                <w:rFonts w:ascii="华文楷体" w:eastAsia="华文楷体" w:hAnsi="华文楷体" w:hint="eastAsia"/>
                <w:color w:val="0A4090"/>
                <w:szCs w:val="21"/>
              </w:rPr>
              <w:t>安信证券股份有限公司对本声明条款具有惟一修改权和最终解释权。</w:t>
            </w:r>
          </w:p>
        </w:tc>
      </w:tr>
    </w:tbl>
    <w:p w:rsidR="006D3ED5" w:rsidRPr="006A3DB7" w:rsidRDefault="006D3ED5"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EB36F9" w:rsidRPr="006A3DB7" w:rsidRDefault="00285D4D" w:rsidP="008C1D58">
      <w:pPr>
        <w:widowControl/>
        <w:jc w:val="left"/>
        <w:rPr>
          <w:color w:val="000096"/>
        </w:rPr>
      </w:pPr>
      <w:r w:rsidRPr="00285D4D">
        <w:rPr>
          <w:rFonts w:ascii="Arial" w:hAnsi="Arial"/>
          <w:b/>
          <w:noProof/>
          <w:color w:val="000096"/>
          <w:sz w:val="24"/>
        </w:rPr>
        <w:pict>
          <v:shape id="Shape_Sales" o:spid="_x0000_s1028" type="#_x0000_t202" style="position:absolute;margin-left:125.75pt;margin-top:71.25pt;width:402.5pt;height:537.75pt;z-index:251692032;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" fillcolor="white [3201]" stroked="f" strokeweight=".5pt">
            <v:path arrowok="t"/>
            <v:textbox inset="0,0,0,0">
              <w:txbxContent>
                <w:tbl>
                  <w:tblPr>
                    <w:tblW w:w="7970" w:type="dxa"/>
                    <w:tblLayout w:type="fixed"/>
                    <w:tblCellMar>
                      <w:left w:w="0" w:type="dxa"/>
                      <w:right w:w="0" w:type="dxa"/>
                    </w:tblCellMar>
                    <w:tblLook w:val="01E0"/>
                  </w:tblPr>
                  <w:tblGrid>
                    <w:gridCol w:w="1449"/>
                    <w:gridCol w:w="993"/>
                    <w:gridCol w:w="2409"/>
                    <w:gridCol w:w="3119"/>
                  </w:tblGrid>
                  <w:tr w:rsidR="000A0813" w:rsidRPr="006A3DB7" w:rsidTr="002F4F0F">
                    <w:trPr>
                      <w:trHeight w:hRule="exact" w:val="20"/>
                    </w:trPr>
                    <w:tc>
                      <w:tcPr>
                        <w:tcW w:w="7970" w:type="dxa"/>
                        <w:gridSpan w:val="4"/>
                      </w:tcPr>
                      <w:p w:rsidR="000A0813" w:rsidRPr="006A3DB7" w:rsidRDefault="000A0813" w:rsidP="000C0026">
                        <w:pPr>
                          <w:rPr>
                            <w:rFonts w:ascii="Arial" w:hAnsi="Arial"/>
                            <w:b/>
                            <w:color w:val="000096"/>
                            <w:sz w:val="2"/>
                            <w:szCs w:val="2"/>
                          </w:rPr>
                        </w:pPr>
                        <w:r w:rsidRPr="00DB5FE0">
                          <w:rPr>
                            <w:rFonts w:ascii="Arial" w:hAnsi="Arial" w:hint="eastAsia"/>
                            <w:b/>
                            <w:color w:val="FFFFFF" w:themeColor="background1"/>
                            <w:sz w:val="2"/>
                            <w:szCs w:val="2"/>
                          </w:rPr>
                          <w:t>Table_Sales</w:t>
                        </w:r>
                      </w:p>
                    </w:tc>
                  </w:tr>
                  <w:tr w:rsidR="000A0813" w:rsidRPr="008E4DB1" w:rsidTr="006D3ED5">
                    <w:trPr>
                      <w:trHeight w:val="340"/>
                    </w:trPr>
                    <w:tc>
                      <w:tcPr>
                        <w:tcW w:w="7970" w:type="dxa"/>
                        <w:gridSpan w:val="4"/>
                      </w:tcPr>
                      <w:p w:rsidR="000A0813" w:rsidRPr="008E4DB1" w:rsidRDefault="000A0813" w:rsidP="00CF153A">
                        <w:pPr>
                          <w:pStyle w:val="af0"/>
                          <w:numPr>
                            <w:ilvl w:val="0"/>
                            <w:numId w:val="2"/>
                          </w:numPr>
                          <w:spacing w:line="240" w:lineRule="exact"/>
                          <w:ind w:left="482" w:hangingChars="200" w:hanging="482"/>
                          <w:rPr>
                            <w:rFonts w:ascii="华文楷体" w:eastAsia="华文楷体" w:hAnsi="华文楷体"/>
                            <w:color w:val="0A4090"/>
                            <w:sz w:val="24"/>
                          </w:rPr>
                        </w:pPr>
                        <w:r w:rsidRPr="008E4DB1">
                          <w:rPr>
                            <w:rFonts w:ascii="Arial" w:hAnsi="Arial"/>
                            <w:b/>
                            <w:color w:val="0A4090"/>
                            <w:sz w:val="24"/>
                          </w:rPr>
                          <w:br w:type="page"/>
                        </w:r>
                        <w:r w:rsidRPr="008E4DB1">
                          <w:rPr>
                            <w:rFonts w:ascii="华文楷体" w:eastAsia="华文楷体" w:hAnsi="华文楷体" w:hint="eastAsia"/>
                            <w:b/>
                            <w:color w:val="0A4090"/>
                            <w:sz w:val="24"/>
                          </w:rPr>
                          <w:t>销售联系人</w:t>
                        </w:r>
                      </w:p>
                    </w:tc>
                  </w:tr>
                  <w:tr w:rsidR="000A0813" w:rsidRPr="008E4DB1" w:rsidTr="006D3ED5">
                    <w:tc>
                      <w:tcPr>
                        <w:tcW w:w="1449" w:type="dxa"/>
                      </w:tcPr>
                      <w:p w:rsidR="000A0813" w:rsidRPr="008E4DB1" w:rsidRDefault="000A0813"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上海联系人</w:t>
                        </w:r>
                      </w:p>
                    </w:tc>
                    <w:tc>
                      <w:tcPr>
                        <w:tcW w:w="993" w:type="dxa"/>
                      </w:tcPr>
                      <w:p w:rsidR="000A0813" w:rsidRPr="008E4DB1" w:rsidRDefault="000A0813"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孟硕丰</w:t>
                        </w:r>
                      </w:p>
                    </w:tc>
                    <w:tc>
                      <w:tcPr>
                        <w:tcW w:w="2409" w:type="dxa"/>
                      </w:tcPr>
                      <w:p w:rsidR="000A0813" w:rsidRPr="008E4DB1" w:rsidRDefault="000A0813"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021-68766287</w:t>
                        </w:r>
                      </w:p>
                    </w:tc>
                    <w:tc>
                      <w:tcPr>
                        <w:tcW w:w="3119" w:type="dxa"/>
                      </w:tcPr>
                      <w:p w:rsidR="000A0813" w:rsidRPr="008E4DB1" w:rsidRDefault="000A0813" w:rsidP="007C4040">
                        <w:pPr>
                          <w:rPr>
                            <w:rFonts w:ascii="Arial" w:eastAsia="华文楷体" w:hAnsi="Arial" w:cs="楷体_GB2312"/>
                            <w:color w:val="0A4090"/>
                            <w:kern w:val="0"/>
                            <w:szCs w:val="21"/>
                          </w:rPr>
                        </w:pPr>
                        <w:r>
                          <w:rPr>
                            <w:rFonts w:ascii="Arial" w:eastAsia="华文楷体" w:hAnsi="Arial" w:cs="楷体_GB2312"/>
                            <w:color w:val="0A4090"/>
                            <w:kern w:val="0"/>
                            <w:szCs w:val="21"/>
                          </w:rPr>
                          <w:t>mengsf@essence.com.cn</w:t>
                        </w:r>
                      </w:p>
                    </w:tc>
                  </w:tr>
                  <w:tr w:rsidR="000A0813" w:rsidRPr="008E4DB1" w:rsidTr="006D3ED5">
                    <w:tc>
                      <w:tcPr>
                        <w:tcW w:w="1449" w:type="dxa"/>
                      </w:tcPr>
                      <w:p w:rsidR="000A0813" w:rsidRPr="008E4DB1" w:rsidRDefault="000A0813" w:rsidP="007C4040">
                        <w:pPr>
                          <w:rPr>
                            <w:rFonts w:ascii="Arial" w:eastAsia="华文楷体" w:hAnsi="Arial" w:cs="楷体_GB2312"/>
                            <w:color w:val="0A4090"/>
                            <w:kern w:val="0"/>
                            <w:szCs w:val="21"/>
                          </w:rPr>
                        </w:pPr>
                      </w:p>
                    </w:tc>
                    <w:tc>
                      <w:tcPr>
                        <w:tcW w:w="993" w:type="dxa"/>
                      </w:tcPr>
                      <w:p w:rsidR="000A0813" w:rsidRPr="008E4DB1" w:rsidRDefault="000A0813"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侯海霞</w:t>
                        </w:r>
                      </w:p>
                    </w:tc>
                    <w:tc>
                      <w:tcPr>
                        <w:tcW w:w="2409" w:type="dxa"/>
                      </w:tcPr>
                      <w:p w:rsidR="000A0813" w:rsidRPr="008E4DB1" w:rsidRDefault="000A0813"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021-68763563</w:t>
                        </w:r>
                      </w:p>
                    </w:tc>
                    <w:tc>
                      <w:tcPr>
                        <w:tcW w:w="3119" w:type="dxa"/>
                      </w:tcPr>
                      <w:p w:rsidR="000A0813" w:rsidRPr="008E4DB1" w:rsidRDefault="000A0813" w:rsidP="007C4040">
                        <w:pPr>
                          <w:rPr>
                            <w:rFonts w:ascii="Arial" w:eastAsia="华文楷体" w:hAnsi="Arial" w:cs="楷体_GB2312"/>
                            <w:color w:val="0A4090"/>
                            <w:kern w:val="0"/>
                            <w:szCs w:val="21"/>
                          </w:rPr>
                        </w:pPr>
                        <w:r>
                          <w:rPr>
                            <w:rFonts w:ascii="Arial" w:eastAsia="华文楷体" w:hAnsi="Arial" w:cs="楷体_GB2312"/>
                            <w:color w:val="0A4090"/>
                            <w:kern w:val="0"/>
                            <w:szCs w:val="21"/>
                          </w:rPr>
                          <w:t>houhx@essence.com.cn</w:t>
                        </w:r>
                      </w:p>
                    </w:tc>
                  </w:tr>
                  <w:tr w:rsidR="000A0813" w:rsidRPr="008E4DB1" w:rsidTr="006D3ED5">
                    <w:tc>
                      <w:tcPr>
                        <w:tcW w:w="1449" w:type="dxa"/>
                      </w:tcPr>
                      <w:p w:rsidR="000A0813" w:rsidRPr="008E4DB1" w:rsidRDefault="000A0813" w:rsidP="007C4040">
                        <w:pPr>
                          <w:rPr>
                            <w:rFonts w:ascii="Arial" w:eastAsia="华文楷体" w:hAnsi="Arial" w:cs="楷体_GB2312"/>
                            <w:color w:val="0A4090"/>
                            <w:kern w:val="0"/>
                            <w:szCs w:val="21"/>
                          </w:rPr>
                        </w:pPr>
                      </w:p>
                    </w:tc>
                    <w:tc>
                      <w:tcPr>
                        <w:tcW w:w="993" w:type="dxa"/>
                      </w:tcPr>
                      <w:p w:rsidR="000A0813" w:rsidRPr="008E4DB1" w:rsidRDefault="000A0813"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梁涛</w:t>
                        </w:r>
                      </w:p>
                    </w:tc>
                    <w:tc>
                      <w:tcPr>
                        <w:tcW w:w="2409" w:type="dxa"/>
                      </w:tcPr>
                      <w:p w:rsidR="000A0813" w:rsidRPr="008E4DB1" w:rsidRDefault="000A0813"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021-68766067</w:t>
                        </w:r>
                      </w:p>
                    </w:tc>
                    <w:tc>
                      <w:tcPr>
                        <w:tcW w:w="3119" w:type="dxa"/>
                      </w:tcPr>
                      <w:p w:rsidR="000A0813" w:rsidRPr="008E4DB1" w:rsidRDefault="000A0813" w:rsidP="007C4040">
                        <w:pPr>
                          <w:rPr>
                            <w:rFonts w:ascii="Arial" w:eastAsia="华文楷体" w:hAnsi="Arial" w:cs="楷体_GB2312"/>
                            <w:color w:val="0A4090"/>
                            <w:kern w:val="0"/>
                            <w:szCs w:val="21"/>
                          </w:rPr>
                        </w:pPr>
                        <w:r>
                          <w:rPr>
                            <w:rFonts w:ascii="Arial" w:eastAsia="华文楷体" w:hAnsi="Arial" w:cs="楷体_GB2312"/>
                            <w:color w:val="0A4090"/>
                            <w:kern w:val="0"/>
                            <w:szCs w:val="21"/>
                          </w:rPr>
                          <w:t>liangtao@essence.com.cn</w:t>
                        </w:r>
                      </w:p>
                    </w:tc>
                  </w:tr>
                  <w:tr w:rsidR="000A0813" w:rsidRPr="008E4DB1" w:rsidTr="006D3ED5">
                    <w:tc>
                      <w:tcPr>
                        <w:tcW w:w="1449" w:type="dxa"/>
                      </w:tcPr>
                      <w:p w:rsidR="000A0813" w:rsidRPr="008E4DB1" w:rsidRDefault="000A0813" w:rsidP="007C4040">
                        <w:pPr>
                          <w:rPr>
                            <w:rFonts w:ascii="Arial" w:eastAsia="华文楷体" w:hAnsi="Arial" w:cs="楷体_GB2312"/>
                            <w:color w:val="0A4090"/>
                            <w:kern w:val="0"/>
                            <w:szCs w:val="21"/>
                          </w:rPr>
                        </w:pPr>
                      </w:p>
                    </w:tc>
                    <w:tc>
                      <w:tcPr>
                        <w:tcW w:w="993" w:type="dxa"/>
                      </w:tcPr>
                      <w:p w:rsidR="000A0813" w:rsidRPr="008E4DB1" w:rsidRDefault="000A0813"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潘艳</w:t>
                        </w:r>
                      </w:p>
                    </w:tc>
                    <w:tc>
                      <w:tcPr>
                        <w:tcW w:w="2409" w:type="dxa"/>
                      </w:tcPr>
                      <w:p w:rsidR="000A0813" w:rsidRPr="008E4DB1" w:rsidRDefault="000A0813"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021-68766516</w:t>
                        </w:r>
                      </w:p>
                    </w:tc>
                    <w:tc>
                      <w:tcPr>
                        <w:tcW w:w="3119" w:type="dxa"/>
                      </w:tcPr>
                      <w:p w:rsidR="000A0813" w:rsidRPr="008E4DB1" w:rsidRDefault="000A0813" w:rsidP="007C4040">
                        <w:pPr>
                          <w:rPr>
                            <w:rFonts w:ascii="Arial" w:eastAsia="华文楷体" w:hAnsi="Arial" w:cs="楷体_GB2312"/>
                            <w:color w:val="0A4090"/>
                            <w:kern w:val="0"/>
                            <w:szCs w:val="21"/>
                          </w:rPr>
                        </w:pPr>
                        <w:r>
                          <w:rPr>
                            <w:rFonts w:ascii="Arial" w:eastAsia="华文楷体" w:hAnsi="Arial" w:cs="楷体_GB2312"/>
                            <w:color w:val="0A4090"/>
                            <w:kern w:val="0"/>
                            <w:szCs w:val="21"/>
                          </w:rPr>
                          <w:t>panyan@essence.com.cn</w:t>
                        </w:r>
                      </w:p>
                    </w:tc>
                  </w:tr>
                  <w:tr w:rsidR="000A0813" w:rsidRPr="008E4DB1" w:rsidTr="006D3ED5">
                    <w:tc>
                      <w:tcPr>
                        <w:tcW w:w="1449" w:type="dxa"/>
                      </w:tcPr>
                      <w:p w:rsidR="000A0813" w:rsidRPr="008E4DB1" w:rsidRDefault="000A0813" w:rsidP="007C4040">
                        <w:pPr>
                          <w:rPr>
                            <w:rFonts w:ascii="Arial" w:eastAsia="华文楷体" w:hAnsi="Arial" w:cs="楷体_GB2312"/>
                            <w:color w:val="0A4090"/>
                            <w:kern w:val="0"/>
                            <w:szCs w:val="21"/>
                          </w:rPr>
                        </w:pPr>
                      </w:p>
                    </w:tc>
                    <w:tc>
                      <w:tcPr>
                        <w:tcW w:w="993" w:type="dxa"/>
                      </w:tcPr>
                      <w:p w:rsidR="000A0813" w:rsidRPr="008E4DB1" w:rsidRDefault="000A0813"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朱贤</w:t>
                        </w:r>
                      </w:p>
                    </w:tc>
                    <w:tc>
                      <w:tcPr>
                        <w:tcW w:w="2409" w:type="dxa"/>
                      </w:tcPr>
                      <w:p w:rsidR="000A0813" w:rsidRPr="008E4DB1" w:rsidRDefault="000A0813"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021-68765293</w:t>
                        </w:r>
                      </w:p>
                    </w:tc>
                    <w:tc>
                      <w:tcPr>
                        <w:tcW w:w="3119" w:type="dxa"/>
                      </w:tcPr>
                      <w:p w:rsidR="000A0813" w:rsidRPr="008E4DB1" w:rsidRDefault="000A0813" w:rsidP="007C4040">
                        <w:pPr>
                          <w:rPr>
                            <w:rFonts w:ascii="Arial" w:eastAsia="华文楷体" w:hAnsi="Arial" w:cs="楷体_GB2312"/>
                            <w:color w:val="0A4090"/>
                            <w:kern w:val="0"/>
                            <w:szCs w:val="21"/>
                          </w:rPr>
                        </w:pPr>
                        <w:r>
                          <w:rPr>
                            <w:rFonts w:ascii="Arial" w:eastAsia="华文楷体" w:hAnsi="Arial" w:cs="楷体_GB2312"/>
                            <w:color w:val="0A4090"/>
                            <w:kern w:val="0"/>
                            <w:szCs w:val="21"/>
                          </w:rPr>
                          <w:t>zhuxian@essence.com.cn</w:t>
                        </w:r>
                      </w:p>
                    </w:tc>
                  </w:tr>
                  <w:tr w:rsidR="000A0813" w:rsidRPr="008E4DB1" w:rsidTr="006D3ED5">
                    <w:tc>
                      <w:tcPr>
                        <w:tcW w:w="1449" w:type="dxa"/>
                      </w:tcPr>
                      <w:p w:rsidR="000A0813" w:rsidRPr="008E4DB1" w:rsidRDefault="000A0813" w:rsidP="007C4040">
                        <w:pPr>
                          <w:rPr>
                            <w:rFonts w:ascii="Arial" w:eastAsia="华文楷体" w:hAnsi="Arial" w:cs="楷体_GB2312"/>
                            <w:color w:val="0A4090"/>
                            <w:kern w:val="0"/>
                            <w:szCs w:val="21"/>
                          </w:rPr>
                        </w:pPr>
                      </w:p>
                    </w:tc>
                    <w:tc>
                      <w:tcPr>
                        <w:tcW w:w="993" w:type="dxa"/>
                      </w:tcPr>
                      <w:p w:rsidR="000A0813" w:rsidRPr="008E4DB1" w:rsidRDefault="000A0813"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许敏</w:t>
                        </w:r>
                      </w:p>
                    </w:tc>
                    <w:tc>
                      <w:tcPr>
                        <w:tcW w:w="2409" w:type="dxa"/>
                      </w:tcPr>
                      <w:p w:rsidR="000A0813" w:rsidRPr="008E4DB1" w:rsidRDefault="000A0813"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021-68762965</w:t>
                        </w:r>
                      </w:p>
                    </w:tc>
                    <w:tc>
                      <w:tcPr>
                        <w:tcW w:w="3119" w:type="dxa"/>
                      </w:tcPr>
                      <w:p w:rsidR="000A0813" w:rsidRPr="008E4DB1" w:rsidRDefault="000A0813" w:rsidP="007C4040">
                        <w:pPr>
                          <w:rPr>
                            <w:rFonts w:ascii="Arial" w:eastAsia="华文楷体" w:hAnsi="Arial" w:cs="楷体_GB2312"/>
                            <w:color w:val="0A4090"/>
                            <w:kern w:val="0"/>
                            <w:szCs w:val="21"/>
                          </w:rPr>
                        </w:pPr>
                        <w:r>
                          <w:rPr>
                            <w:rFonts w:ascii="Arial" w:eastAsia="华文楷体" w:hAnsi="Arial" w:cs="楷体_GB2312"/>
                            <w:color w:val="0A4090"/>
                            <w:kern w:val="0"/>
                            <w:szCs w:val="21"/>
                          </w:rPr>
                          <w:t>xumin@essence.com.cn</w:t>
                        </w:r>
                      </w:p>
                    </w:tc>
                  </w:tr>
                  <w:tr w:rsidR="000A0813" w:rsidRPr="008E4DB1" w:rsidTr="006D3ED5">
                    <w:tc>
                      <w:tcPr>
                        <w:tcW w:w="1449" w:type="dxa"/>
                      </w:tcPr>
                      <w:p w:rsidR="000A0813" w:rsidRPr="008E4DB1" w:rsidRDefault="000A0813"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北京联系人</w:t>
                        </w:r>
                      </w:p>
                    </w:tc>
                    <w:tc>
                      <w:tcPr>
                        <w:tcW w:w="993" w:type="dxa"/>
                      </w:tcPr>
                      <w:p w:rsidR="000A0813" w:rsidRPr="008E4DB1" w:rsidRDefault="000A0813"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温鹏</w:t>
                        </w:r>
                      </w:p>
                    </w:tc>
                    <w:tc>
                      <w:tcPr>
                        <w:tcW w:w="2409" w:type="dxa"/>
                      </w:tcPr>
                      <w:p w:rsidR="000A0813" w:rsidRPr="008E4DB1" w:rsidRDefault="000A0813"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010-59113570</w:t>
                        </w:r>
                      </w:p>
                    </w:tc>
                    <w:tc>
                      <w:tcPr>
                        <w:tcW w:w="3119" w:type="dxa"/>
                      </w:tcPr>
                      <w:p w:rsidR="000A0813" w:rsidRPr="008E4DB1" w:rsidRDefault="000A0813" w:rsidP="007C4040">
                        <w:pPr>
                          <w:rPr>
                            <w:rFonts w:ascii="Arial" w:eastAsia="华文楷体" w:hAnsi="Arial" w:cs="楷体_GB2312"/>
                            <w:color w:val="0A4090"/>
                            <w:kern w:val="0"/>
                            <w:szCs w:val="21"/>
                          </w:rPr>
                        </w:pPr>
                        <w:r>
                          <w:rPr>
                            <w:rFonts w:ascii="Arial" w:eastAsia="华文楷体" w:hAnsi="Arial" w:cs="楷体_GB2312"/>
                            <w:color w:val="0A4090"/>
                            <w:kern w:val="0"/>
                            <w:szCs w:val="21"/>
                          </w:rPr>
                          <w:t>wenpeng@essence.com.cn</w:t>
                        </w:r>
                      </w:p>
                    </w:tc>
                  </w:tr>
                  <w:tr w:rsidR="000A0813" w:rsidRPr="008E4DB1" w:rsidTr="006D3ED5">
                    <w:tc>
                      <w:tcPr>
                        <w:tcW w:w="1449" w:type="dxa"/>
                      </w:tcPr>
                      <w:p w:rsidR="000A0813" w:rsidRPr="008E4DB1" w:rsidRDefault="000A0813" w:rsidP="007C4040">
                        <w:pPr>
                          <w:rPr>
                            <w:rFonts w:ascii="Arial" w:eastAsia="华文楷体" w:hAnsi="Arial" w:cs="楷体_GB2312"/>
                            <w:color w:val="0A4090"/>
                            <w:kern w:val="0"/>
                            <w:szCs w:val="21"/>
                          </w:rPr>
                        </w:pPr>
                      </w:p>
                    </w:tc>
                    <w:tc>
                      <w:tcPr>
                        <w:tcW w:w="993" w:type="dxa"/>
                      </w:tcPr>
                      <w:p w:rsidR="000A0813" w:rsidRPr="008E4DB1" w:rsidRDefault="000A0813"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李倩</w:t>
                        </w:r>
                      </w:p>
                    </w:tc>
                    <w:tc>
                      <w:tcPr>
                        <w:tcW w:w="2409" w:type="dxa"/>
                      </w:tcPr>
                      <w:p w:rsidR="000A0813" w:rsidRPr="008E4DB1" w:rsidRDefault="000A0813"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010-59113575</w:t>
                        </w:r>
                      </w:p>
                    </w:tc>
                    <w:tc>
                      <w:tcPr>
                        <w:tcW w:w="3119" w:type="dxa"/>
                      </w:tcPr>
                      <w:p w:rsidR="000A0813" w:rsidRPr="008E4DB1" w:rsidRDefault="000A0813" w:rsidP="007C4040">
                        <w:pPr>
                          <w:rPr>
                            <w:rFonts w:ascii="Arial" w:eastAsia="华文楷体" w:hAnsi="Arial" w:cs="楷体_GB2312"/>
                            <w:color w:val="0A4090"/>
                            <w:kern w:val="0"/>
                            <w:szCs w:val="21"/>
                          </w:rPr>
                        </w:pPr>
                        <w:r>
                          <w:rPr>
                            <w:rFonts w:ascii="Arial" w:eastAsia="华文楷体" w:hAnsi="Arial" w:cs="楷体_GB2312"/>
                            <w:color w:val="0A4090"/>
                            <w:kern w:val="0"/>
                            <w:szCs w:val="21"/>
                          </w:rPr>
                          <w:t>liqian1@essence.com.cn</w:t>
                        </w:r>
                      </w:p>
                    </w:tc>
                  </w:tr>
                  <w:tr w:rsidR="000A0813" w:rsidRPr="008E4DB1" w:rsidTr="006D3ED5">
                    <w:tc>
                      <w:tcPr>
                        <w:tcW w:w="1449" w:type="dxa"/>
                      </w:tcPr>
                      <w:p w:rsidR="000A0813" w:rsidRPr="008E4DB1" w:rsidRDefault="000A0813" w:rsidP="007C4040">
                        <w:pPr>
                          <w:rPr>
                            <w:rFonts w:ascii="Arial" w:eastAsia="华文楷体" w:hAnsi="Arial" w:cs="楷体_GB2312"/>
                            <w:color w:val="0A4090"/>
                            <w:kern w:val="0"/>
                            <w:szCs w:val="21"/>
                          </w:rPr>
                        </w:pPr>
                      </w:p>
                    </w:tc>
                    <w:tc>
                      <w:tcPr>
                        <w:tcW w:w="993" w:type="dxa"/>
                      </w:tcPr>
                      <w:p w:rsidR="000A0813" w:rsidRPr="008E4DB1" w:rsidRDefault="000A0813"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周蓉</w:t>
                        </w:r>
                      </w:p>
                    </w:tc>
                    <w:tc>
                      <w:tcPr>
                        <w:tcW w:w="2409" w:type="dxa"/>
                      </w:tcPr>
                      <w:p w:rsidR="000A0813" w:rsidRPr="008E4DB1" w:rsidRDefault="000A0813"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010-59113563</w:t>
                        </w:r>
                      </w:p>
                    </w:tc>
                    <w:tc>
                      <w:tcPr>
                        <w:tcW w:w="3119" w:type="dxa"/>
                      </w:tcPr>
                      <w:p w:rsidR="000A0813" w:rsidRPr="008E4DB1" w:rsidRDefault="000A0813" w:rsidP="007C4040">
                        <w:pPr>
                          <w:rPr>
                            <w:rFonts w:ascii="Arial" w:eastAsia="华文楷体" w:hAnsi="Arial" w:cs="楷体_GB2312"/>
                            <w:color w:val="0A4090"/>
                            <w:kern w:val="0"/>
                            <w:szCs w:val="21"/>
                          </w:rPr>
                        </w:pPr>
                        <w:r>
                          <w:rPr>
                            <w:rFonts w:ascii="Arial" w:eastAsia="华文楷体" w:hAnsi="Arial" w:cs="楷体_GB2312"/>
                            <w:color w:val="0A4090"/>
                            <w:kern w:val="0"/>
                            <w:szCs w:val="21"/>
                          </w:rPr>
                          <w:t>zhourong@essence.com.cn</w:t>
                        </w:r>
                      </w:p>
                    </w:tc>
                  </w:tr>
                  <w:tr w:rsidR="000A0813" w:rsidRPr="008E4DB1" w:rsidTr="006D3ED5">
                    <w:tc>
                      <w:tcPr>
                        <w:tcW w:w="1449" w:type="dxa"/>
                      </w:tcPr>
                      <w:p w:rsidR="000A0813" w:rsidRPr="008E4DB1" w:rsidRDefault="000A0813" w:rsidP="007C4040">
                        <w:pPr>
                          <w:rPr>
                            <w:rFonts w:ascii="Arial" w:eastAsia="华文楷体" w:hAnsi="Arial" w:cs="楷体_GB2312"/>
                            <w:color w:val="0A4090"/>
                            <w:kern w:val="0"/>
                            <w:szCs w:val="21"/>
                          </w:rPr>
                        </w:pPr>
                      </w:p>
                    </w:tc>
                    <w:tc>
                      <w:tcPr>
                        <w:tcW w:w="993" w:type="dxa"/>
                      </w:tcPr>
                      <w:p w:rsidR="000A0813" w:rsidRPr="008E4DB1" w:rsidRDefault="000A0813"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张莹</w:t>
                        </w:r>
                      </w:p>
                    </w:tc>
                    <w:tc>
                      <w:tcPr>
                        <w:tcW w:w="2409" w:type="dxa"/>
                      </w:tcPr>
                      <w:p w:rsidR="000A0813" w:rsidRPr="008E4DB1" w:rsidRDefault="000A0813"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010-59113571</w:t>
                        </w:r>
                      </w:p>
                    </w:tc>
                    <w:tc>
                      <w:tcPr>
                        <w:tcW w:w="3119" w:type="dxa"/>
                      </w:tcPr>
                      <w:p w:rsidR="000A0813" w:rsidRPr="008E4DB1" w:rsidRDefault="000A0813" w:rsidP="007C4040">
                        <w:pPr>
                          <w:rPr>
                            <w:rFonts w:ascii="Arial" w:eastAsia="华文楷体" w:hAnsi="Arial" w:cs="楷体_GB2312"/>
                            <w:color w:val="0A4090"/>
                            <w:kern w:val="0"/>
                            <w:szCs w:val="21"/>
                          </w:rPr>
                        </w:pPr>
                        <w:r>
                          <w:rPr>
                            <w:rFonts w:ascii="Arial" w:eastAsia="华文楷体" w:hAnsi="Arial" w:cs="楷体_GB2312"/>
                            <w:color w:val="0A4090"/>
                            <w:kern w:val="0"/>
                            <w:szCs w:val="21"/>
                          </w:rPr>
                          <w:t>zhangying1@essence.com.cn</w:t>
                        </w:r>
                      </w:p>
                    </w:tc>
                  </w:tr>
                  <w:tr w:rsidR="000A0813" w:rsidRPr="008E4DB1" w:rsidTr="006D3ED5">
                    <w:tc>
                      <w:tcPr>
                        <w:tcW w:w="1449" w:type="dxa"/>
                      </w:tcPr>
                      <w:p w:rsidR="000A0813" w:rsidRPr="008E4DB1" w:rsidRDefault="000A0813"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深圳联系人</w:t>
                        </w:r>
                      </w:p>
                    </w:tc>
                    <w:tc>
                      <w:tcPr>
                        <w:tcW w:w="993" w:type="dxa"/>
                      </w:tcPr>
                      <w:p w:rsidR="000A0813" w:rsidRPr="008E4DB1" w:rsidRDefault="000A0813"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沈成效</w:t>
                        </w:r>
                      </w:p>
                    </w:tc>
                    <w:tc>
                      <w:tcPr>
                        <w:tcW w:w="2409" w:type="dxa"/>
                      </w:tcPr>
                      <w:p w:rsidR="000A0813" w:rsidRPr="008E4DB1" w:rsidRDefault="000A0813"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0755-82558059</w:t>
                        </w:r>
                      </w:p>
                    </w:tc>
                    <w:tc>
                      <w:tcPr>
                        <w:tcW w:w="3119" w:type="dxa"/>
                      </w:tcPr>
                      <w:p w:rsidR="000A0813" w:rsidRPr="008E4DB1" w:rsidRDefault="000A0813" w:rsidP="007C4040">
                        <w:pPr>
                          <w:rPr>
                            <w:rFonts w:ascii="Arial" w:eastAsia="华文楷体" w:hAnsi="Arial" w:cs="楷体_GB2312"/>
                            <w:color w:val="0A4090"/>
                            <w:kern w:val="0"/>
                            <w:szCs w:val="21"/>
                          </w:rPr>
                        </w:pPr>
                        <w:r>
                          <w:rPr>
                            <w:rFonts w:ascii="Arial" w:eastAsia="华文楷体" w:hAnsi="Arial" w:cs="楷体_GB2312"/>
                            <w:color w:val="0A4090"/>
                            <w:kern w:val="0"/>
                            <w:szCs w:val="21"/>
                          </w:rPr>
                          <w:t>shencx@essence.com.cn</w:t>
                        </w:r>
                      </w:p>
                    </w:tc>
                  </w:tr>
                  <w:tr w:rsidR="000A0813" w:rsidRPr="008E4DB1" w:rsidTr="006D3ED5">
                    <w:tc>
                      <w:tcPr>
                        <w:tcW w:w="1449" w:type="dxa"/>
                      </w:tcPr>
                      <w:p w:rsidR="000A0813" w:rsidRPr="008E4DB1" w:rsidRDefault="000A0813" w:rsidP="007C4040">
                        <w:pPr>
                          <w:rPr>
                            <w:rFonts w:ascii="Arial" w:eastAsia="华文楷体" w:hAnsi="Arial" w:cs="楷体_GB2312"/>
                            <w:color w:val="0A4090"/>
                            <w:kern w:val="0"/>
                            <w:szCs w:val="21"/>
                          </w:rPr>
                        </w:pPr>
                      </w:p>
                    </w:tc>
                    <w:tc>
                      <w:tcPr>
                        <w:tcW w:w="993" w:type="dxa"/>
                      </w:tcPr>
                      <w:p w:rsidR="000A0813" w:rsidRPr="008E4DB1" w:rsidRDefault="000A0813"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胡珍</w:t>
                        </w:r>
                      </w:p>
                    </w:tc>
                    <w:tc>
                      <w:tcPr>
                        <w:tcW w:w="2409" w:type="dxa"/>
                      </w:tcPr>
                      <w:p w:rsidR="000A0813" w:rsidRPr="008E4DB1" w:rsidRDefault="000A0813"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0755-82558073</w:t>
                        </w:r>
                      </w:p>
                    </w:tc>
                    <w:tc>
                      <w:tcPr>
                        <w:tcW w:w="3119" w:type="dxa"/>
                      </w:tcPr>
                      <w:p w:rsidR="000A0813" w:rsidRPr="008E4DB1" w:rsidRDefault="000A0813" w:rsidP="007C4040">
                        <w:pPr>
                          <w:rPr>
                            <w:rFonts w:ascii="Arial" w:eastAsia="华文楷体" w:hAnsi="Arial" w:cs="楷体_GB2312"/>
                            <w:color w:val="0A4090"/>
                            <w:kern w:val="0"/>
                            <w:szCs w:val="21"/>
                          </w:rPr>
                        </w:pPr>
                        <w:r>
                          <w:rPr>
                            <w:rFonts w:ascii="Arial" w:eastAsia="华文楷体" w:hAnsi="Arial" w:cs="楷体_GB2312"/>
                            <w:color w:val="0A4090"/>
                            <w:kern w:val="0"/>
                            <w:szCs w:val="21"/>
                          </w:rPr>
                          <w:t>huzhen@essence.com.cn</w:t>
                        </w:r>
                      </w:p>
                    </w:tc>
                  </w:tr>
                  <w:tr w:rsidR="000A0813" w:rsidRPr="008E4DB1" w:rsidTr="006D3ED5">
                    <w:tc>
                      <w:tcPr>
                        <w:tcW w:w="1449" w:type="dxa"/>
                      </w:tcPr>
                      <w:p w:rsidR="000A0813" w:rsidRPr="008E4DB1" w:rsidRDefault="000A0813" w:rsidP="007C4040">
                        <w:pPr>
                          <w:rPr>
                            <w:rFonts w:ascii="Arial" w:eastAsia="华文楷体" w:hAnsi="Arial" w:cs="楷体_GB2312"/>
                            <w:color w:val="0A4090"/>
                            <w:kern w:val="0"/>
                            <w:szCs w:val="21"/>
                          </w:rPr>
                        </w:pPr>
                      </w:p>
                    </w:tc>
                    <w:tc>
                      <w:tcPr>
                        <w:tcW w:w="993" w:type="dxa"/>
                      </w:tcPr>
                      <w:p w:rsidR="000A0813" w:rsidRPr="008E4DB1" w:rsidRDefault="000A0813"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范洪群</w:t>
                        </w:r>
                      </w:p>
                    </w:tc>
                    <w:tc>
                      <w:tcPr>
                        <w:tcW w:w="2409" w:type="dxa"/>
                      </w:tcPr>
                      <w:p w:rsidR="000A0813" w:rsidRPr="008E4DB1" w:rsidRDefault="000A0813"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0755-82558087</w:t>
                        </w:r>
                      </w:p>
                    </w:tc>
                    <w:tc>
                      <w:tcPr>
                        <w:tcW w:w="3119" w:type="dxa"/>
                      </w:tcPr>
                      <w:p w:rsidR="000A0813" w:rsidRPr="008E4DB1" w:rsidRDefault="000A0813" w:rsidP="007C4040">
                        <w:pPr>
                          <w:rPr>
                            <w:rFonts w:ascii="Arial" w:eastAsia="华文楷体" w:hAnsi="Arial" w:cs="楷体_GB2312"/>
                            <w:color w:val="0A4090"/>
                            <w:kern w:val="0"/>
                            <w:szCs w:val="21"/>
                          </w:rPr>
                        </w:pPr>
                        <w:r>
                          <w:rPr>
                            <w:rFonts w:ascii="Arial" w:eastAsia="华文楷体" w:hAnsi="Arial" w:cs="楷体_GB2312"/>
                            <w:color w:val="0A4090"/>
                            <w:kern w:val="0"/>
                            <w:szCs w:val="21"/>
                          </w:rPr>
                          <w:t>fanhq@essence.com.cn</w:t>
                        </w:r>
                      </w:p>
                    </w:tc>
                  </w:tr>
                  <w:tr w:rsidR="000A0813" w:rsidRPr="008E4DB1" w:rsidTr="006D3ED5">
                    <w:tc>
                      <w:tcPr>
                        <w:tcW w:w="1449" w:type="dxa"/>
                      </w:tcPr>
                      <w:p w:rsidR="000A0813" w:rsidRPr="008E4DB1" w:rsidRDefault="000A0813" w:rsidP="007C4040">
                        <w:pPr>
                          <w:rPr>
                            <w:rFonts w:ascii="Arial" w:eastAsia="华文楷体" w:hAnsi="Arial" w:cs="楷体_GB2312"/>
                            <w:color w:val="0A4090"/>
                            <w:kern w:val="0"/>
                            <w:szCs w:val="21"/>
                          </w:rPr>
                        </w:pPr>
                      </w:p>
                    </w:tc>
                    <w:tc>
                      <w:tcPr>
                        <w:tcW w:w="993" w:type="dxa"/>
                      </w:tcPr>
                      <w:p w:rsidR="000A0813" w:rsidRPr="008E4DB1" w:rsidRDefault="000A0813"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孟昊琳</w:t>
                        </w:r>
                      </w:p>
                    </w:tc>
                    <w:tc>
                      <w:tcPr>
                        <w:tcW w:w="2409" w:type="dxa"/>
                      </w:tcPr>
                      <w:p w:rsidR="000A0813" w:rsidRPr="008E4DB1" w:rsidRDefault="000A0813"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0755-82558045</w:t>
                        </w:r>
                      </w:p>
                    </w:tc>
                    <w:tc>
                      <w:tcPr>
                        <w:tcW w:w="3119" w:type="dxa"/>
                      </w:tcPr>
                      <w:p w:rsidR="000A0813" w:rsidRPr="008E4DB1" w:rsidRDefault="000A0813" w:rsidP="007C4040">
                        <w:pPr>
                          <w:rPr>
                            <w:rFonts w:ascii="Arial" w:eastAsia="华文楷体" w:hAnsi="Arial" w:cs="楷体_GB2312"/>
                            <w:color w:val="0A4090"/>
                            <w:kern w:val="0"/>
                            <w:szCs w:val="21"/>
                          </w:rPr>
                        </w:pPr>
                        <w:r>
                          <w:rPr>
                            <w:rFonts w:ascii="Arial" w:eastAsia="华文楷体" w:hAnsi="Arial" w:cs="楷体_GB2312"/>
                            <w:color w:val="0A4090"/>
                            <w:kern w:val="0"/>
                            <w:szCs w:val="21"/>
                          </w:rPr>
                          <w:t>menghl@essence.com.cn</w:t>
                        </w:r>
                      </w:p>
                    </w:tc>
                  </w:tr>
                </w:tbl>
                <w:p w:rsidR="000A0813" w:rsidRPr="008E4DB1" w:rsidRDefault="000A0813" w:rsidP="006D3ED5">
                  <w:pPr>
                    <w:rPr>
                      <w:color w:val="0A4090"/>
                    </w:rPr>
                  </w:pPr>
                </w:p>
              </w:txbxContent>
            </v:textbox>
            <w10:wrap anchory="page"/>
          </v:shape>
        </w:pict>
      </w:r>
      <w:r w:rsidRPr="00285D4D">
        <w:rPr>
          <w:rFonts w:ascii="Arial" w:hAnsi="Arial"/>
          <w:b/>
          <w:noProof/>
          <w:color w:val="000096"/>
          <w:sz w:val="24"/>
        </w:rPr>
        <w:pict>
          <v:shape id="Shape_Address" o:spid="_x0000_s1029" type="#_x0000_t202" style="position:absolute;margin-left:125.85pt;margin-top:619.5pt;width:402.5pt;height:153.05pt;z-index:251691008;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" fillcolor="white [3201]" stroked="f" strokeweight=".5pt">
            <v:path arrowok="t"/>
            <v:textbox inset="0,0,0,0">
              <w:txbxContent>
                <w:tbl>
                  <w:tblPr>
                    <w:tblStyle w:val="12"/>
                    <w:tblW w:w="7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993"/>
                    <w:gridCol w:w="6979"/>
                  </w:tblGrid>
                  <w:tr w:rsidR="000A0813" w:rsidRPr="00B97404" w:rsidTr="005648CD">
                    <w:trPr>
                      <w:trHeight w:hRule="exact" w:val="23"/>
                    </w:trPr>
                    <w:tc>
                      <w:tcPr>
                        <w:tcW w:w="7972" w:type="dxa"/>
                        <w:gridSpan w:val="2"/>
                      </w:tcPr>
                      <w:p w:rsidR="000A0813" w:rsidRPr="00B97404" w:rsidRDefault="000A0813" w:rsidP="00B97404">
                        <w:pPr>
                          <w:tabs>
                            <w:tab w:val="left" w:pos="907"/>
                          </w:tabs>
                          <w:jc w:val="left"/>
                          <w:rPr>
                            <w:rFonts w:ascii="Arial" w:eastAsia="华文楷体" w:hAnsi="Arial"/>
                            <w:color w:val="FFFFFF" w:themeColor="background1"/>
                            <w:sz w:val="2"/>
                            <w:szCs w:val="2"/>
                            <w:lang w:eastAsia="zh-TW"/>
                          </w:rPr>
                        </w:pPr>
                        <w:r w:rsidRPr="00B97404">
                          <w:rPr>
                            <w:rFonts w:ascii="Arial" w:eastAsia="华文楷体" w:hAnsi="Arial"/>
                            <w:color w:val="FFFFFF" w:themeColor="background1"/>
                            <w:sz w:val="2"/>
                            <w:szCs w:val="2"/>
                            <w:lang w:eastAsia="zh-TW"/>
                          </w:rPr>
                          <w:t>Table_Address</w:t>
                        </w:r>
                      </w:p>
                    </w:tc>
                  </w:tr>
                  <w:tr w:rsidR="000A0813" w:rsidRPr="00B97404" w:rsidTr="005648CD">
                    <w:tc>
                      <w:tcPr>
                        <w:tcW w:w="7972" w:type="dxa"/>
                        <w:gridSpan w:val="2"/>
                      </w:tcPr>
                      <w:p w:rsidR="000A0813" w:rsidRPr="008E4DB1" w:rsidRDefault="000A0813" w:rsidP="004B591B">
                        <w:pPr>
                          <w:tabs>
                            <w:tab w:val="left" w:pos="907"/>
                          </w:tabs>
                          <w:spacing w:line="240" w:lineRule="exact"/>
                          <w:jc w:val="left"/>
                          <w:rPr>
                            <w:rFonts w:ascii="Arial" w:eastAsia="华文楷体" w:hAnsi="Arial"/>
                            <w:b/>
                            <w:color w:val="0A4090"/>
                            <w:sz w:val="24"/>
                          </w:rPr>
                        </w:pPr>
                        <w:r w:rsidRPr="008E4DB1">
                          <w:rPr>
                            <w:rFonts w:ascii="Arial" w:eastAsia="华文楷体" w:hAnsi="Arial" w:hint="eastAsia"/>
                            <w:b/>
                            <w:color w:val="0A4090"/>
                            <w:sz w:val="24"/>
                            <w:lang w:eastAsia="zh-TW"/>
                          </w:rPr>
                          <w:t>安信证券研究中心</w:t>
                        </w:r>
                      </w:p>
                    </w:tc>
                  </w:tr>
                  <w:tr w:rsidR="000A0813" w:rsidRPr="00B97404" w:rsidTr="005648CD">
                    <w:tc>
                      <w:tcPr>
                        <w:tcW w:w="7972" w:type="dxa"/>
                        <w:gridSpan w:val="2"/>
                      </w:tcPr>
                      <w:p w:rsidR="000A0813" w:rsidRPr="008E4DB1" w:rsidRDefault="000A0813" w:rsidP="00B97404">
                        <w:pPr>
                          <w:autoSpaceDE w:val="0"/>
                          <w:autoSpaceDN w:val="0"/>
                          <w:adjustRightInd w:val="0"/>
                          <w:jc w:val="left"/>
                          <w:rPr>
                            <w:rFonts w:ascii="Arial" w:eastAsia="华文楷体" w:hAnsi="Arial" w:cs="Arial"/>
                            <w:b/>
                            <w:color w:val="0A4090"/>
                            <w:sz w:val="20"/>
                            <w:szCs w:val="20"/>
                          </w:rPr>
                        </w:pPr>
                        <w:r>
                          <w:rPr>
                            <w:rFonts w:ascii="Arial" w:eastAsia="华文楷体" w:hAnsi="Arial" w:cs="Arial" w:hint="eastAsia"/>
                            <w:b/>
                            <w:color w:val="0A4090"/>
                            <w:sz w:val="20"/>
                            <w:szCs w:val="20"/>
                          </w:rPr>
                          <w:t>深圳市</w:t>
                        </w:r>
                      </w:p>
                    </w:tc>
                  </w:tr>
                  <w:tr w:rsidR="000A0813" w:rsidRPr="00B97404" w:rsidTr="005648CD">
                    <w:tc>
                      <w:tcPr>
                        <w:tcW w:w="993" w:type="dxa"/>
                      </w:tcPr>
                      <w:p w:rsidR="000A0813" w:rsidRPr="008E4DB1" w:rsidRDefault="000A0813"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地址：</w:t>
                        </w:r>
                      </w:p>
                    </w:tc>
                    <w:tc>
                      <w:tcPr>
                        <w:tcW w:w="6979" w:type="dxa"/>
                      </w:tcPr>
                      <w:p w:rsidR="000A0813" w:rsidRPr="008E4DB1" w:rsidRDefault="000A0813" w:rsidP="00B97404">
                        <w:pPr>
                          <w:tabs>
                            <w:tab w:val="left" w:pos="907"/>
                          </w:tabs>
                          <w:jc w:val="left"/>
                          <w:rPr>
                            <w:rFonts w:ascii="Arial" w:eastAsia="华文楷体" w:hAnsi="Arial"/>
                            <w:b/>
                            <w:color w:val="0A4090"/>
                            <w:sz w:val="20"/>
                            <w:szCs w:val="20"/>
                          </w:rPr>
                        </w:pPr>
                        <w:r>
                          <w:rPr>
                            <w:rFonts w:ascii="Arial" w:eastAsia="华文楷体" w:hAnsi="Arial" w:hint="eastAsia"/>
                            <w:b/>
                            <w:color w:val="0A4090"/>
                            <w:sz w:val="20"/>
                            <w:szCs w:val="20"/>
                          </w:rPr>
                          <w:t>深圳市福田区深南大道</w:t>
                        </w:r>
                        <w:r>
                          <w:rPr>
                            <w:rFonts w:ascii="Arial" w:eastAsia="华文楷体" w:hAnsi="Arial" w:hint="eastAsia"/>
                            <w:b/>
                            <w:color w:val="0A4090"/>
                            <w:sz w:val="20"/>
                            <w:szCs w:val="20"/>
                          </w:rPr>
                          <w:t>2008</w:t>
                        </w:r>
                        <w:r>
                          <w:rPr>
                            <w:rFonts w:ascii="Arial" w:eastAsia="华文楷体" w:hAnsi="Arial" w:hint="eastAsia"/>
                            <w:b/>
                            <w:color w:val="0A4090"/>
                            <w:sz w:val="20"/>
                            <w:szCs w:val="20"/>
                          </w:rPr>
                          <w:t>号中国凤凰大厦</w:t>
                        </w:r>
                        <w:r>
                          <w:rPr>
                            <w:rFonts w:ascii="Arial" w:eastAsia="华文楷体" w:hAnsi="Arial" w:hint="eastAsia"/>
                            <w:b/>
                            <w:color w:val="0A4090"/>
                            <w:sz w:val="20"/>
                            <w:szCs w:val="20"/>
                          </w:rPr>
                          <w:t>1</w:t>
                        </w:r>
                        <w:r>
                          <w:rPr>
                            <w:rFonts w:ascii="Arial" w:eastAsia="华文楷体" w:hAnsi="Arial" w:hint="eastAsia"/>
                            <w:b/>
                            <w:color w:val="0A4090"/>
                            <w:sz w:val="20"/>
                            <w:szCs w:val="20"/>
                          </w:rPr>
                          <w:t>栋</w:t>
                        </w:r>
                        <w:r>
                          <w:rPr>
                            <w:rFonts w:ascii="Arial" w:eastAsia="华文楷体" w:hAnsi="Arial" w:hint="eastAsia"/>
                            <w:b/>
                            <w:color w:val="0A4090"/>
                            <w:sz w:val="20"/>
                            <w:szCs w:val="20"/>
                          </w:rPr>
                          <w:t>7</w:t>
                        </w:r>
                        <w:r>
                          <w:rPr>
                            <w:rFonts w:ascii="Arial" w:eastAsia="华文楷体" w:hAnsi="Arial" w:hint="eastAsia"/>
                            <w:b/>
                            <w:color w:val="0A4090"/>
                            <w:sz w:val="20"/>
                            <w:szCs w:val="20"/>
                          </w:rPr>
                          <w:t>层</w:t>
                        </w:r>
                      </w:p>
                    </w:tc>
                  </w:tr>
                  <w:tr w:rsidR="000A0813" w:rsidRPr="00B97404" w:rsidTr="005648CD">
                    <w:tc>
                      <w:tcPr>
                        <w:tcW w:w="993" w:type="dxa"/>
                      </w:tcPr>
                      <w:p w:rsidR="000A0813" w:rsidRPr="008E4DB1" w:rsidRDefault="000A0813"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邮编：</w:t>
                        </w:r>
                      </w:p>
                    </w:tc>
                    <w:tc>
                      <w:tcPr>
                        <w:tcW w:w="6979" w:type="dxa"/>
                      </w:tcPr>
                      <w:p w:rsidR="000A0813" w:rsidRPr="008E4DB1" w:rsidRDefault="000A0813" w:rsidP="00B97404">
                        <w:pPr>
                          <w:autoSpaceDE w:val="0"/>
                          <w:autoSpaceDN w:val="0"/>
                          <w:adjustRightInd w:val="0"/>
                          <w:jc w:val="left"/>
                          <w:rPr>
                            <w:rFonts w:ascii="Arial" w:eastAsia="华文楷体" w:hAnsi="Arial" w:cs="Arial"/>
                            <w:color w:val="0A4090"/>
                            <w:sz w:val="20"/>
                            <w:szCs w:val="28"/>
                          </w:rPr>
                        </w:pPr>
                        <w:r>
                          <w:rPr>
                            <w:rFonts w:ascii="Arial" w:eastAsia="华文楷体" w:hAnsi="Arial" w:cs="Arial"/>
                            <w:color w:val="0A4090"/>
                            <w:sz w:val="20"/>
                            <w:szCs w:val="28"/>
                          </w:rPr>
                          <w:t>518026</w:t>
                        </w:r>
                      </w:p>
                    </w:tc>
                  </w:tr>
                  <w:tr w:rsidR="000A0813" w:rsidRPr="00B97404" w:rsidTr="005648CD">
                    <w:tc>
                      <w:tcPr>
                        <w:tcW w:w="7972" w:type="dxa"/>
                        <w:gridSpan w:val="2"/>
                      </w:tcPr>
                      <w:p w:rsidR="000A0813" w:rsidRPr="008E4DB1" w:rsidRDefault="000A0813" w:rsidP="00B97404">
                        <w:pPr>
                          <w:autoSpaceDE w:val="0"/>
                          <w:autoSpaceDN w:val="0"/>
                          <w:adjustRightInd w:val="0"/>
                          <w:jc w:val="left"/>
                          <w:rPr>
                            <w:rFonts w:ascii="Arial" w:eastAsia="华文楷体" w:hAnsi="Arial" w:cs="Arial"/>
                            <w:b/>
                            <w:color w:val="0A4090"/>
                            <w:sz w:val="20"/>
                            <w:szCs w:val="20"/>
                          </w:rPr>
                        </w:pPr>
                        <w:r>
                          <w:rPr>
                            <w:rFonts w:ascii="Arial" w:eastAsia="华文楷体" w:hAnsi="Arial" w:cs="Arial" w:hint="eastAsia"/>
                            <w:b/>
                            <w:color w:val="0A4090"/>
                            <w:sz w:val="20"/>
                            <w:szCs w:val="20"/>
                          </w:rPr>
                          <w:t>上海市</w:t>
                        </w:r>
                      </w:p>
                    </w:tc>
                  </w:tr>
                  <w:tr w:rsidR="000A0813" w:rsidRPr="00B97404" w:rsidTr="005648CD">
                    <w:tc>
                      <w:tcPr>
                        <w:tcW w:w="993" w:type="dxa"/>
                      </w:tcPr>
                      <w:p w:rsidR="000A0813" w:rsidRPr="008E4DB1" w:rsidRDefault="000A0813"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地址：</w:t>
                        </w:r>
                      </w:p>
                    </w:tc>
                    <w:tc>
                      <w:tcPr>
                        <w:tcW w:w="6979" w:type="dxa"/>
                      </w:tcPr>
                      <w:p w:rsidR="000A0813" w:rsidRPr="008E4DB1" w:rsidRDefault="000A0813" w:rsidP="00B97404">
                        <w:pPr>
                          <w:autoSpaceDE w:val="0"/>
                          <w:autoSpaceDN w:val="0"/>
                          <w:adjustRightInd w:val="0"/>
                          <w:jc w:val="left"/>
                          <w:rPr>
                            <w:rFonts w:ascii="Arial" w:eastAsia="华文楷体" w:hAnsi="Arial" w:cs="Arial"/>
                            <w:b/>
                            <w:color w:val="0A4090"/>
                            <w:sz w:val="20"/>
                            <w:szCs w:val="20"/>
                          </w:rPr>
                        </w:pPr>
                        <w:r>
                          <w:rPr>
                            <w:rFonts w:ascii="Arial" w:eastAsia="华文楷体" w:hAnsi="Arial" w:cs="Arial" w:hint="eastAsia"/>
                            <w:b/>
                            <w:color w:val="0A4090"/>
                            <w:sz w:val="20"/>
                            <w:szCs w:val="20"/>
                          </w:rPr>
                          <w:t>上海市浦东新区世纪大道</w:t>
                        </w:r>
                        <w:r>
                          <w:rPr>
                            <w:rFonts w:ascii="Arial" w:eastAsia="华文楷体" w:hAnsi="Arial" w:cs="Arial" w:hint="eastAsia"/>
                            <w:b/>
                            <w:color w:val="0A4090"/>
                            <w:sz w:val="20"/>
                            <w:szCs w:val="20"/>
                          </w:rPr>
                          <w:t>1589</w:t>
                        </w:r>
                        <w:r>
                          <w:rPr>
                            <w:rFonts w:ascii="Arial" w:eastAsia="华文楷体" w:hAnsi="Arial" w:cs="Arial" w:hint="eastAsia"/>
                            <w:b/>
                            <w:color w:val="0A4090"/>
                            <w:sz w:val="20"/>
                            <w:szCs w:val="20"/>
                          </w:rPr>
                          <w:t>号长泰国际金融大厦</w:t>
                        </w:r>
                        <w:r>
                          <w:rPr>
                            <w:rFonts w:ascii="Arial" w:eastAsia="华文楷体" w:hAnsi="Arial" w:cs="Arial" w:hint="eastAsia"/>
                            <w:b/>
                            <w:color w:val="0A4090"/>
                            <w:sz w:val="20"/>
                            <w:szCs w:val="20"/>
                          </w:rPr>
                          <w:t>16</w:t>
                        </w:r>
                        <w:r>
                          <w:rPr>
                            <w:rFonts w:ascii="Arial" w:eastAsia="华文楷体" w:hAnsi="Arial" w:cs="Arial" w:hint="eastAsia"/>
                            <w:b/>
                            <w:color w:val="0A4090"/>
                            <w:sz w:val="20"/>
                            <w:szCs w:val="20"/>
                          </w:rPr>
                          <w:t>层</w:t>
                        </w:r>
                      </w:p>
                    </w:tc>
                  </w:tr>
                  <w:tr w:rsidR="000A0813" w:rsidRPr="00B97404" w:rsidTr="005648CD">
                    <w:tc>
                      <w:tcPr>
                        <w:tcW w:w="993" w:type="dxa"/>
                      </w:tcPr>
                      <w:p w:rsidR="000A0813" w:rsidRPr="008E4DB1" w:rsidRDefault="000A0813"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邮编：</w:t>
                        </w:r>
                      </w:p>
                    </w:tc>
                    <w:tc>
                      <w:tcPr>
                        <w:tcW w:w="6979" w:type="dxa"/>
                      </w:tcPr>
                      <w:p w:rsidR="000A0813" w:rsidRPr="008E4DB1" w:rsidRDefault="000A0813" w:rsidP="00B97404">
                        <w:pPr>
                          <w:autoSpaceDE w:val="0"/>
                          <w:autoSpaceDN w:val="0"/>
                          <w:adjustRightInd w:val="0"/>
                          <w:jc w:val="left"/>
                          <w:rPr>
                            <w:rFonts w:ascii="Arial" w:eastAsia="华文楷体" w:hAnsi="Arial" w:cs="Arial"/>
                            <w:color w:val="0A4090"/>
                            <w:sz w:val="20"/>
                            <w:szCs w:val="28"/>
                          </w:rPr>
                        </w:pPr>
                        <w:r>
                          <w:rPr>
                            <w:rFonts w:ascii="Arial" w:eastAsia="华文楷体" w:hAnsi="Arial" w:cs="Arial"/>
                            <w:color w:val="0A4090"/>
                            <w:sz w:val="20"/>
                            <w:szCs w:val="28"/>
                          </w:rPr>
                          <w:t>200123</w:t>
                        </w:r>
                      </w:p>
                    </w:tc>
                  </w:tr>
                  <w:tr w:rsidR="000A0813" w:rsidRPr="00B97404" w:rsidTr="005648CD">
                    <w:tc>
                      <w:tcPr>
                        <w:tcW w:w="7972" w:type="dxa"/>
                        <w:gridSpan w:val="2"/>
                      </w:tcPr>
                      <w:p w:rsidR="000A0813" w:rsidRPr="008E4DB1" w:rsidRDefault="000A0813" w:rsidP="00B97404">
                        <w:pPr>
                          <w:autoSpaceDE w:val="0"/>
                          <w:autoSpaceDN w:val="0"/>
                          <w:adjustRightInd w:val="0"/>
                          <w:jc w:val="left"/>
                          <w:rPr>
                            <w:rFonts w:ascii="Arial" w:eastAsia="华文楷体" w:hAnsi="Arial" w:cs="Arial"/>
                            <w:b/>
                            <w:color w:val="0A4090"/>
                            <w:sz w:val="20"/>
                            <w:szCs w:val="20"/>
                          </w:rPr>
                        </w:pPr>
                        <w:r>
                          <w:rPr>
                            <w:rFonts w:ascii="Arial" w:eastAsia="华文楷体" w:hAnsi="Arial" w:cs="Arial" w:hint="eastAsia"/>
                            <w:b/>
                            <w:color w:val="0A4090"/>
                            <w:sz w:val="20"/>
                            <w:szCs w:val="20"/>
                          </w:rPr>
                          <w:t>北京市</w:t>
                        </w:r>
                      </w:p>
                    </w:tc>
                  </w:tr>
                  <w:tr w:rsidR="000A0813" w:rsidRPr="00B97404" w:rsidTr="005648CD">
                    <w:tc>
                      <w:tcPr>
                        <w:tcW w:w="993" w:type="dxa"/>
                      </w:tcPr>
                      <w:p w:rsidR="000A0813" w:rsidRPr="008E4DB1" w:rsidRDefault="000A0813"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地址：</w:t>
                        </w:r>
                      </w:p>
                    </w:tc>
                    <w:tc>
                      <w:tcPr>
                        <w:tcW w:w="6979" w:type="dxa"/>
                      </w:tcPr>
                      <w:p w:rsidR="000A0813" w:rsidRPr="008E4DB1" w:rsidRDefault="000A0813" w:rsidP="00B97404">
                        <w:pPr>
                          <w:tabs>
                            <w:tab w:val="left" w:pos="907"/>
                          </w:tabs>
                          <w:jc w:val="left"/>
                          <w:rPr>
                            <w:rFonts w:ascii="Arial" w:eastAsia="华文楷体" w:hAnsi="Arial"/>
                            <w:b/>
                            <w:color w:val="0A4090"/>
                            <w:sz w:val="20"/>
                            <w:szCs w:val="20"/>
                          </w:rPr>
                        </w:pPr>
                        <w:r>
                          <w:rPr>
                            <w:rFonts w:ascii="Arial" w:eastAsia="华文楷体" w:hAnsi="Arial" w:hint="eastAsia"/>
                            <w:b/>
                            <w:color w:val="0A4090"/>
                            <w:sz w:val="20"/>
                            <w:szCs w:val="20"/>
                          </w:rPr>
                          <w:t>北京市西城区金融大街</w:t>
                        </w:r>
                        <w:r>
                          <w:rPr>
                            <w:rFonts w:ascii="Arial" w:eastAsia="华文楷体" w:hAnsi="Arial" w:hint="eastAsia"/>
                            <w:b/>
                            <w:color w:val="0A4090"/>
                            <w:sz w:val="20"/>
                            <w:szCs w:val="20"/>
                          </w:rPr>
                          <w:t>5</w:t>
                        </w:r>
                        <w:r>
                          <w:rPr>
                            <w:rFonts w:ascii="Arial" w:eastAsia="华文楷体" w:hAnsi="Arial" w:hint="eastAsia"/>
                            <w:b/>
                            <w:color w:val="0A4090"/>
                            <w:sz w:val="20"/>
                            <w:szCs w:val="20"/>
                          </w:rPr>
                          <w:t>号新盛大厦</w:t>
                        </w:r>
                        <w:r>
                          <w:rPr>
                            <w:rFonts w:ascii="Arial" w:eastAsia="华文楷体" w:hAnsi="Arial" w:hint="eastAsia"/>
                            <w:b/>
                            <w:color w:val="0A4090"/>
                            <w:sz w:val="20"/>
                            <w:szCs w:val="20"/>
                          </w:rPr>
                          <w:t>B</w:t>
                        </w:r>
                        <w:r>
                          <w:rPr>
                            <w:rFonts w:ascii="Arial" w:eastAsia="华文楷体" w:hAnsi="Arial" w:hint="eastAsia"/>
                            <w:b/>
                            <w:color w:val="0A4090"/>
                            <w:sz w:val="20"/>
                            <w:szCs w:val="20"/>
                          </w:rPr>
                          <w:t>座</w:t>
                        </w:r>
                        <w:r>
                          <w:rPr>
                            <w:rFonts w:ascii="Arial" w:eastAsia="华文楷体" w:hAnsi="Arial" w:hint="eastAsia"/>
                            <w:b/>
                            <w:color w:val="0A4090"/>
                            <w:sz w:val="20"/>
                            <w:szCs w:val="20"/>
                          </w:rPr>
                          <w:t>19</w:t>
                        </w:r>
                        <w:r>
                          <w:rPr>
                            <w:rFonts w:ascii="Arial" w:eastAsia="华文楷体" w:hAnsi="Arial" w:hint="eastAsia"/>
                            <w:b/>
                            <w:color w:val="0A4090"/>
                            <w:sz w:val="20"/>
                            <w:szCs w:val="20"/>
                          </w:rPr>
                          <w:t>层</w:t>
                        </w:r>
                      </w:p>
                    </w:tc>
                  </w:tr>
                  <w:tr w:rsidR="000A0813" w:rsidRPr="00B97404" w:rsidTr="005648CD">
                    <w:tc>
                      <w:tcPr>
                        <w:tcW w:w="993" w:type="dxa"/>
                      </w:tcPr>
                      <w:p w:rsidR="000A0813" w:rsidRPr="008E4DB1" w:rsidRDefault="000A0813"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邮编：</w:t>
                        </w:r>
                      </w:p>
                    </w:tc>
                    <w:tc>
                      <w:tcPr>
                        <w:tcW w:w="6979" w:type="dxa"/>
                      </w:tcPr>
                      <w:p w:rsidR="000A0813" w:rsidRPr="008E4DB1" w:rsidRDefault="000A0813" w:rsidP="00B97404">
                        <w:pPr>
                          <w:autoSpaceDE w:val="0"/>
                          <w:autoSpaceDN w:val="0"/>
                          <w:adjustRightInd w:val="0"/>
                          <w:jc w:val="left"/>
                          <w:rPr>
                            <w:rFonts w:ascii="Arial" w:eastAsia="华文楷体" w:hAnsi="Arial" w:cs="Arial"/>
                            <w:color w:val="0A4090"/>
                            <w:sz w:val="20"/>
                            <w:szCs w:val="28"/>
                          </w:rPr>
                        </w:pPr>
                        <w:r>
                          <w:rPr>
                            <w:rFonts w:ascii="Arial" w:eastAsia="华文楷体" w:hAnsi="Arial" w:cs="Arial"/>
                            <w:color w:val="0A4090"/>
                            <w:sz w:val="20"/>
                            <w:szCs w:val="28"/>
                          </w:rPr>
                          <w:t>100034</w:t>
                        </w:r>
                      </w:p>
                    </w:tc>
                  </w:tr>
                </w:tbl>
                <w:p w:rsidR="000A0813" w:rsidRPr="006A3DB7" w:rsidRDefault="000A0813">
                  <w:pPr>
                    <w:rPr>
                      <w:color w:val="000096"/>
                    </w:rPr>
                  </w:pPr>
                </w:p>
              </w:txbxContent>
            </v:textbox>
            <w10:wrap anchory="page"/>
          </v:shape>
        </w:pict>
      </w:r>
    </w:p>
    <w:sectPr w:rsidR="00EB36F9" w:rsidRPr="006A3DB7" w:rsidSect="00C83594">
      <w:headerReference w:type="default" r:id="rId16"/>
      <w:pgSz w:w="11906" w:h="16838" w:code="9"/>
      <w:pgMar w:top="1134" w:right="680" w:bottom="936" w:left="680" w:header="454" w:footer="567" w:gutter="0"/>
      <w:paperSrc w:first="15"/>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7F8" w:rsidRDefault="00BF67F8">
      <w:r>
        <w:separator/>
      </w:r>
    </w:p>
  </w:endnote>
  <w:endnote w:type="continuationSeparator" w:id="1">
    <w:p w:rsidR="00BF67F8" w:rsidRDefault="00BF67F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华文楷体">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3"/>
      <w:tblW w:w="0" w:type="auto"/>
      <w:tblCellMar>
        <w:left w:w="0" w:type="dxa"/>
        <w:right w:w="0" w:type="dxa"/>
      </w:tblCellMar>
      <w:tblLook w:val="04A0"/>
    </w:tblPr>
    <w:tblGrid>
      <w:gridCol w:w="964"/>
      <w:gridCol w:w="9581"/>
    </w:tblGrid>
    <w:tr w:rsidR="000A0813" w:rsidTr="00A327AB">
      <w:tc>
        <w:tcPr>
          <w:tcW w:w="964" w:type="dxa"/>
          <w:tcBorders>
            <w:top w:val="single" w:sz="8" w:space="0" w:color="F7941D"/>
          </w:tcBorders>
        </w:tcPr>
        <w:p w:rsidR="000A0813" w:rsidRPr="0054255C" w:rsidRDefault="00285D4D" w:rsidP="0054255C">
          <w:pPr>
            <w:pStyle w:val="a9"/>
            <w:tabs>
              <w:tab w:val="clear" w:pos="4153"/>
              <w:tab w:val="left" w:pos="3074"/>
              <w:tab w:val="left" w:pos="8306"/>
            </w:tabs>
            <w:rPr>
              <w:b/>
              <w:color w:val="0A408C"/>
              <w:sz w:val="21"/>
              <w:szCs w:val="21"/>
            </w:rPr>
          </w:pPr>
          <w:r w:rsidRPr="00951E48">
            <w:rPr>
              <w:b/>
              <w:color w:val="0054A6"/>
              <w:sz w:val="21"/>
              <w:szCs w:val="21"/>
            </w:rPr>
            <w:fldChar w:fldCharType="begin"/>
          </w:r>
          <w:r w:rsidR="000A0813" w:rsidRPr="00951E48">
            <w:rPr>
              <w:b/>
              <w:color w:val="0054A6"/>
              <w:sz w:val="21"/>
              <w:szCs w:val="21"/>
            </w:rPr>
            <w:instrText>PAGE   \* MERGEFORMAT</w:instrText>
          </w:r>
          <w:r w:rsidRPr="00951E48">
            <w:rPr>
              <w:b/>
              <w:color w:val="0054A6"/>
              <w:sz w:val="21"/>
              <w:szCs w:val="21"/>
            </w:rPr>
            <w:fldChar w:fldCharType="separate"/>
          </w:r>
          <w:r w:rsidR="000A0813" w:rsidRPr="00C83594">
            <w:rPr>
              <w:b/>
              <w:noProof/>
              <w:color w:val="0054A6"/>
              <w:sz w:val="21"/>
              <w:szCs w:val="21"/>
              <w:lang w:val="zh-CN"/>
            </w:rPr>
            <w:t>2</w:t>
          </w:r>
          <w:r w:rsidRPr="00951E48">
            <w:rPr>
              <w:b/>
              <w:color w:val="0054A6"/>
              <w:sz w:val="21"/>
              <w:szCs w:val="21"/>
            </w:rPr>
            <w:fldChar w:fldCharType="end"/>
          </w:r>
        </w:p>
      </w:tc>
      <w:tc>
        <w:tcPr>
          <w:tcW w:w="9581" w:type="dxa"/>
          <w:tcBorders>
            <w:top w:val="single" w:sz="8" w:space="0" w:color="0054A6"/>
          </w:tcBorders>
        </w:tcPr>
        <w:p w:rsidR="000A0813" w:rsidRDefault="000A0813" w:rsidP="0054255C">
          <w:pPr>
            <w:pStyle w:val="a9"/>
            <w:tabs>
              <w:tab w:val="clear" w:pos="4153"/>
              <w:tab w:val="left" w:pos="3074"/>
              <w:tab w:val="left" w:pos="8306"/>
            </w:tabs>
            <w:rPr>
              <w:rFonts w:ascii="楷体_GB2312"/>
              <w:b/>
              <w:color w:val="0A408C"/>
              <w:sz w:val="21"/>
              <w:szCs w:val="21"/>
            </w:rPr>
          </w:pPr>
          <w:r w:rsidRPr="00951E48">
            <w:rPr>
              <w:rFonts w:ascii="楷体_GB2312" w:hint="eastAsia"/>
              <w:b/>
              <w:color w:val="0054A6"/>
              <w:sz w:val="21"/>
              <w:szCs w:val="21"/>
            </w:rPr>
            <w:t>敬请阅读本报告正文后各项声明</w:t>
          </w:r>
        </w:p>
      </w:tc>
    </w:tr>
  </w:tbl>
  <w:p w:rsidR="000A0813" w:rsidRDefault="000A0813"/>
  <w:p w:rsidR="000A0813" w:rsidRDefault="000A081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13" w:rsidRPr="00AD7D17" w:rsidRDefault="00285D4D" w:rsidP="00AD7D17">
    <w:pPr>
      <w:pStyle w:val="a9"/>
      <w:jc w:val="center"/>
      <w:rPr>
        <w:rFonts w:ascii="Arial" w:hAnsi="Arial" w:cs="Arial"/>
        <w:sz w:val="15"/>
        <w:szCs w:val="15"/>
      </w:rPr>
    </w:pPr>
    <w:r w:rsidRPr="00285D4D">
      <w:rPr>
        <w:noProof/>
      </w:rPr>
      <w:pict>
        <v:shapetype id="_x0000_t202" coordsize="21600,21600" o:spt="202" path="m,l,21600r21600,l21600,xe">
          <v:stroke joinstyle="miter"/>
          <v:path gradientshapeok="t" o:connecttype="rect"/>
        </v:shapetype>
        <v:shape id="文本框 31" o:spid="_x0000_s4100" type="#_x0000_t202" style="position:absolute;left:0;text-align:left;margin-left:-8.65pt;margin-top:798pt;width:536.25pt;height:26.85pt;z-index:251686912;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" filled="f" stroked="f">
          <v:path arrowok="t"/>
          <v:textbox>
            <w:txbxContent>
              <w:p w:rsidR="000A0813" w:rsidRPr="008E4DB1" w:rsidRDefault="000A0813" w:rsidP="00C83594">
                <w:pPr>
                  <w:rPr>
                    <w:rFonts w:ascii="华文楷体" w:eastAsia="华文楷体" w:hAnsi="华文楷体"/>
                    <w:b/>
                    <w:color w:val="0A4090"/>
                    <w:sz w:val="15"/>
                    <w:szCs w:val="15"/>
                  </w:rPr>
                </w:pPr>
                <w:r w:rsidRPr="008E4DB1">
                  <w:rPr>
                    <w:rFonts w:ascii="华文楷体" w:eastAsia="华文楷体" w:hAnsi="华文楷体" w:hint="eastAsia"/>
                    <w:b/>
                    <w:color w:val="0A4090"/>
                    <w:sz w:val="15"/>
                    <w:szCs w:val="15"/>
                  </w:rPr>
                  <w:t>本报告版权属于安信证券股份有限公司。</w:t>
                </w:r>
              </w:p>
              <w:p w:rsidR="000A0813" w:rsidRPr="008E4DB1" w:rsidRDefault="000A0813" w:rsidP="00C83594">
                <w:pPr>
                  <w:rPr>
                    <w:rFonts w:ascii="华文楷体" w:eastAsia="华文楷体" w:hAnsi="华文楷体"/>
                    <w:b/>
                    <w:color w:val="0A4090"/>
                    <w:sz w:val="15"/>
                    <w:szCs w:val="15"/>
                  </w:rPr>
                </w:pPr>
                <w:r w:rsidRPr="008E4DB1">
                  <w:rPr>
                    <w:rFonts w:ascii="华文楷体" w:eastAsia="华文楷体" w:hAnsi="华文楷体" w:hint="eastAsia"/>
                    <w:b/>
                    <w:color w:val="0A4090"/>
                    <w:sz w:val="15"/>
                    <w:szCs w:val="15"/>
                  </w:rPr>
                  <w:t>各项声明请参见报告尾页。</w:t>
                </w:r>
              </w:p>
            </w:txbxContent>
          </v:textbox>
          <w10:wrap anchory="page"/>
        </v:shape>
      </w:pict>
    </w:r>
    <w:r w:rsidRPr="00AD7D17">
      <w:rPr>
        <w:rFonts w:ascii="Arial" w:hAnsi="Arial" w:cs="Arial"/>
        <w:sz w:val="15"/>
        <w:szCs w:val="15"/>
      </w:rPr>
      <w:fldChar w:fldCharType="begin"/>
    </w:r>
    <w:r w:rsidR="000A0813" w:rsidRPr="00AD7D17">
      <w:rPr>
        <w:rFonts w:ascii="Arial" w:hAnsi="Arial" w:cs="Arial"/>
        <w:sz w:val="15"/>
        <w:szCs w:val="15"/>
      </w:rPr>
      <w:instrText>PAGE   \* MERGEFORMAT</w:instrText>
    </w:r>
    <w:r w:rsidRPr="00AD7D17">
      <w:rPr>
        <w:rFonts w:ascii="Arial" w:hAnsi="Arial" w:cs="Arial"/>
        <w:sz w:val="15"/>
        <w:szCs w:val="15"/>
      </w:rPr>
      <w:fldChar w:fldCharType="separate"/>
    </w:r>
    <w:r w:rsidR="00364D9B" w:rsidRPr="00364D9B">
      <w:rPr>
        <w:rFonts w:ascii="Arial" w:hAnsi="Arial" w:cs="Arial"/>
        <w:noProof/>
        <w:sz w:val="15"/>
        <w:szCs w:val="15"/>
        <w:lang w:val="zh-CN"/>
      </w:rPr>
      <w:t>1</w:t>
    </w:r>
    <w:r w:rsidRPr="00AD7D17">
      <w:rPr>
        <w:rFonts w:ascii="Arial" w:hAnsi="Arial" w:cs="Arial"/>
        <w:sz w:val="15"/>
        <w:szCs w:val="15"/>
      </w:rPr>
      <w:fldChar w:fldCharType="end"/>
    </w:r>
    <w:r>
      <w:rPr>
        <w:rFonts w:ascii="Arial" w:hAnsi="Arial" w:cs="Arial"/>
        <w:noProof/>
        <w:sz w:val="15"/>
        <w:szCs w:val="15"/>
      </w:rPr>
      <w:pict>
        <v:line id="直接连接符 1" o:spid="_x0000_s4099" style="position:absolute;left:0;text-align:left;z-index:251677696;visibility:visible;mso-wrap-distance-top:-6e-5mm;mso-wrap-distance-bottom:-6e-5mm;mso-position-horizontal-relative:text;mso-position-vertical-relative:page;mso-width-relative:margin" from="-.25pt,798pt" to="527.7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" strokecolor="black [3213]" strokeweight=".25pt">
          <o:lock v:ext="edit" shapetype="f"/>
          <w10:wrap anchory="pag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13" w:rsidRPr="00A061D3" w:rsidRDefault="00285D4D" w:rsidP="00F07093">
    <w:pPr>
      <w:pStyle w:val="a9"/>
      <w:framePr w:wrap="around" w:vAnchor="text" w:hAnchor="margin" w:xAlign="outside" w:y="1"/>
      <w:rPr>
        <w:rStyle w:val="aa"/>
        <w:color w:val="FFFFFF"/>
      </w:rPr>
    </w:pPr>
    <w:r w:rsidRPr="00A061D3">
      <w:rPr>
        <w:rStyle w:val="aa"/>
        <w:color w:val="FFFFFF"/>
      </w:rPr>
      <w:fldChar w:fldCharType="begin"/>
    </w:r>
    <w:r w:rsidR="000A0813" w:rsidRPr="00A061D3">
      <w:rPr>
        <w:rStyle w:val="aa"/>
        <w:color w:val="FFFFFF"/>
      </w:rPr>
      <w:instrText xml:space="preserve">PAGE  </w:instrText>
    </w:r>
    <w:r w:rsidRPr="00A061D3">
      <w:rPr>
        <w:rStyle w:val="aa"/>
        <w:color w:val="FFFFFF"/>
      </w:rPr>
      <w:fldChar w:fldCharType="separate"/>
    </w:r>
    <w:r w:rsidR="000A0813">
      <w:rPr>
        <w:rStyle w:val="aa"/>
        <w:noProof/>
        <w:color w:val="FFFFFF"/>
      </w:rPr>
      <w:t>1</w:t>
    </w:r>
    <w:r w:rsidRPr="00A061D3">
      <w:rPr>
        <w:rStyle w:val="aa"/>
        <w:color w:val="FFFFFF"/>
      </w:rPr>
      <w:fldChar w:fldCharType="end"/>
    </w:r>
  </w:p>
  <w:p w:rsidR="000A0813" w:rsidRPr="00951E48" w:rsidRDefault="000A0813" w:rsidP="001776B1">
    <w:pPr>
      <w:pStyle w:val="a9"/>
      <w:ind w:leftChars="85" w:left="178" w:rightChars="171" w:right="359"/>
      <w:jc w:val="both"/>
      <w:rPr>
        <w:rFonts w:ascii="楷体_GB2312"/>
        <w:b/>
        <w:color w:val="0054A6"/>
        <w:sz w:val="21"/>
        <w:szCs w:val="21"/>
      </w:rPr>
    </w:pPr>
    <w:r w:rsidRPr="00951E48">
      <w:rPr>
        <w:rFonts w:ascii="楷体_GB2312" w:hint="eastAsia"/>
        <w:b/>
        <w:color w:val="0054A6"/>
        <w:sz w:val="21"/>
        <w:szCs w:val="21"/>
      </w:rPr>
      <w:t>敬请阅读本报告正文后各项声明</w:t>
    </w:r>
  </w:p>
  <w:p w:rsidR="000A0813" w:rsidRDefault="000A0813"/>
  <w:p w:rsidR="000A0813" w:rsidRDefault="000A081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7F8" w:rsidRDefault="00BF67F8">
      <w:r>
        <w:separator/>
      </w:r>
    </w:p>
  </w:footnote>
  <w:footnote w:type="continuationSeparator" w:id="1">
    <w:p w:rsidR="00BF67F8" w:rsidRDefault="00BF67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13" w:rsidRDefault="000A0813" w:rsidP="00A40D39">
    <w:pPr>
      <w:spacing w:line="0" w:lineRule="atLeast"/>
      <w:jc w:val="right"/>
      <w:rPr>
        <w:rFonts w:ascii="楷体_GB2312"/>
        <w:color w:val="0A408C"/>
        <w:szCs w:val="21"/>
      </w:rPr>
    </w:pPr>
  </w:p>
  <w:p w:rsidR="000A0813" w:rsidRPr="00D26B06" w:rsidRDefault="000A0813" w:rsidP="00951E48">
    <w:pPr>
      <w:pBdr>
        <w:bottom w:val="single" w:sz="8" w:space="1" w:color="0054A6"/>
      </w:pBdr>
      <w:spacing w:line="0" w:lineRule="atLeast"/>
      <w:jc w:val="right"/>
      <w:rPr>
        <w:rFonts w:ascii="楷体_GB2312"/>
        <w:color w:val="0A408C"/>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13" w:rsidRPr="007912D5" w:rsidRDefault="00285D4D" w:rsidP="007912D5">
    <w:pPr>
      <w:pStyle w:val="a8"/>
      <w:jc w:val="left"/>
    </w:pPr>
    <w:r>
      <w:rPr>
        <w:noProof/>
      </w:rPr>
      <w:pict>
        <v:shapetype id="_x0000_t202" coordsize="21600,21600" o:spt="202" path="m,l,21600r21600,l21600,xe">
          <v:stroke joinstyle="miter"/>
          <v:path gradientshapeok="t" o:connecttype="rect"/>
        </v:shapetype>
        <v:shape id="HeaderShape_Temp" o:spid="_x0000_s4101" type="#_x0000_t202" style="position:absolute;margin-left:119.75pt;margin-top:11.8pt;width:27pt;height:12pt;z-index:2516889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" stroked="f">
          <v:textbox inset="0,0,0,0">
            <w:txbxContent>
              <w:p w:rsidR="000A0813" w:rsidRPr="004C22F9" w:rsidRDefault="000A0813" w:rsidP="009F148C">
                <w:pPr>
                  <w:spacing w:line="240" w:lineRule="atLeast"/>
                  <w:rPr>
                    <w:rFonts w:ascii="Arial" w:hAnsi="Arial" w:cs="Arial"/>
                    <w:color w:val="FFFFFF" w:themeColor="background1"/>
                    <w:sz w:val="18"/>
                    <w:szCs w:val="18"/>
                  </w:rPr>
                </w:pPr>
                <w:r w:rsidRPr="004C22F9">
                  <w:rPr>
                    <w:rFonts w:ascii="Arial" w:hAnsi="Arial" w:cs="Arial" w:hint="eastAsia"/>
                    <w:color w:val="FFFFFF" w:themeColor="background1"/>
                    <w:sz w:val="18"/>
                    <w:szCs w:val="18"/>
                  </w:rPr>
                  <w:t>xml</w:t>
                </w:r>
              </w:p>
            </w:txbxContent>
          </v:textbox>
        </v:shape>
      </w:pict>
    </w:r>
    <w:r w:rsidR="000A0813">
      <w:rPr>
        <w:noProof/>
      </w:rPr>
      <w:drawing>
        <wp:anchor distT="0" distB="0" distL="114300" distR="114300" simplePos="0" relativeHeight="251660284" behindDoc="0" locked="0" layoutInCell="1" allowOverlap="1">
          <wp:simplePos x="0" y="0"/>
          <wp:positionH relativeFrom="column">
            <wp:posOffset>-2540</wp:posOffset>
          </wp:positionH>
          <wp:positionV relativeFrom="page">
            <wp:posOffset>337185</wp:posOffset>
          </wp:positionV>
          <wp:extent cx="1446530" cy="394970"/>
          <wp:effectExtent l="0" t="0" r="1270" b="508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46530" cy="39497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296" w:rsidRDefault="006F6296">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13" w:rsidRPr="007912D5" w:rsidRDefault="00285D4D" w:rsidP="007912D5">
    <w:pPr>
      <w:pStyle w:val="a8"/>
      <w:jc w:val="left"/>
    </w:pPr>
    <w:r>
      <w:rPr>
        <w:noProof/>
      </w:rPr>
      <w:pict>
        <v:shapetype id="_x0000_t202" coordsize="21600,21600" o:spt="202" path="m,l,21600r21600,l21600,xe">
          <v:stroke joinstyle="miter"/>
          <v:path gradientshapeok="t" o:connecttype="rect"/>
        </v:shapetype>
        <v:shape id="HeaderShape_Stock" o:spid="_x0000_s4098" type="#_x0000_t202" style="position:absolute;margin-left:296.55pt;margin-top:38.65pt;width:227.85pt;height:16.9pt;z-index:25168384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" fillcolor="white [3201]" stroked="f" strokeweight=".5pt">
          <v:path arrowok="t"/>
          <v:textbox inset="0,0,0,0">
            <w:txbxContent>
              <w:p w:rsidR="000A0813" w:rsidRPr="008E4DB1" w:rsidRDefault="000A0813" w:rsidP="00031547">
                <w:pPr>
                  <w:spacing w:line="340" w:lineRule="exact"/>
                  <w:jc w:val="right"/>
                  <w:rPr>
                    <w:rFonts w:ascii="Arial" w:eastAsia="华文楷体" w:hAnsi="Arial"/>
                    <w:color w:val="0A4090"/>
                  </w:rPr>
                </w:pPr>
                <w:r>
                  <w:rPr>
                    <w:rFonts w:ascii="Arial" w:eastAsia="华文楷体" w:hAnsi="Arial" w:hint="eastAsia"/>
                    <w:color w:val="0A4090"/>
                  </w:rPr>
                  <w:t>投资策略定期报告</w:t>
                </w:r>
              </w:p>
            </w:txbxContent>
          </v:textbox>
          <w10:wrap anchory="page"/>
        </v:shape>
      </w:pict>
    </w:r>
    <w:r w:rsidR="000A0813">
      <w:rPr>
        <w:noProof/>
      </w:rPr>
      <w:drawing>
        <wp:anchor distT="0" distB="0" distL="114300" distR="114300" simplePos="0" relativeHeight="251682816" behindDoc="0" locked="0" layoutInCell="1" allowOverlap="1">
          <wp:simplePos x="0" y="0"/>
          <wp:positionH relativeFrom="page">
            <wp:posOffset>429260</wp:posOffset>
          </wp:positionH>
          <wp:positionV relativeFrom="page">
            <wp:posOffset>269875</wp:posOffset>
          </wp:positionV>
          <wp:extent cx="1447200" cy="396000"/>
          <wp:effectExtent l="0" t="0" r="635" b="4445"/>
          <wp:wrapNone/>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47200" cy="396000"/>
                  </a:xfrm>
                  <a:prstGeom prst="rect">
                    <a:avLst/>
                  </a:prstGeom>
                </pic:spPr>
              </pic:pic>
            </a:graphicData>
          </a:graphic>
        </wp:anchor>
      </w:drawing>
    </w:r>
    <w:r w:rsidRPr="00285D4D">
      <w:rPr>
        <w:rFonts w:ascii="Arial" w:hAnsi="Arial" w:cs="Arial"/>
        <w:noProof/>
        <w:sz w:val="15"/>
        <w:szCs w:val="15"/>
      </w:rPr>
      <w:pict>
        <v:line id="_x0000_s4097" style="position:absolute;z-index:251684864;visibility:visible;mso-wrap-distance-top:-6e-5mm;mso-wrap-distance-bottom:-6e-5mm;mso-position-horizontal-relative:text;mso-position-vertical-relative:page;mso-width-relative:margin" from="-.25pt,56.6pt" to="527.7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" strokecolor="black [3213]" strokeweight=".25pt">
          <o:lock v:ext="edit" shapetype="f"/>
          <w10:wrap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7F7"/>
    <w:multiLevelType w:val="multilevel"/>
    <w:tmpl w:val="907674B6"/>
    <w:lvl w:ilvl="0">
      <w:start w:val="1"/>
      <w:numFmt w:val="decimal"/>
      <w:pStyle w:val="1"/>
      <w:lvlText w:val="%1."/>
      <w:lvlJc w:val="left"/>
      <w:pPr>
        <w:tabs>
          <w:tab w:val="num" w:pos="-1135"/>
        </w:tabs>
        <w:ind w:left="-1135" w:hanging="425"/>
      </w:pPr>
      <w:rPr>
        <w:rFonts w:ascii="Arial" w:hAnsi="Arial" w:hint="eastAsia"/>
      </w:rPr>
    </w:lvl>
    <w:lvl w:ilvl="1">
      <w:start w:val="1"/>
      <w:numFmt w:val="decimal"/>
      <w:pStyle w:val="2"/>
      <w:lvlText w:val="%1.%2."/>
      <w:lvlJc w:val="left"/>
      <w:pPr>
        <w:tabs>
          <w:tab w:val="num" w:pos="-993"/>
        </w:tabs>
        <w:ind w:left="-993" w:hanging="567"/>
      </w:pPr>
      <w:rPr>
        <w:rFonts w:ascii="Arial" w:hAnsi="Arial" w:hint="default"/>
      </w:rPr>
    </w:lvl>
    <w:lvl w:ilvl="2">
      <w:start w:val="1"/>
      <w:numFmt w:val="decimal"/>
      <w:pStyle w:val="3"/>
      <w:lvlText w:val="%1.%2.%3."/>
      <w:lvlJc w:val="left"/>
      <w:pPr>
        <w:tabs>
          <w:tab w:val="num" w:pos="-851"/>
        </w:tabs>
        <w:ind w:left="-851" w:hanging="709"/>
      </w:pPr>
      <w:rPr>
        <w:rFonts w:ascii="Arial" w:hAnsi="Arial" w:hint="eastAsia"/>
      </w:rPr>
    </w:lvl>
    <w:lvl w:ilvl="3">
      <w:start w:val="1"/>
      <w:numFmt w:val="decimal"/>
      <w:pStyle w:val="4"/>
      <w:lvlText w:val="%1.%2.%3.%4."/>
      <w:lvlJc w:val="left"/>
      <w:pPr>
        <w:tabs>
          <w:tab w:val="num" w:pos="4962"/>
        </w:tabs>
        <w:ind w:left="4962" w:hanging="851"/>
      </w:pPr>
      <w:rPr>
        <w:rFonts w:ascii="Arial" w:hAnsi="Arial" w:hint="eastAsia"/>
      </w:rPr>
    </w:lvl>
    <w:lvl w:ilvl="4">
      <w:start w:val="1"/>
      <w:numFmt w:val="decimal"/>
      <w:lvlText w:val="%1.%2.%3.%4.%5."/>
      <w:lvlJc w:val="left"/>
      <w:pPr>
        <w:tabs>
          <w:tab w:val="num" w:pos="-568"/>
        </w:tabs>
        <w:ind w:left="-568" w:hanging="992"/>
      </w:pPr>
      <w:rPr>
        <w:rFonts w:hint="eastAsia"/>
      </w:rPr>
    </w:lvl>
    <w:lvl w:ilvl="5">
      <w:start w:val="1"/>
      <w:numFmt w:val="decimal"/>
      <w:lvlText w:val="%1.%2.%3.%4.%5.%6."/>
      <w:lvlJc w:val="left"/>
      <w:pPr>
        <w:tabs>
          <w:tab w:val="num" w:pos="-426"/>
        </w:tabs>
        <w:ind w:left="-426" w:hanging="1134"/>
      </w:pPr>
      <w:rPr>
        <w:rFonts w:hint="eastAsia"/>
      </w:rPr>
    </w:lvl>
    <w:lvl w:ilvl="6">
      <w:start w:val="1"/>
      <w:numFmt w:val="decimal"/>
      <w:lvlText w:val="%1.%2.%3.%4.%5.%6.%7."/>
      <w:lvlJc w:val="left"/>
      <w:pPr>
        <w:tabs>
          <w:tab w:val="num" w:pos="-284"/>
        </w:tabs>
        <w:ind w:left="-284" w:hanging="1276"/>
      </w:pPr>
      <w:rPr>
        <w:rFonts w:hint="eastAsia"/>
      </w:rPr>
    </w:lvl>
    <w:lvl w:ilvl="7">
      <w:start w:val="1"/>
      <w:numFmt w:val="decimal"/>
      <w:lvlText w:val="%1.%2.%3.%4.%5.%6.%7.%8."/>
      <w:lvlJc w:val="left"/>
      <w:pPr>
        <w:tabs>
          <w:tab w:val="num" w:pos="-142"/>
        </w:tabs>
        <w:ind w:left="-142" w:hanging="1418"/>
      </w:pPr>
      <w:rPr>
        <w:rFonts w:hint="eastAsia"/>
      </w:rPr>
    </w:lvl>
    <w:lvl w:ilvl="8">
      <w:start w:val="1"/>
      <w:numFmt w:val="decimal"/>
      <w:lvlText w:val="%1.%2.%3.%4.%5.%6.%7.%8.%9."/>
      <w:lvlJc w:val="left"/>
      <w:pPr>
        <w:tabs>
          <w:tab w:val="num" w:pos="-1"/>
        </w:tabs>
        <w:ind w:left="-1" w:hanging="1559"/>
      </w:pPr>
      <w:rPr>
        <w:rFonts w:hint="eastAsia"/>
      </w:rPr>
    </w:lvl>
  </w:abstractNum>
  <w:abstractNum w:abstractNumId="1">
    <w:nsid w:val="22CA4658"/>
    <w:multiLevelType w:val="hybridMultilevel"/>
    <w:tmpl w:val="329CFA3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7E959B2"/>
    <w:multiLevelType w:val="hybridMultilevel"/>
    <w:tmpl w:val="724A234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5435122"/>
    <w:multiLevelType w:val="hybridMultilevel"/>
    <w:tmpl w:val="7220D27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6D371C4F"/>
    <w:multiLevelType w:val="hybridMultilevel"/>
    <w:tmpl w:val="3DE02D1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7BBD6395"/>
    <w:multiLevelType w:val="hybridMultilevel"/>
    <w:tmpl w:val="5986F248"/>
    <w:lvl w:ilvl="0" w:tplc="498A8C70">
      <w:start w:val="1"/>
      <w:numFmt w:val="decimal"/>
      <w:lvlText w:val="【%1】"/>
      <w:lvlJc w:val="left"/>
      <w:pPr>
        <w:ind w:left="360" w:hanging="360"/>
      </w:pPr>
      <w:rPr>
        <w:rFonts w:ascii="华文楷体" w:eastAsia="华文楷体" w:hAnsi="华文楷体"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2"/>
  </w:num>
  <w:num w:numId="4">
    <w:abstractNumId w:val="1"/>
  </w:num>
  <w:num w:numId="5">
    <w:abstractNumId w:val="0"/>
  </w:num>
  <w:num w:numId="6">
    <w:abstractNumId w:val="0"/>
  </w:num>
  <w:num w:numId="7">
    <w:abstractNumId w:val="0"/>
  </w:num>
  <w:num w:numId="8">
    <w:abstractNumId w:val="0"/>
  </w:num>
  <w:num w:numId="9">
    <w:abstractNumId w:val="5"/>
  </w:num>
  <w:num w:numId="10">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34498" style="mso-position-vertical-relative:page" fillcolor="white" stroke="f">
      <v:fill color="white"/>
      <v:stroke on="f"/>
      <o:colormru v:ext="edit" colors="#0f2c91,#ff7d00"/>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1C0E"/>
    <w:rsid w:val="00000255"/>
    <w:rsid w:val="00000767"/>
    <w:rsid w:val="00002140"/>
    <w:rsid w:val="00004470"/>
    <w:rsid w:val="00005874"/>
    <w:rsid w:val="000059A6"/>
    <w:rsid w:val="00005E9D"/>
    <w:rsid w:val="0000689C"/>
    <w:rsid w:val="00010DCE"/>
    <w:rsid w:val="0001132D"/>
    <w:rsid w:val="00012440"/>
    <w:rsid w:val="00012F95"/>
    <w:rsid w:val="00013979"/>
    <w:rsid w:val="00014001"/>
    <w:rsid w:val="000145B8"/>
    <w:rsid w:val="00015477"/>
    <w:rsid w:val="00015603"/>
    <w:rsid w:val="000158BF"/>
    <w:rsid w:val="00016915"/>
    <w:rsid w:val="0001760E"/>
    <w:rsid w:val="00017C42"/>
    <w:rsid w:val="00017E8F"/>
    <w:rsid w:val="000202EA"/>
    <w:rsid w:val="000205A2"/>
    <w:rsid w:val="0002175F"/>
    <w:rsid w:val="00021879"/>
    <w:rsid w:val="00022CC2"/>
    <w:rsid w:val="00023317"/>
    <w:rsid w:val="00023393"/>
    <w:rsid w:val="0002349C"/>
    <w:rsid w:val="00023A1E"/>
    <w:rsid w:val="000240AB"/>
    <w:rsid w:val="0002412F"/>
    <w:rsid w:val="00024205"/>
    <w:rsid w:val="0002420F"/>
    <w:rsid w:val="00024E3A"/>
    <w:rsid w:val="00025301"/>
    <w:rsid w:val="000254EB"/>
    <w:rsid w:val="00027C86"/>
    <w:rsid w:val="00027F9C"/>
    <w:rsid w:val="00030EC2"/>
    <w:rsid w:val="00031165"/>
    <w:rsid w:val="00031547"/>
    <w:rsid w:val="00031CCE"/>
    <w:rsid w:val="00033297"/>
    <w:rsid w:val="000334AF"/>
    <w:rsid w:val="000346ED"/>
    <w:rsid w:val="000356F6"/>
    <w:rsid w:val="00035959"/>
    <w:rsid w:val="00037586"/>
    <w:rsid w:val="00042649"/>
    <w:rsid w:val="0004267A"/>
    <w:rsid w:val="0004360C"/>
    <w:rsid w:val="00043D89"/>
    <w:rsid w:val="00044156"/>
    <w:rsid w:val="0004468A"/>
    <w:rsid w:val="00044C78"/>
    <w:rsid w:val="000452D1"/>
    <w:rsid w:val="00045769"/>
    <w:rsid w:val="00045BE5"/>
    <w:rsid w:val="000467F3"/>
    <w:rsid w:val="00046989"/>
    <w:rsid w:val="00047413"/>
    <w:rsid w:val="00047665"/>
    <w:rsid w:val="00047CE2"/>
    <w:rsid w:val="00050561"/>
    <w:rsid w:val="0005113A"/>
    <w:rsid w:val="0005196C"/>
    <w:rsid w:val="00051D4A"/>
    <w:rsid w:val="00052132"/>
    <w:rsid w:val="0005252D"/>
    <w:rsid w:val="00052A69"/>
    <w:rsid w:val="00052BBF"/>
    <w:rsid w:val="00052C82"/>
    <w:rsid w:val="00052F0B"/>
    <w:rsid w:val="00053EEF"/>
    <w:rsid w:val="00055E96"/>
    <w:rsid w:val="000562F4"/>
    <w:rsid w:val="00056362"/>
    <w:rsid w:val="00056404"/>
    <w:rsid w:val="00056987"/>
    <w:rsid w:val="00057508"/>
    <w:rsid w:val="000575CA"/>
    <w:rsid w:val="0005791A"/>
    <w:rsid w:val="00057D02"/>
    <w:rsid w:val="0006054C"/>
    <w:rsid w:val="0006119A"/>
    <w:rsid w:val="0006165F"/>
    <w:rsid w:val="000624A2"/>
    <w:rsid w:val="0006310C"/>
    <w:rsid w:val="0006394F"/>
    <w:rsid w:val="00063F8B"/>
    <w:rsid w:val="00064941"/>
    <w:rsid w:val="00066BF8"/>
    <w:rsid w:val="00066DD2"/>
    <w:rsid w:val="0006740B"/>
    <w:rsid w:val="00067A1C"/>
    <w:rsid w:val="00067E59"/>
    <w:rsid w:val="00067F31"/>
    <w:rsid w:val="00070171"/>
    <w:rsid w:val="00071FC4"/>
    <w:rsid w:val="000732F2"/>
    <w:rsid w:val="00075C16"/>
    <w:rsid w:val="0007612F"/>
    <w:rsid w:val="0007655E"/>
    <w:rsid w:val="00076C3F"/>
    <w:rsid w:val="00076FD8"/>
    <w:rsid w:val="00077118"/>
    <w:rsid w:val="0007746F"/>
    <w:rsid w:val="000802BF"/>
    <w:rsid w:val="000809BD"/>
    <w:rsid w:val="00080ECA"/>
    <w:rsid w:val="000818B3"/>
    <w:rsid w:val="00081C5A"/>
    <w:rsid w:val="000826ED"/>
    <w:rsid w:val="00082E05"/>
    <w:rsid w:val="000838DE"/>
    <w:rsid w:val="00083A63"/>
    <w:rsid w:val="0008487E"/>
    <w:rsid w:val="00085D44"/>
    <w:rsid w:val="00086299"/>
    <w:rsid w:val="00086A5D"/>
    <w:rsid w:val="00086D9D"/>
    <w:rsid w:val="000878A6"/>
    <w:rsid w:val="000908DD"/>
    <w:rsid w:val="00091A72"/>
    <w:rsid w:val="0009238D"/>
    <w:rsid w:val="00093A8B"/>
    <w:rsid w:val="00093D87"/>
    <w:rsid w:val="0009778F"/>
    <w:rsid w:val="000A0388"/>
    <w:rsid w:val="000A0813"/>
    <w:rsid w:val="000A1586"/>
    <w:rsid w:val="000A3638"/>
    <w:rsid w:val="000A3823"/>
    <w:rsid w:val="000A3B42"/>
    <w:rsid w:val="000A3E60"/>
    <w:rsid w:val="000A46E4"/>
    <w:rsid w:val="000A524E"/>
    <w:rsid w:val="000A53CE"/>
    <w:rsid w:val="000A5A45"/>
    <w:rsid w:val="000A5C27"/>
    <w:rsid w:val="000A6177"/>
    <w:rsid w:val="000A624A"/>
    <w:rsid w:val="000A6282"/>
    <w:rsid w:val="000A6669"/>
    <w:rsid w:val="000A69D2"/>
    <w:rsid w:val="000B03A4"/>
    <w:rsid w:val="000B2727"/>
    <w:rsid w:val="000B2E6B"/>
    <w:rsid w:val="000B2FA8"/>
    <w:rsid w:val="000B39E6"/>
    <w:rsid w:val="000B48C9"/>
    <w:rsid w:val="000B4AE6"/>
    <w:rsid w:val="000B5909"/>
    <w:rsid w:val="000B5B38"/>
    <w:rsid w:val="000B5B3D"/>
    <w:rsid w:val="000B73EB"/>
    <w:rsid w:val="000B7B23"/>
    <w:rsid w:val="000C0026"/>
    <w:rsid w:val="000C0168"/>
    <w:rsid w:val="000C03A7"/>
    <w:rsid w:val="000C08D7"/>
    <w:rsid w:val="000C241E"/>
    <w:rsid w:val="000C27FE"/>
    <w:rsid w:val="000C340C"/>
    <w:rsid w:val="000C351F"/>
    <w:rsid w:val="000C36A5"/>
    <w:rsid w:val="000C448C"/>
    <w:rsid w:val="000C4525"/>
    <w:rsid w:val="000C52BA"/>
    <w:rsid w:val="000C62B1"/>
    <w:rsid w:val="000C641D"/>
    <w:rsid w:val="000C6E3B"/>
    <w:rsid w:val="000C75E5"/>
    <w:rsid w:val="000C7921"/>
    <w:rsid w:val="000C7AE4"/>
    <w:rsid w:val="000D00DE"/>
    <w:rsid w:val="000D0629"/>
    <w:rsid w:val="000D16C4"/>
    <w:rsid w:val="000D2449"/>
    <w:rsid w:val="000D2645"/>
    <w:rsid w:val="000D27DB"/>
    <w:rsid w:val="000D2E3E"/>
    <w:rsid w:val="000D2F18"/>
    <w:rsid w:val="000D379B"/>
    <w:rsid w:val="000D3DBB"/>
    <w:rsid w:val="000D3FF0"/>
    <w:rsid w:val="000D4538"/>
    <w:rsid w:val="000D4FCC"/>
    <w:rsid w:val="000D54C9"/>
    <w:rsid w:val="000D7055"/>
    <w:rsid w:val="000D7842"/>
    <w:rsid w:val="000E0638"/>
    <w:rsid w:val="000E084F"/>
    <w:rsid w:val="000E146C"/>
    <w:rsid w:val="000E1877"/>
    <w:rsid w:val="000E1B3A"/>
    <w:rsid w:val="000E2D3C"/>
    <w:rsid w:val="000E301A"/>
    <w:rsid w:val="000E31F2"/>
    <w:rsid w:val="000E33D5"/>
    <w:rsid w:val="000E3938"/>
    <w:rsid w:val="000E394A"/>
    <w:rsid w:val="000E3C28"/>
    <w:rsid w:val="000E47D2"/>
    <w:rsid w:val="000E4A5E"/>
    <w:rsid w:val="000E4E1C"/>
    <w:rsid w:val="000E5BEB"/>
    <w:rsid w:val="000E5BEE"/>
    <w:rsid w:val="000E6017"/>
    <w:rsid w:val="000E7009"/>
    <w:rsid w:val="000E7302"/>
    <w:rsid w:val="000E7CBA"/>
    <w:rsid w:val="000E7FA0"/>
    <w:rsid w:val="000F1712"/>
    <w:rsid w:val="000F43B9"/>
    <w:rsid w:val="000F5144"/>
    <w:rsid w:val="000F5D76"/>
    <w:rsid w:val="000F657F"/>
    <w:rsid w:val="000F682B"/>
    <w:rsid w:val="000F772D"/>
    <w:rsid w:val="0010298C"/>
    <w:rsid w:val="00103539"/>
    <w:rsid w:val="00105E57"/>
    <w:rsid w:val="00106624"/>
    <w:rsid w:val="00106A1F"/>
    <w:rsid w:val="00106A6F"/>
    <w:rsid w:val="00107318"/>
    <w:rsid w:val="00107EB5"/>
    <w:rsid w:val="0011032C"/>
    <w:rsid w:val="0011092C"/>
    <w:rsid w:val="001116EB"/>
    <w:rsid w:val="00111A44"/>
    <w:rsid w:val="0011202D"/>
    <w:rsid w:val="001124D7"/>
    <w:rsid w:val="00112E4B"/>
    <w:rsid w:val="0011368E"/>
    <w:rsid w:val="0011370F"/>
    <w:rsid w:val="00113E29"/>
    <w:rsid w:val="00114514"/>
    <w:rsid w:val="0011466D"/>
    <w:rsid w:val="00114AC6"/>
    <w:rsid w:val="001151D3"/>
    <w:rsid w:val="001155B8"/>
    <w:rsid w:val="001158AA"/>
    <w:rsid w:val="00116084"/>
    <w:rsid w:val="00116212"/>
    <w:rsid w:val="00116392"/>
    <w:rsid w:val="00120942"/>
    <w:rsid w:val="00120F1D"/>
    <w:rsid w:val="001218D0"/>
    <w:rsid w:val="00122205"/>
    <w:rsid w:val="00123FE7"/>
    <w:rsid w:val="00124228"/>
    <w:rsid w:val="001242A8"/>
    <w:rsid w:val="00125D56"/>
    <w:rsid w:val="00125FCF"/>
    <w:rsid w:val="001261FE"/>
    <w:rsid w:val="001273FB"/>
    <w:rsid w:val="0012781B"/>
    <w:rsid w:val="001278F7"/>
    <w:rsid w:val="00127B52"/>
    <w:rsid w:val="00130026"/>
    <w:rsid w:val="0013083E"/>
    <w:rsid w:val="001322BD"/>
    <w:rsid w:val="001334AB"/>
    <w:rsid w:val="0013369F"/>
    <w:rsid w:val="001336E4"/>
    <w:rsid w:val="0013399D"/>
    <w:rsid w:val="00133F69"/>
    <w:rsid w:val="0013476B"/>
    <w:rsid w:val="00134C32"/>
    <w:rsid w:val="001350DD"/>
    <w:rsid w:val="0013565D"/>
    <w:rsid w:val="001378DD"/>
    <w:rsid w:val="00140265"/>
    <w:rsid w:val="001407CF"/>
    <w:rsid w:val="00140D70"/>
    <w:rsid w:val="00141AF4"/>
    <w:rsid w:val="00141E33"/>
    <w:rsid w:val="001448B8"/>
    <w:rsid w:val="00145849"/>
    <w:rsid w:val="001459A2"/>
    <w:rsid w:val="0014681F"/>
    <w:rsid w:val="00146EEC"/>
    <w:rsid w:val="00147661"/>
    <w:rsid w:val="00147EF2"/>
    <w:rsid w:val="00150138"/>
    <w:rsid w:val="0015098C"/>
    <w:rsid w:val="00150AEB"/>
    <w:rsid w:val="00150BB8"/>
    <w:rsid w:val="0015166B"/>
    <w:rsid w:val="00151864"/>
    <w:rsid w:val="00151BE0"/>
    <w:rsid w:val="00152FF8"/>
    <w:rsid w:val="00153EAB"/>
    <w:rsid w:val="00155752"/>
    <w:rsid w:val="00155DC7"/>
    <w:rsid w:val="00156A9B"/>
    <w:rsid w:val="00156BDE"/>
    <w:rsid w:val="00160372"/>
    <w:rsid w:val="001617C5"/>
    <w:rsid w:val="0016434A"/>
    <w:rsid w:val="00165335"/>
    <w:rsid w:val="0016625A"/>
    <w:rsid w:val="001666BD"/>
    <w:rsid w:val="001666F0"/>
    <w:rsid w:val="00166A18"/>
    <w:rsid w:val="0016728A"/>
    <w:rsid w:val="0017082C"/>
    <w:rsid w:val="001713ED"/>
    <w:rsid w:val="001719BD"/>
    <w:rsid w:val="00172019"/>
    <w:rsid w:val="001734B8"/>
    <w:rsid w:val="0017410A"/>
    <w:rsid w:val="00176AFF"/>
    <w:rsid w:val="00176CBB"/>
    <w:rsid w:val="00176E19"/>
    <w:rsid w:val="0017705C"/>
    <w:rsid w:val="001776B1"/>
    <w:rsid w:val="0017782C"/>
    <w:rsid w:val="0018174C"/>
    <w:rsid w:val="00182E9E"/>
    <w:rsid w:val="00184137"/>
    <w:rsid w:val="00185054"/>
    <w:rsid w:val="00185776"/>
    <w:rsid w:val="00185AB5"/>
    <w:rsid w:val="00186352"/>
    <w:rsid w:val="001867F7"/>
    <w:rsid w:val="001868C1"/>
    <w:rsid w:val="00186CE1"/>
    <w:rsid w:val="00187661"/>
    <w:rsid w:val="00187EE9"/>
    <w:rsid w:val="001915CC"/>
    <w:rsid w:val="00191A8A"/>
    <w:rsid w:val="00191C27"/>
    <w:rsid w:val="00192671"/>
    <w:rsid w:val="0019341B"/>
    <w:rsid w:val="001947F3"/>
    <w:rsid w:val="00195327"/>
    <w:rsid w:val="0019670E"/>
    <w:rsid w:val="00196F4A"/>
    <w:rsid w:val="0019737C"/>
    <w:rsid w:val="00197F07"/>
    <w:rsid w:val="001A0243"/>
    <w:rsid w:val="001A0609"/>
    <w:rsid w:val="001A0DC9"/>
    <w:rsid w:val="001A2116"/>
    <w:rsid w:val="001A225D"/>
    <w:rsid w:val="001A27C5"/>
    <w:rsid w:val="001A35D9"/>
    <w:rsid w:val="001A39C9"/>
    <w:rsid w:val="001A3FFD"/>
    <w:rsid w:val="001A4BDB"/>
    <w:rsid w:val="001A59B8"/>
    <w:rsid w:val="001A61A3"/>
    <w:rsid w:val="001A6840"/>
    <w:rsid w:val="001A69EC"/>
    <w:rsid w:val="001A7220"/>
    <w:rsid w:val="001A7A1B"/>
    <w:rsid w:val="001B0D51"/>
    <w:rsid w:val="001B0DEC"/>
    <w:rsid w:val="001B1A42"/>
    <w:rsid w:val="001B2417"/>
    <w:rsid w:val="001B24A7"/>
    <w:rsid w:val="001B2CF7"/>
    <w:rsid w:val="001B3444"/>
    <w:rsid w:val="001B3EC8"/>
    <w:rsid w:val="001B4B9A"/>
    <w:rsid w:val="001B4EEB"/>
    <w:rsid w:val="001B5284"/>
    <w:rsid w:val="001B5326"/>
    <w:rsid w:val="001B71CB"/>
    <w:rsid w:val="001B7D78"/>
    <w:rsid w:val="001C0FF7"/>
    <w:rsid w:val="001C1BAC"/>
    <w:rsid w:val="001C2F44"/>
    <w:rsid w:val="001C36B9"/>
    <w:rsid w:val="001C39C1"/>
    <w:rsid w:val="001C4128"/>
    <w:rsid w:val="001C5658"/>
    <w:rsid w:val="001C57C2"/>
    <w:rsid w:val="001C589A"/>
    <w:rsid w:val="001C6A15"/>
    <w:rsid w:val="001C782B"/>
    <w:rsid w:val="001C7B2C"/>
    <w:rsid w:val="001C7E72"/>
    <w:rsid w:val="001C7F88"/>
    <w:rsid w:val="001D047D"/>
    <w:rsid w:val="001D083A"/>
    <w:rsid w:val="001D0A4C"/>
    <w:rsid w:val="001D107F"/>
    <w:rsid w:val="001D153E"/>
    <w:rsid w:val="001D2ADC"/>
    <w:rsid w:val="001D3111"/>
    <w:rsid w:val="001D31B1"/>
    <w:rsid w:val="001D31C9"/>
    <w:rsid w:val="001D4543"/>
    <w:rsid w:val="001D4C59"/>
    <w:rsid w:val="001D5906"/>
    <w:rsid w:val="001D7F50"/>
    <w:rsid w:val="001E08DE"/>
    <w:rsid w:val="001E0C05"/>
    <w:rsid w:val="001E0ED7"/>
    <w:rsid w:val="001E236B"/>
    <w:rsid w:val="001E267A"/>
    <w:rsid w:val="001E2A8C"/>
    <w:rsid w:val="001E3BEA"/>
    <w:rsid w:val="001E424D"/>
    <w:rsid w:val="001E4C1A"/>
    <w:rsid w:val="001E4D87"/>
    <w:rsid w:val="001E5CDB"/>
    <w:rsid w:val="001E5D22"/>
    <w:rsid w:val="001E6FB3"/>
    <w:rsid w:val="001E71BB"/>
    <w:rsid w:val="001E79CF"/>
    <w:rsid w:val="001F18CB"/>
    <w:rsid w:val="001F1A34"/>
    <w:rsid w:val="001F2734"/>
    <w:rsid w:val="001F2A67"/>
    <w:rsid w:val="001F4AAA"/>
    <w:rsid w:val="001F6266"/>
    <w:rsid w:val="001F6FB5"/>
    <w:rsid w:val="002000F6"/>
    <w:rsid w:val="00200B1C"/>
    <w:rsid w:val="00200F6D"/>
    <w:rsid w:val="00201A03"/>
    <w:rsid w:val="002025BF"/>
    <w:rsid w:val="00202606"/>
    <w:rsid w:val="00202D17"/>
    <w:rsid w:val="00203CD7"/>
    <w:rsid w:val="0020461F"/>
    <w:rsid w:val="00204712"/>
    <w:rsid w:val="00205154"/>
    <w:rsid w:val="0020654D"/>
    <w:rsid w:val="00206FC8"/>
    <w:rsid w:val="00207301"/>
    <w:rsid w:val="00207785"/>
    <w:rsid w:val="002105C8"/>
    <w:rsid w:val="002116F9"/>
    <w:rsid w:val="00211F2F"/>
    <w:rsid w:val="00212128"/>
    <w:rsid w:val="00212C13"/>
    <w:rsid w:val="0021386F"/>
    <w:rsid w:val="002138A5"/>
    <w:rsid w:val="00213D15"/>
    <w:rsid w:val="002140E1"/>
    <w:rsid w:val="00214286"/>
    <w:rsid w:val="00214884"/>
    <w:rsid w:val="002158EC"/>
    <w:rsid w:val="00215D08"/>
    <w:rsid w:val="00216607"/>
    <w:rsid w:val="0022010E"/>
    <w:rsid w:val="00220F18"/>
    <w:rsid w:val="002211B4"/>
    <w:rsid w:val="0022142E"/>
    <w:rsid w:val="00221A47"/>
    <w:rsid w:val="00221CAD"/>
    <w:rsid w:val="00222596"/>
    <w:rsid w:val="002234D8"/>
    <w:rsid w:val="00223A04"/>
    <w:rsid w:val="002249D7"/>
    <w:rsid w:val="002249FF"/>
    <w:rsid w:val="00227271"/>
    <w:rsid w:val="00227A4C"/>
    <w:rsid w:val="00227A94"/>
    <w:rsid w:val="00231659"/>
    <w:rsid w:val="00232263"/>
    <w:rsid w:val="002340A5"/>
    <w:rsid w:val="002356E3"/>
    <w:rsid w:val="00235F2F"/>
    <w:rsid w:val="00237432"/>
    <w:rsid w:val="00240550"/>
    <w:rsid w:val="00240633"/>
    <w:rsid w:val="00240A08"/>
    <w:rsid w:val="0024177C"/>
    <w:rsid w:val="00241ED9"/>
    <w:rsid w:val="00242201"/>
    <w:rsid w:val="002427F8"/>
    <w:rsid w:val="00242BBE"/>
    <w:rsid w:val="00242E8E"/>
    <w:rsid w:val="00243A04"/>
    <w:rsid w:val="0024527F"/>
    <w:rsid w:val="0024552C"/>
    <w:rsid w:val="00245BEF"/>
    <w:rsid w:val="00245D6E"/>
    <w:rsid w:val="002470D7"/>
    <w:rsid w:val="002478BE"/>
    <w:rsid w:val="00250B40"/>
    <w:rsid w:val="00250C07"/>
    <w:rsid w:val="00250E35"/>
    <w:rsid w:val="00250F8C"/>
    <w:rsid w:val="0025133E"/>
    <w:rsid w:val="002513F2"/>
    <w:rsid w:val="00252893"/>
    <w:rsid w:val="00252977"/>
    <w:rsid w:val="00252D0E"/>
    <w:rsid w:val="0025391D"/>
    <w:rsid w:val="00253BBD"/>
    <w:rsid w:val="00253D5C"/>
    <w:rsid w:val="0025413F"/>
    <w:rsid w:val="00255A07"/>
    <w:rsid w:val="00257BE9"/>
    <w:rsid w:val="00260EC5"/>
    <w:rsid w:val="00261296"/>
    <w:rsid w:val="00261721"/>
    <w:rsid w:val="0026217C"/>
    <w:rsid w:val="0026260E"/>
    <w:rsid w:val="00262E2A"/>
    <w:rsid w:val="0026339D"/>
    <w:rsid w:val="002646A5"/>
    <w:rsid w:val="00267108"/>
    <w:rsid w:val="00267114"/>
    <w:rsid w:val="00267B41"/>
    <w:rsid w:val="00270682"/>
    <w:rsid w:val="00271BD2"/>
    <w:rsid w:val="002720FB"/>
    <w:rsid w:val="002745A4"/>
    <w:rsid w:val="00274FEA"/>
    <w:rsid w:val="0027520D"/>
    <w:rsid w:val="002753E1"/>
    <w:rsid w:val="002756E4"/>
    <w:rsid w:val="002762DD"/>
    <w:rsid w:val="00276BF6"/>
    <w:rsid w:val="00277885"/>
    <w:rsid w:val="002805CF"/>
    <w:rsid w:val="00282391"/>
    <w:rsid w:val="002832E7"/>
    <w:rsid w:val="002834AC"/>
    <w:rsid w:val="00283FE5"/>
    <w:rsid w:val="00284773"/>
    <w:rsid w:val="002852F2"/>
    <w:rsid w:val="0028571D"/>
    <w:rsid w:val="00285D4D"/>
    <w:rsid w:val="00285E9C"/>
    <w:rsid w:val="00287048"/>
    <w:rsid w:val="002870D5"/>
    <w:rsid w:val="00287435"/>
    <w:rsid w:val="0029074B"/>
    <w:rsid w:val="00290CFE"/>
    <w:rsid w:val="00291304"/>
    <w:rsid w:val="00291EBC"/>
    <w:rsid w:val="002929D6"/>
    <w:rsid w:val="002930F6"/>
    <w:rsid w:val="00293685"/>
    <w:rsid w:val="00293861"/>
    <w:rsid w:val="002939A1"/>
    <w:rsid w:val="00296D8E"/>
    <w:rsid w:val="002975B2"/>
    <w:rsid w:val="00297C2C"/>
    <w:rsid w:val="002A39EE"/>
    <w:rsid w:val="002A4C41"/>
    <w:rsid w:val="002B0581"/>
    <w:rsid w:val="002B0D6D"/>
    <w:rsid w:val="002B10EF"/>
    <w:rsid w:val="002B1887"/>
    <w:rsid w:val="002B19D6"/>
    <w:rsid w:val="002B21B4"/>
    <w:rsid w:val="002B255A"/>
    <w:rsid w:val="002B285B"/>
    <w:rsid w:val="002B2CBF"/>
    <w:rsid w:val="002B54D2"/>
    <w:rsid w:val="002B5B20"/>
    <w:rsid w:val="002B6338"/>
    <w:rsid w:val="002B66F6"/>
    <w:rsid w:val="002B6AB4"/>
    <w:rsid w:val="002B7278"/>
    <w:rsid w:val="002B78EE"/>
    <w:rsid w:val="002B78EF"/>
    <w:rsid w:val="002B7F38"/>
    <w:rsid w:val="002C0AFA"/>
    <w:rsid w:val="002C0D47"/>
    <w:rsid w:val="002C11D7"/>
    <w:rsid w:val="002C275E"/>
    <w:rsid w:val="002C438E"/>
    <w:rsid w:val="002C5C2F"/>
    <w:rsid w:val="002C6317"/>
    <w:rsid w:val="002C648A"/>
    <w:rsid w:val="002C6B6D"/>
    <w:rsid w:val="002C6C75"/>
    <w:rsid w:val="002C7459"/>
    <w:rsid w:val="002C7CE3"/>
    <w:rsid w:val="002D076F"/>
    <w:rsid w:val="002D08A6"/>
    <w:rsid w:val="002D09D8"/>
    <w:rsid w:val="002D0B71"/>
    <w:rsid w:val="002D1C73"/>
    <w:rsid w:val="002D1DAE"/>
    <w:rsid w:val="002D2295"/>
    <w:rsid w:val="002D2F1A"/>
    <w:rsid w:val="002D4398"/>
    <w:rsid w:val="002D4664"/>
    <w:rsid w:val="002D4A68"/>
    <w:rsid w:val="002D5233"/>
    <w:rsid w:val="002D6E69"/>
    <w:rsid w:val="002D719A"/>
    <w:rsid w:val="002D7E60"/>
    <w:rsid w:val="002E0192"/>
    <w:rsid w:val="002E04CC"/>
    <w:rsid w:val="002E1052"/>
    <w:rsid w:val="002E137E"/>
    <w:rsid w:val="002E18AE"/>
    <w:rsid w:val="002E241D"/>
    <w:rsid w:val="002E2AE9"/>
    <w:rsid w:val="002E3ABD"/>
    <w:rsid w:val="002E4EAB"/>
    <w:rsid w:val="002E608B"/>
    <w:rsid w:val="002E620A"/>
    <w:rsid w:val="002E6260"/>
    <w:rsid w:val="002E65C5"/>
    <w:rsid w:val="002F0C14"/>
    <w:rsid w:val="002F1883"/>
    <w:rsid w:val="002F1B3B"/>
    <w:rsid w:val="002F1B4D"/>
    <w:rsid w:val="002F1BA6"/>
    <w:rsid w:val="002F4F0F"/>
    <w:rsid w:val="002F5671"/>
    <w:rsid w:val="002F5905"/>
    <w:rsid w:val="002F5A07"/>
    <w:rsid w:val="002F6A5D"/>
    <w:rsid w:val="002F7D60"/>
    <w:rsid w:val="002F7EEF"/>
    <w:rsid w:val="00300618"/>
    <w:rsid w:val="0030130C"/>
    <w:rsid w:val="00301401"/>
    <w:rsid w:val="00301A6D"/>
    <w:rsid w:val="00301A90"/>
    <w:rsid w:val="00301F6C"/>
    <w:rsid w:val="00302449"/>
    <w:rsid w:val="00302A54"/>
    <w:rsid w:val="003045BC"/>
    <w:rsid w:val="00304D78"/>
    <w:rsid w:val="00305251"/>
    <w:rsid w:val="003053B2"/>
    <w:rsid w:val="003063BF"/>
    <w:rsid w:val="0030653B"/>
    <w:rsid w:val="00306C87"/>
    <w:rsid w:val="00306C8C"/>
    <w:rsid w:val="003070E1"/>
    <w:rsid w:val="003076CC"/>
    <w:rsid w:val="00307D31"/>
    <w:rsid w:val="00310271"/>
    <w:rsid w:val="00310415"/>
    <w:rsid w:val="0031049F"/>
    <w:rsid w:val="00310BDA"/>
    <w:rsid w:val="003111CF"/>
    <w:rsid w:val="00311BAD"/>
    <w:rsid w:val="003127E8"/>
    <w:rsid w:val="00312A46"/>
    <w:rsid w:val="00313A55"/>
    <w:rsid w:val="0031436A"/>
    <w:rsid w:val="003146A1"/>
    <w:rsid w:val="00315A8F"/>
    <w:rsid w:val="00317D47"/>
    <w:rsid w:val="00317EB1"/>
    <w:rsid w:val="00321646"/>
    <w:rsid w:val="00321669"/>
    <w:rsid w:val="00321D7B"/>
    <w:rsid w:val="00321EE1"/>
    <w:rsid w:val="0032201E"/>
    <w:rsid w:val="003222E9"/>
    <w:rsid w:val="00322523"/>
    <w:rsid w:val="00323DEB"/>
    <w:rsid w:val="0032419D"/>
    <w:rsid w:val="003241F5"/>
    <w:rsid w:val="00324F6B"/>
    <w:rsid w:val="00325368"/>
    <w:rsid w:val="00326F9C"/>
    <w:rsid w:val="003278BE"/>
    <w:rsid w:val="003302F7"/>
    <w:rsid w:val="003305BB"/>
    <w:rsid w:val="0033093C"/>
    <w:rsid w:val="00330A1B"/>
    <w:rsid w:val="0033244D"/>
    <w:rsid w:val="003329EC"/>
    <w:rsid w:val="00333F16"/>
    <w:rsid w:val="00335A46"/>
    <w:rsid w:val="0033722A"/>
    <w:rsid w:val="00337C32"/>
    <w:rsid w:val="00337F15"/>
    <w:rsid w:val="0034022A"/>
    <w:rsid w:val="00341020"/>
    <w:rsid w:val="00341763"/>
    <w:rsid w:val="00341775"/>
    <w:rsid w:val="00342488"/>
    <w:rsid w:val="00342B12"/>
    <w:rsid w:val="00343626"/>
    <w:rsid w:val="00345225"/>
    <w:rsid w:val="00345380"/>
    <w:rsid w:val="0034693A"/>
    <w:rsid w:val="00347765"/>
    <w:rsid w:val="0034797C"/>
    <w:rsid w:val="00350010"/>
    <w:rsid w:val="00350A4F"/>
    <w:rsid w:val="00351E6F"/>
    <w:rsid w:val="0035269F"/>
    <w:rsid w:val="003527DD"/>
    <w:rsid w:val="00352A2D"/>
    <w:rsid w:val="00352CAB"/>
    <w:rsid w:val="00353176"/>
    <w:rsid w:val="00353DD5"/>
    <w:rsid w:val="003546CC"/>
    <w:rsid w:val="00354B5A"/>
    <w:rsid w:val="00354D1D"/>
    <w:rsid w:val="003564F5"/>
    <w:rsid w:val="00356BB4"/>
    <w:rsid w:val="00356C3C"/>
    <w:rsid w:val="00356E1F"/>
    <w:rsid w:val="00356E9D"/>
    <w:rsid w:val="00357E39"/>
    <w:rsid w:val="00362AE3"/>
    <w:rsid w:val="00363EFA"/>
    <w:rsid w:val="003646E0"/>
    <w:rsid w:val="00364D9B"/>
    <w:rsid w:val="00365662"/>
    <w:rsid w:val="003656E0"/>
    <w:rsid w:val="00365734"/>
    <w:rsid w:val="00365AC4"/>
    <w:rsid w:val="00366994"/>
    <w:rsid w:val="00366BBB"/>
    <w:rsid w:val="003677BC"/>
    <w:rsid w:val="00370273"/>
    <w:rsid w:val="00370D51"/>
    <w:rsid w:val="00371307"/>
    <w:rsid w:val="003753C5"/>
    <w:rsid w:val="00375495"/>
    <w:rsid w:val="003768FB"/>
    <w:rsid w:val="00376B62"/>
    <w:rsid w:val="00376CFC"/>
    <w:rsid w:val="00377F7A"/>
    <w:rsid w:val="00380392"/>
    <w:rsid w:val="003804ED"/>
    <w:rsid w:val="003810FA"/>
    <w:rsid w:val="00381132"/>
    <w:rsid w:val="003816C5"/>
    <w:rsid w:val="003816FE"/>
    <w:rsid w:val="0038180D"/>
    <w:rsid w:val="003827AC"/>
    <w:rsid w:val="0038284C"/>
    <w:rsid w:val="00382941"/>
    <w:rsid w:val="0038340D"/>
    <w:rsid w:val="003834FD"/>
    <w:rsid w:val="003839F5"/>
    <w:rsid w:val="00384613"/>
    <w:rsid w:val="00384931"/>
    <w:rsid w:val="00384B6C"/>
    <w:rsid w:val="003855DA"/>
    <w:rsid w:val="003856F2"/>
    <w:rsid w:val="00385B63"/>
    <w:rsid w:val="00386CA5"/>
    <w:rsid w:val="0038704A"/>
    <w:rsid w:val="0038705B"/>
    <w:rsid w:val="003872CF"/>
    <w:rsid w:val="0039059F"/>
    <w:rsid w:val="003913E3"/>
    <w:rsid w:val="003915B2"/>
    <w:rsid w:val="003921D7"/>
    <w:rsid w:val="003933D1"/>
    <w:rsid w:val="00393C75"/>
    <w:rsid w:val="00393F3A"/>
    <w:rsid w:val="003940B0"/>
    <w:rsid w:val="0039419A"/>
    <w:rsid w:val="003948E6"/>
    <w:rsid w:val="00395941"/>
    <w:rsid w:val="00395E99"/>
    <w:rsid w:val="0039614B"/>
    <w:rsid w:val="00397AEF"/>
    <w:rsid w:val="003A05E9"/>
    <w:rsid w:val="003A0707"/>
    <w:rsid w:val="003A08E6"/>
    <w:rsid w:val="003A0A16"/>
    <w:rsid w:val="003A102D"/>
    <w:rsid w:val="003A16B3"/>
    <w:rsid w:val="003A206A"/>
    <w:rsid w:val="003A2127"/>
    <w:rsid w:val="003A3244"/>
    <w:rsid w:val="003A4AA7"/>
    <w:rsid w:val="003A550E"/>
    <w:rsid w:val="003A5B40"/>
    <w:rsid w:val="003A5D0F"/>
    <w:rsid w:val="003A6221"/>
    <w:rsid w:val="003A684E"/>
    <w:rsid w:val="003A6C54"/>
    <w:rsid w:val="003B006A"/>
    <w:rsid w:val="003B0075"/>
    <w:rsid w:val="003B02D1"/>
    <w:rsid w:val="003B078B"/>
    <w:rsid w:val="003B0983"/>
    <w:rsid w:val="003B30DF"/>
    <w:rsid w:val="003B3243"/>
    <w:rsid w:val="003B3E70"/>
    <w:rsid w:val="003B55DE"/>
    <w:rsid w:val="003B5680"/>
    <w:rsid w:val="003B5B0C"/>
    <w:rsid w:val="003B6442"/>
    <w:rsid w:val="003B6C57"/>
    <w:rsid w:val="003B6D4C"/>
    <w:rsid w:val="003B70E2"/>
    <w:rsid w:val="003B7AED"/>
    <w:rsid w:val="003B7FBA"/>
    <w:rsid w:val="003C0A55"/>
    <w:rsid w:val="003C0FEA"/>
    <w:rsid w:val="003C1A9A"/>
    <w:rsid w:val="003C1B75"/>
    <w:rsid w:val="003C3246"/>
    <w:rsid w:val="003C3F02"/>
    <w:rsid w:val="003C474F"/>
    <w:rsid w:val="003C4773"/>
    <w:rsid w:val="003C5058"/>
    <w:rsid w:val="003C5157"/>
    <w:rsid w:val="003C517F"/>
    <w:rsid w:val="003C54C8"/>
    <w:rsid w:val="003C6786"/>
    <w:rsid w:val="003C686D"/>
    <w:rsid w:val="003C6913"/>
    <w:rsid w:val="003C70DD"/>
    <w:rsid w:val="003C7184"/>
    <w:rsid w:val="003D0623"/>
    <w:rsid w:val="003D09F2"/>
    <w:rsid w:val="003D25E5"/>
    <w:rsid w:val="003D2872"/>
    <w:rsid w:val="003D2DD7"/>
    <w:rsid w:val="003D2E80"/>
    <w:rsid w:val="003D322C"/>
    <w:rsid w:val="003D4014"/>
    <w:rsid w:val="003D49D5"/>
    <w:rsid w:val="003D5C90"/>
    <w:rsid w:val="003D68D9"/>
    <w:rsid w:val="003D6E7F"/>
    <w:rsid w:val="003D7449"/>
    <w:rsid w:val="003E042A"/>
    <w:rsid w:val="003E0784"/>
    <w:rsid w:val="003E0E2D"/>
    <w:rsid w:val="003E1C7D"/>
    <w:rsid w:val="003E2D74"/>
    <w:rsid w:val="003E3351"/>
    <w:rsid w:val="003E402A"/>
    <w:rsid w:val="003E4843"/>
    <w:rsid w:val="003E4B08"/>
    <w:rsid w:val="003E52A2"/>
    <w:rsid w:val="003E5356"/>
    <w:rsid w:val="003E5AD4"/>
    <w:rsid w:val="003E5D0A"/>
    <w:rsid w:val="003E6258"/>
    <w:rsid w:val="003E627D"/>
    <w:rsid w:val="003E6294"/>
    <w:rsid w:val="003E6D23"/>
    <w:rsid w:val="003E7651"/>
    <w:rsid w:val="003E772C"/>
    <w:rsid w:val="003E7A2C"/>
    <w:rsid w:val="003F01E8"/>
    <w:rsid w:val="003F0353"/>
    <w:rsid w:val="003F0421"/>
    <w:rsid w:val="003F0AE1"/>
    <w:rsid w:val="003F0F70"/>
    <w:rsid w:val="003F130B"/>
    <w:rsid w:val="003F15E9"/>
    <w:rsid w:val="003F32EE"/>
    <w:rsid w:val="003F358C"/>
    <w:rsid w:val="003F49C3"/>
    <w:rsid w:val="003F58DC"/>
    <w:rsid w:val="003F649C"/>
    <w:rsid w:val="003F6E3C"/>
    <w:rsid w:val="00400677"/>
    <w:rsid w:val="0040159F"/>
    <w:rsid w:val="0040268A"/>
    <w:rsid w:val="004033E8"/>
    <w:rsid w:val="004040E0"/>
    <w:rsid w:val="0040494E"/>
    <w:rsid w:val="004051E7"/>
    <w:rsid w:val="00406518"/>
    <w:rsid w:val="00407AD5"/>
    <w:rsid w:val="00407C0D"/>
    <w:rsid w:val="00410385"/>
    <w:rsid w:val="00410441"/>
    <w:rsid w:val="00410A69"/>
    <w:rsid w:val="004115E0"/>
    <w:rsid w:val="004126A0"/>
    <w:rsid w:val="0041276D"/>
    <w:rsid w:val="00414B49"/>
    <w:rsid w:val="00415179"/>
    <w:rsid w:val="0041734C"/>
    <w:rsid w:val="00417402"/>
    <w:rsid w:val="004204AA"/>
    <w:rsid w:val="004205EF"/>
    <w:rsid w:val="00420E07"/>
    <w:rsid w:val="00420EBF"/>
    <w:rsid w:val="00421277"/>
    <w:rsid w:val="00421577"/>
    <w:rsid w:val="00421C9A"/>
    <w:rsid w:val="00421D94"/>
    <w:rsid w:val="00422396"/>
    <w:rsid w:val="004223F0"/>
    <w:rsid w:val="00423055"/>
    <w:rsid w:val="004232E3"/>
    <w:rsid w:val="00423F81"/>
    <w:rsid w:val="00423FA2"/>
    <w:rsid w:val="004245AC"/>
    <w:rsid w:val="0042475D"/>
    <w:rsid w:val="00425019"/>
    <w:rsid w:val="0042519F"/>
    <w:rsid w:val="004251BA"/>
    <w:rsid w:val="0042564D"/>
    <w:rsid w:val="0042745D"/>
    <w:rsid w:val="00430044"/>
    <w:rsid w:val="0043091E"/>
    <w:rsid w:val="00431C88"/>
    <w:rsid w:val="00431D6F"/>
    <w:rsid w:val="00432491"/>
    <w:rsid w:val="00432B7D"/>
    <w:rsid w:val="0043324C"/>
    <w:rsid w:val="004338B4"/>
    <w:rsid w:val="00433DAF"/>
    <w:rsid w:val="0043521B"/>
    <w:rsid w:val="00435482"/>
    <w:rsid w:val="00436288"/>
    <w:rsid w:val="004367B6"/>
    <w:rsid w:val="00436AC8"/>
    <w:rsid w:val="00440198"/>
    <w:rsid w:val="004405C0"/>
    <w:rsid w:val="00440ADA"/>
    <w:rsid w:val="00440BBA"/>
    <w:rsid w:val="004414FF"/>
    <w:rsid w:val="00442428"/>
    <w:rsid w:val="004426D1"/>
    <w:rsid w:val="00443118"/>
    <w:rsid w:val="004432ED"/>
    <w:rsid w:val="0044376F"/>
    <w:rsid w:val="00443F65"/>
    <w:rsid w:val="00444B66"/>
    <w:rsid w:val="0044583B"/>
    <w:rsid w:val="00447321"/>
    <w:rsid w:val="004474C1"/>
    <w:rsid w:val="00447737"/>
    <w:rsid w:val="0044783C"/>
    <w:rsid w:val="00447F9F"/>
    <w:rsid w:val="004502E8"/>
    <w:rsid w:val="00450468"/>
    <w:rsid w:val="004512A4"/>
    <w:rsid w:val="004517F5"/>
    <w:rsid w:val="0045233D"/>
    <w:rsid w:val="0045258E"/>
    <w:rsid w:val="004526FB"/>
    <w:rsid w:val="00452D30"/>
    <w:rsid w:val="00453B94"/>
    <w:rsid w:val="00453D5A"/>
    <w:rsid w:val="004550F1"/>
    <w:rsid w:val="004557E6"/>
    <w:rsid w:val="004558D9"/>
    <w:rsid w:val="00455F57"/>
    <w:rsid w:val="00456A6A"/>
    <w:rsid w:val="0045751D"/>
    <w:rsid w:val="00457804"/>
    <w:rsid w:val="00460621"/>
    <w:rsid w:val="00460699"/>
    <w:rsid w:val="004614DE"/>
    <w:rsid w:val="00462B96"/>
    <w:rsid w:val="004633DF"/>
    <w:rsid w:val="00463B7A"/>
    <w:rsid w:val="00465B18"/>
    <w:rsid w:val="004661F2"/>
    <w:rsid w:val="00466453"/>
    <w:rsid w:val="004667C3"/>
    <w:rsid w:val="004667F9"/>
    <w:rsid w:val="00466E71"/>
    <w:rsid w:val="00467786"/>
    <w:rsid w:val="00467BB4"/>
    <w:rsid w:val="00467FF0"/>
    <w:rsid w:val="0047048B"/>
    <w:rsid w:val="00470E58"/>
    <w:rsid w:val="004710D7"/>
    <w:rsid w:val="00471E7C"/>
    <w:rsid w:val="004726F5"/>
    <w:rsid w:val="00472807"/>
    <w:rsid w:val="00472854"/>
    <w:rsid w:val="004729C7"/>
    <w:rsid w:val="00473E31"/>
    <w:rsid w:val="00475D86"/>
    <w:rsid w:val="00476029"/>
    <w:rsid w:val="004762EA"/>
    <w:rsid w:val="00476AA4"/>
    <w:rsid w:val="00476D2B"/>
    <w:rsid w:val="004774C7"/>
    <w:rsid w:val="0047783C"/>
    <w:rsid w:val="00477855"/>
    <w:rsid w:val="00480703"/>
    <w:rsid w:val="004809A7"/>
    <w:rsid w:val="00480E47"/>
    <w:rsid w:val="00481520"/>
    <w:rsid w:val="00481DA1"/>
    <w:rsid w:val="004836A3"/>
    <w:rsid w:val="00483F9D"/>
    <w:rsid w:val="00484DF9"/>
    <w:rsid w:val="004851B3"/>
    <w:rsid w:val="0048583A"/>
    <w:rsid w:val="004859C7"/>
    <w:rsid w:val="00486008"/>
    <w:rsid w:val="00487001"/>
    <w:rsid w:val="00490224"/>
    <w:rsid w:val="00490CF1"/>
    <w:rsid w:val="00491224"/>
    <w:rsid w:val="004913A1"/>
    <w:rsid w:val="00491560"/>
    <w:rsid w:val="0049167E"/>
    <w:rsid w:val="00493587"/>
    <w:rsid w:val="00493CC1"/>
    <w:rsid w:val="004947D2"/>
    <w:rsid w:val="00494C01"/>
    <w:rsid w:val="00496D33"/>
    <w:rsid w:val="004A0708"/>
    <w:rsid w:val="004A1627"/>
    <w:rsid w:val="004A24B3"/>
    <w:rsid w:val="004A3333"/>
    <w:rsid w:val="004A466A"/>
    <w:rsid w:val="004A48E1"/>
    <w:rsid w:val="004A5006"/>
    <w:rsid w:val="004A612A"/>
    <w:rsid w:val="004A6776"/>
    <w:rsid w:val="004A6F76"/>
    <w:rsid w:val="004A79BD"/>
    <w:rsid w:val="004B130B"/>
    <w:rsid w:val="004B2205"/>
    <w:rsid w:val="004B2923"/>
    <w:rsid w:val="004B305C"/>
    <w:rsid w:val="004B30A8"/>
    <w:rsid w:val="004B30C5"/>
    <w:rsid w:val="004B3578"/>
    <w:rsid w:val="004B4189"/>
    <w:rsid w:val="004B4B9D"/>
    <w:rsid w:val="004B591B"/>
    <w:rsid w:val="004B59F6"/>
    <w:rsid w:val="004B6A17"/>
    <w:rsid w:val="004B7CED"/>
    <w:rsid w:val="004B7FDB"/>
    <w:rsid w:val="004C0530"/>
    <w:rsid w:val="004C0A29"/>
    <w:rsid w:val="004C0EE3"/>
    <w:rsid w:val="004C1567"/>
    <w:rsid w:val="004C22F9"/>
    <w:rsid w:val="004C2432"/>
    <w:rsid w:val="004C252E"/>
    <w:rsid w:val="004C3973"/>
    <w:rsid w:val="004C3A18"/>
    <w:rsid w:val="004C41BB"/>
    <w:rsid w:val="004C42A7"/>
    <w:rsid w:val="004C4E6C"/>
    <w:rsid w:val="004C5F08"/>
    <w:rsid w:val="004C651C"/>
    <w:rsid w:val="004C6533"/>
    <w:rsid w:val="004C7014"/>
    <w:rsid w:val="004C70CD"/>
    <w:rsid w:val="004C7B04"/>
    <w:rsid w:val="004C7F62"/>
    <w:rsid w:val="004D031A"/>
    <w:rsid w:val="004D0393"/>
    <w:rsid w:val="004D1436"/>
    <w:rsid w:val="004D18A5"/>
    <w:rsid w:val="004D3A13"/>
    <w:rsid w:val="004D4FEC"/>
    <w:rsid w:val="004D5103"/>
    <w:rsid w:val="004D540F"/>
    <w:rsid w:val="004D5669"/>
    <w:rsid w:val="004D781A"/>
    <w:rsid w:val="004D7FE5"/>
    <w:rsid w:val="004E00B1"/>
    <w:rsid w:val="004E049D"/>
    <w:rsid w:val="004E07B4"/>
    <w:rsid w:val="004E09D1"/>
    <w:rsid w:val="004E19B5"/>
    <w:rsid w:val="004E1E30"/>
    <w:rsid w:val="004E35D4"/>
    <w:rsid w:val="004E3822"/>
    <w:rsid w:val="004E3872"/>
    <w:rsid w:val="004E3C23"/>
    <w:rsid w:val="004E3DDC"/>
    <w:rsid w:val="004E457C"/>
    <w:rsid w:val="004E4F4D"/>
    <w:rsid w:val="004E5BEF"/>
    <w:rsid w:val="004E67E9"/>
    <w:rsid w:val="004F0B1B"/>
    <w:rsid w:val="004F0D1C"/>
    <w:rsid w:val="004F140F"/>
    <w:rsid w:val="004F2179"/>
    <w:rsid w:val="004F23FD"/>
    <w:rsid w:val="004F2B5C"/>
    <w:rsid w:val="004F2CB7"/>
    <w:rsid w:val="004F4345"/>
    <w:rsid w:val="004F44CE"/>
    <w:rsid w:val="004F4A55"/>
    <w:rsid w:val="004F529D"/>
    <w:rsid w:val="004F58D5"/>
    <w:rsid w:val="004F5E5E"/>
    <w:rsid w:val="0050023C"/>
    <w:rsid w:val="00500C95"/>
    <w:rsid w:val="005019B7"/>
    <w:rsid w:val="00501A0D"/>
    <w:rsid w:val="00504162"/>
    <w:rsid w:val="005050B5"/>
    <w:rsid w:val="005067D4"/>
    <w:rsid w:val="0050732F"/>
    <w:rsid w:val="00510ADB"/>
    <w:rsid w:val="005111B4"/>
    <w:rsid w:val="00511796"/>
    <w:rsid w:val="00511F6F"/>
    <w:rsid w:val="005121AA"/>
    <w:rsid w:val="00512C41"/>
    <w:rsid w:val="00513067"/>
    <w:rsid w:val="005136BA"/>
    <w:rsid w:val="00513A0C"/>
    <w:rsid w:val="00514252"/>
    <w:rsid w:val="00514430"/>
    <w:rsid w:val="00514E13"/>
    <w:rsid w:val="00514E33"/>
    <w:rsid w:val="0051582B"/>
    <w:rsid w:val="0051692E"/>
    <w:rsid w:val="00517511"/>
    <w:rsid w:val="0052058F"/>
    <w:rsid w:val="00520D03"/>
    <w:rsid w:val="00520D18"/>
    <w:rsid w:val="00520E5E"/>
    <w:rsid w:val="00520F4B"/>
    <w:rsid w:val="00523B22"/>
    <w:rsid w:val="00524194"/>
    <w:rsid w:val="005245AC"/>
    <w:rsid w:val="00524FE8"/>
    <w:rsid w:val="0052533C"/>
    <w:rsid w:val="00525954"/>
    <w:rsid w:val="00525F1A"/>
    <w:rsid w:val="005277D2"/>
    <w:rsid w:val="00527BAC"/>
    <w:rsid w:val="005301A4"/>
    <w:rsid w:val="00530280"/>
    <w:rsid w:val="0053096D"/>
    <w:rsid w:val="00530C06"/>
    <w:rsid w:val="00531CFC"/>
    <w:rsid w:val="0053339D"/>
    <w:rsid w:val="00533AEC"/>
    <w:rsid w:val="005358AE"/>
    <w:rsid w:val="00536410"/>
    <w:rsid w:val="00536A16"/>
    <w:rsid w:val="00536C10"/>
    <w:rsid w:val="00537642"/>
    <w:rsid w:val="005410B1"/>
    <w:rsid w:val="005413E5"/>
    <w:rsid w:val="00541F08"/>
    <w:rsid w:val="0054255C"/>
    <w:rsid w:val="005426F6"/>
    <w:rsid w:val="00542C2D"/>
    <w:rsid w:val="00542FB5"/>
    <w:rsid w:val="00543CEC"/>
    <w:rsid w:val="00543FDB"/>
    <w:rsid w:val="0054567F"/>
    <w:rsid w:val="005465EB"/>
    <w:rsid w:val="00546F7C"/>
    <w:rsid w:val="00550009"/>
    <w:rsid w:val="00550B7C"/>
    <w:rsid w:val="0055193F"/>
    <w:rsid w:val="00552896"/>
    <w:rsid w:val="00552AD9"/>
    <w:rsid w:val="00553066"/>
    <w:rsid w:val="005543BA"/>
    <w:rsid w:val="00555069"/>
    <w:rsid w:val="005555CE"/>
    <w:rsid w:val="00555635"/>
    <w:rsid w:val="005569BF"/>
    <w:rsid w:val="00556A5D"/>
    <w:rsid w:val="005579DC"/>
    <w:rsid w:val="005603A8"/>
    <w:rsid w:val="005603DF"/>
    <w:rsid w:val="00560614"/>
    <w:rsid w:val="0056065F"/>
    <w:rsid w:val="005617D4"/>
    <w:rsid w:val="005637DB"/>
    <w:rsid w:val="0056399D"/>
    <w:rsid w:val="00563F9B"/>
    <w:rsid w:val="00564678"/>
    <w:rsid w:val="005648CD"/>
    <w:rsid w:val="00564BA9"/>
    <w:rsid w:val="00564F09"/>
    <w:rsid w:val="0056731E"/>
    <w:rsid w:val="005673DE"/>
    <w:rsid w:val="005709DE"/>
    <w:rsid w:val="005711FF"/>
    <w:rsid w:val="005713B8"/>
    <w:rsid w:val="005716E8"/>
    <w:rsid w:val="00572124"/>
    <w:rsid w:val="005722F5"/>
    <w:rsid w:val="005722FE"/>
    <w:rsid w:val="00572774"/>
    <w:rsid w:val="005738C7"/>
    <w:rsid w:val="005758BA"/>
    <w:rsid w:val="005760CB"/>
    <w:rsid w:val="005760E6"/>
    <w:rsid w:val="00576E8C"/>
    <w:rsid w:val="00577114"/>
    <w:rsid w:val="0058147D"/>
    <w:rsid w:val="005819F9"/>
    <w:rsid w:val="0058210E"/>
    <w:rsid w:val="00582583"/>
    <w:rsid w:val="005842B1"/>
    <w:rsid w:val="00584416"/>
    <w:rsid w:val="005853DF"/>
    <w:rsid w:val="00585D21"/>
    <w:rsid w:val="005870DD"/>
    <w:rsid w:val="0058736C"/>
    <w:rsid w:val="00590957"/>
    <w:rsid w:val="00590EAD"/>
    <w:rsid w:val="0059126C"/>
    <w:rsid w:val="00591E9E"/>
    <w:rsid w:val="00592821"/>
    <w:rsid w:val="0059313C"/>
    <w:rsid w:val="0059448D"/>
    <w:rsid w:val="00594BC4"/>
    <w:rsid w:val="005950A7"/>
    <w:rsid w:val="0059571A"/>
    <w:rsid w:val="00595F50"/>
    <w:rsid w:val="005960D2"/>
    <w:rsid w:val="00596418"/>
    <w:rsid w:val="00596471"/>
    <w:rsid w:val="00596999"/>
    <w:rsid w:val="005969AC"/>
    <w:rsid w:val="00597768"/>
    <w:rsid w:val="005A1D87"/>
    <w:rsid w:val="005A2CE0"/>
    <w:rsid w:val="005A34F4"/>
    <w:rsid w:val="005A41A6"/>
    <w:rsid w:val="005A430C"/>
    <w:rsid w:val="005A4B60"/>
    <w:rsid w:val="005A4E91"/>
    <w:rsid w:val="005A5039"/>
    <w:rsid w:val="005A5461"/>
    <w:rsid w:val="005A7672"/>
    <w:rsid w:val="005A7985"/>
    <w:rsid w:val="005A7C46"/>
    <w:rsid w:val="005B18CD"/>
    <w:rsid w:val="005B1A18"/>
    <w:rsid w:val="005B2428"/>
    <w:rsid w:val="005B28A2"/>
    <w:rsid w:val="005B33CA"/>
    <w:rsid w:val="005B43FA"/>
    <w:rsid w:val="005B60A1"/>
    <w:rsid w:val="005B6962"/>
    <w:rsid w:val="005B69A5"/>
    <w:rsid w:val="005B6CA3"/>
    <w:rsid w:val="005C022A"/>
    <w:rsid w:val="005C0A86"/>
    <w:rsid w:val="005C1379"/>
    <w:rsid w:val="005C1764"/>
    <w:rsid w:val="005C1842"/>
    <w:rsid w:val="005C1D9C"/>
    <w:rsid w:val="005C301C"/>
    <w:rsid w:val="005C3D7B"/>
    <w:rsid w:val="005C4730"/>
    <w:rsid w:val="005C490D"/>
    <w:rsid w:val="005C5A14"/>
    <w:rsid w:val="005C5C41"/>
    <w:rsid w:val="005C5ECC"/>
    <w:rsid w:val="005C6B10"/>
    <w:rsid w:val="005C6DA8"/>
    <w:rsid w:val="005C7255"/>
    <w:rsid w:val="005C7BD7"/>
    <w:rsid w:val="005D0011"/>
    <w:rsid w:val="005D0376"/>
    <w:rsid w:val="005D05CB"/>
    <w:rsid w:val="005D0CDD"/>
    <w:rsid w:val="005D32D9"/>
    <w:rsid w:val="005D3790"/>
    <w:rsid w:val="005D6095"/>
    <w:rsid w:val="005D6D5C"/>
    <w:rsid w:val="005D7728"/>
    <w:rsid w:val="005D79F0"/>
    <w:rsid w:val="005D7F1D"/>
    <w:rsid w:val="005E06DE"/>
    <w:rsid w:val="005E11EB"/>
    <w:rsid w:val="005E1B57"/>
    <w:rsid w:val="005E1F96"/>
    <w:rsid w:val="005E372B"/>
    <w:rsid w:val="005E3A45"/>
    <w:rsid w:val="005E3B03"/>
    <w:rsid w:val="005E4EDF"/>
    <w:rsid w:val="005E687C"/>
    <w:rsid w:val="005E68D3"/>
    <w:rsid w:val="005E719D"/>
    <w:rsid w:val="005F1286"/>
    <w:rsid w:val="005F12ED"/>
    <w:rsid w:val="005F1736"/>
    <w:rsid w:val="005F2C84"/>
    <w:rsid w:val="005F2F96"/>
    <w:rsid w:val="005F31FC"/>
    <w:rsid w:val="005F4082"/>
    <w:rsid w:val="005F46C3"/>
    <w:rsid w:val="005F4E02"/>
    <w:rsid w:val="005F5368"/>
    <w:rsid w:val="005F6A8E"/>
    <w:rsid w:val="005F75B5"/>
    <w:rsid w:val="005F7C87"/>
    <w:rsid w:val="0060040C"/>
    <w:rsid w:val="006007C1"/>
    <w:rsid w:val="006009F6"/>
    <w:rsid w:val="00600AEC"/>
    <w:rsid w:val="00602ACA"/>
    <w:rsid w:val="00603BD7"/>
    <w:rsid w:val="00604F3E"/>
    <w:rsid w:val="006055D6"/>
    <w:rsid w:val="0060581A"/>
    <w:rsid w:val="00606212"/>
    <w:rsid w:val="00606CD6"/>
    <w:rsid w:val="00607827"/>
    <w:rsid w:val="00607BE2"/>
    <w:rsid w:val="00607EE2"/>
    <w:rsid w:val="0061004C"/>
    <w:rsid w:val="00612BBD"/>
    <w:rsid w:val="00612D7F"/>
    <w:rsid w:val="00613999"/>
    <w:rsid w:val="0061432C"/>
    <w:rsid w:val="0061468F"/>
    <w:rsid w:val="00614DA3"/>
    <w:rsid w:val="006161D4"/>
    <w:rsid w:val="006174A2"/>
    <w:rsid w:val="006202E8"/>
    <w:rsid w:val="00620463"/>
    <w:rsid w:val="00620757"/>
    <w:rsid w:val="00621434"/>
    <w:rsid w:val="0062227B"/>
    <w:rsid w:val="0062231C"/>
    <w:rsid w:val="00622834"/>
    <w:rsid w:val="006240A2"/>
    <w:rsid w:val="00625088"/>
    <w:rsid w:val="006268E9"/>
    <w:rsid w:val="00626CFB"/>
    <w:rsid w:val="00630619"/>
    <w:rsid w:val="00630865"/>
    <w:rsid w:val="00631F19"/>
    <w:rsid w:val="00632186"/>
    <w:rsid w:val="006341A8"/>
    <w:rsid w:val="0063482D"/>
    <w:rsid w:val="00634AF7"/>
    <w:rsid w:val="00634D97"/>
    <w:rsid w:val="006352C6"/>
    <w:rsid w:val="00635F25"/>
    <w:rsid w:val="00635F8A"/>
    <w:rsid w:val="00636270"/>
    <w:rsid w:val="00636A3F"/>
    <w:rsid w:val="0063739F"/>
    <w:rsid w:val="0063777D"/>
    <w:rsid w:val="00637E68"/>
    <w:rsid w:val="00637E7E"/>
    <w:rsid w:val="0064241E"/>
    <w:rsid w:val="00642758"/>
    <w:rsid w:val="00643309"/>
    <w:rsid w:val="006434B9"/>
    <w:rsid w:val="00643DF0"/>
    <w:rsid w:val="00644C68"/>
    <w:rsid w:val="0064525C"/>
    <w:rsid w:val="00646730"/>
    <w:rsid w:val="00646DBF"/>
    <w:rsid w:val="00647258"/>
    <w:rsid w:val="00647F40"/>
    <w:rsid w:val="00651195"/>
    <w:rsid w:val="006526F7"/>
    <w:rsid w:val="00652D51"/>
    <w:rsid w:val="00652D8A"/>
    <w:rsid w:val="006531E5"/>
    <w:rsid w:val="006534D4"/>
    <w:rsid w:val="00654E93"/>
    <w:rsid w:val="00654F93"/>
    <w:rsid w:val="00655E0F"/>
    <w:rsid w:val="00655FF1"/>
    <w:rsid w:val="00656298"/>
    <w:rsid w:val="006566B5"/>
    <w:rsid w:val="0065709F"/>
    <w:rsid w:val="00657896"/>
    <w:rsid w:val="00657B1B"/>
    <w:rsid w:val="006618ED"/>
    <w:rsid w:val="00663CC8"/>
    <w:rsid w:val="00663D2C"/>
    <w:rsid w:val="0066407C"/>
    <w:rsid w:val="00664C11"/>
    <w:rsid w:val="00665394"/>
    <w:rsid w:val="00665B30"/>
    <w:rsid w:val="00665BCB"/>
    <w:rsid w:val="0066630D"/>
    <w:rsid w:val="0066653D"/>
    <w:rsid w:val="006670C1"/>
    <w:rsid w:val="00667DE9"/>
    <w:rsid w:val="006705DF"/>
    <w:rsid w:val="0067075C"/>
    <w:rsid w:val="00671016"/>
    <w:rsid w:val="00672B28"/>
    <w:rsid w:val="006731D6"/>
    <w:rsid w:val="00674060"/>
    <w:rsid w:val="006744BC"/>
    <w:rsid w:val="00675250"/>
    <w:rsid w:val="006764B5"/>
    <w:rsid w:val="00676639"/>
    <w:rsid w:val="0067694E"/>
    <w:rsid w:val="00676B85"/>
    <w:rsid w:val="00676DE7"/>
    <w:rsid w:val="00676EB2"/>
    <w:rsid w:val="00677B24"/>
    <w:rsid w:val="006807CD"/>
    <w:rsid w:val="00680D3E"/>
    <w:rsid w:val="00681148"/>
    <w:rsid w:val="00681A59"/>
    <w:rsid w:val="006823EF"/>
    <w:rsid w:val="00682BC1"/>
    <w:rsid w:val="00682BD8"/>
    <w:rsid w:val="006846F4"/>
    <w:rsid w:val="00684721"/>
    <w:rsid w:val="00684CCF"/>
    <w:rsid w:val="006856AB"/>
    <w:rsid w:val="00685BFB"/>
    <w:rsid w:val="00685F84"/>
    <w:rsid w:val="006863B0"/>
    <w:rsid w:val="0068738B"/>
    <w:rsid w:val="006879F9"/>
    <w:rsid w:val="00690D74"/>
    <w:rsid w:val="0069192B"/>
    <w:rsid w:val="00692906"/>
    <w:rsid w:val="00692E55"/>
    <w:rsid w:val="00692EFD"/>
    <w:rsid w:val="006934B0"/>
    <w:rsid w:val="006940C7"/>
    <w:rsid w:val="00696355"/>
    <w:rsid w:val="006967CF"/>
    <w:rsid w:val="00696D95"/>
    <w:rsid w:val="00696E36"/>
    <w:rsid w:val="00697766"/>
    <w:rsid w:val="006A2177"/>
    <w:rsid w:val="006A253F"/>
    <w:rsid w:val="006A2D4C"/>
    <w:rsid w:val="006A3065"/>
    <w:rsid w:val="006A3426"/>
    <w:rsid w:val="006A3435"/>
    <w:rsid w:val="006A38E6"/>
    <w:rsid w:val="006A3DB7"/>
    <w:rsid w:val="006A56DE"/>
    <w:rsid w:val="006A6774"/>
    <w:rsid w:val="006A6910"/>
    <w:rsid w:val="006A6A55"/>
    <w:rsid w:val="006A719E"/>
    <w:rsid w:val="006A73C2"/>
    <w:rsid w:val="006A7C74"/>
    <w:rsid w:val="006B00A6"/>
    <w:rsid w:val="006B0232"/>
    <w:rsid w:val="006B10C8"/>
    <w:rsid w:val="006B2ADE"/>
    <w:rsid w:val="006B33F5"/>
    <w:rsid w:val="006B42DC"/>
    <w:rsid w:val="006B5EC2"/>
    <w:rsid w:val="006B7660"/>
    <w:rsid w:val="006C044C"/>
    <w:rsid w:val="006C1633"/>
    <w:rsid w:val="006C1E7E"/>
    <w:rsid w:val="006C1EFF"/>
    <w:rsid w:val="006C3158"/>
    <w:rsid w:val="006C4D8C"/>
    <w:rsid w:val="006C52A7"/>
    <w:rsid w:val="006C53B7"/>
    <w:rsid w:val="006C540D"/>
    <w:rsid w:val="006C596A"/>
    <w:rsid w:val="006C66AC"/>
    <w:rsid w:val="006C6C2D"/>
    <w:rsid w:val="006C6DB9"/>
    <w:rsid w:val="006D0262"/>
    <w:rsid w:val="006D0B6F"/>
    <w:rsid w:val="006D0E11"/>
    <w:rsid w:val="006D26F2"/>
    <w:rsid w:val="006D2B1E"/>
    <w:rsid w:val="006D3ED5"/>
    <w:rsid w:val="006D4A83"/>
    <w:rsid w:val="006D4C1D"/>
    <w:rsid w:val="006D529A"/>
    <w:rsid w:val="006D7C70"/>
    <w:rsid w:val="006E09EC"/>
    <w:rsid w:val="006E150E"/>
    <w:rsid w:val="006E173A"/>
    <w:rsid w:val="006E1D9A"/>
    <w:rsid w:val="006E3AE5"/>
    <w:rsid w:val="006E48EE"/>
    <w:rsid w:val="006E4EF9"/>
    <w:rsid w:val="006E62FE"/>
    <w:rsid w:val="006E6324"/>
    <w:rsid w:val="006E65AA"/>
    <w:rsid w:val="006E67FA"/>
    <w:rsid w:val="006E6FA5"/>
    <w:rsid w:val="006F0BC3"/>
    <w:rsid w:val="006F1450"/>
    <w:rsid w:val="006F1570"/>
    <w:rsid w:val="006F19EA"/>
    <w:rsid w:val="006F22C5"/>
    <w:rsid w:val="006F405D"/>
    <w:rsid w:val="006F49AA"/>
    <w:rsid w:val="006F4B1B"/>
    <w:rsid w:val="006F4DEF"/>
    <w:rsid w:val="006F6296"/>
    <w:rsid w:val="006F681A"/>
    <w:rsid w:val="006F78B6"/>
    <w:rsid w:val="006F7AB2"/>
    <w:rsid w:val="00700C54"/>
    <w:rsid w:val="00700C8D"/>
    <w:rsid w:val="0070115A"/>
    <w:rsid w:val="007021A9"/>
    <w:rsid w:val="00702B35"/>
    <w:rsid w:val="0070314E"/>
    <w:rsid w:val="0070392E"/>
    <w:rsid w:val="00704043"/>
    <w:rsid w:val="007058F7"/>
    <w:rsid w:val="00705EBD"/>
    <w:rsid w:val="00706097"/>
    <w:rsid w:val="00707402"/>
    <w:rsid w:val="0071013A"/>
    <w:rsid w:val="0071112A"/>
    <w:rsid w:val="00711131"/>
    <w:rsid w:val="00711425"/>
    <w:rsid w:val="007115BA"/>
    <w:rsid w:val="00713953"/>
    <w:rsid w:val="007148EA"/>
    <w:rsid w:val="00715F20"/>
    <w:rsid w:val="00717271"/>
    <w:rsid w:val="0072004F"/>
    <w:rsid w:val="0072287B"/>
    <w:rsid w:val="00723745"/>
    <w:rsid w:val="00725167"/>
    <w:rsid w:val="00725861"/>
    <w:rsid w:val="0072729C"/>
    <w:rsid w:val="00727600"/>
    <w:rsid w:val="00730844"/>
    <w:rsid w:val="00730A05"/>
    <w:rsid w:val="007319BE"/>
    <w:rsid w:val="00732BAB"/>
    <w:rsid w:val="00733111"/>
    <w:rsid w:val="00733F07"/>
    <w:rsid w:val="00734BCA"/>
    <w:rsid w:val="0073526E"/>
    <w:rsid w:val="007357FF"/>
    <w:rsid w:val="0073602F"/>
    <w:rsid w:val="007360BB"/>
    <w:rsid w:val="00736982"/>
    <w:rsid w:val="00736BAE"/>
    <w:rsid w:val="0073775D"/>
    <w:rsid w:val="00740202"/>
    <w:rsid w:val="00740218"/>
    <w:rsid w:val="00740449"/>
    <w:rsid w:val="0074201F"/>
    <w:rsid w:val="007426A4"/>
    <w:rsid w:val="0074291A"/>
    <w:rsid w:val="00742E3E"/>
    <w:rsid w:val="00743724"/>
    <w:rsid w:val="00744226"/>
    <w:rsid w:val="007449AE"/>
    <w:rsid w:val="00745C61"/>
    <w:rsid w:val="007463F4"/>
    <w:rsid w:val="007464A5"/>
    <w:rsid w:val="00747272"/>
    <w:rsid w:val="00750B01"/>
    <w:rsid w:val="00750B71"/>
    <w:rsid w:val="007517EC"/>
    <w:rsid w:val="00751C74"/>
    <w:rsid w:val="00752203"/>
    <w:rsid w:val="00752BE2"/>
    <w:rsid w:val="00752E55"/>
    <w:rsid w:val="00753708"/>
    <w:rsid w:val="0075374A"/>
    <w:rsid w:val="00754585"/>
    <w:rsid w:val="007545F8"/>
    <w:rsid w:val="00754ACD"/>
    <w:rsid w:val="007560C6"/>
    <w:rsid w:val="00756240"/>
    <w:rsid w:val="007564A7"/>
    <w:rsid w:val="00756704"/>
    <w:rsid w:val="00757680"/>
    <w:rsid w:val="00757764"/>
    <w:rsid w:val="0076133C"/>
    <w:rsid w:val="00763812"/>
    <w:rsid w:val="0076399E"/>
    <w:rsid w:val="00763F33"/>
    <w:rsid w:val="00764872"/>
    <w:rsid w:val="00765212"/>
    <w:rsid w:val="00765485"/>
    <w:rsid w:val="00765A4E"/>
    <w:rsid w:val="0076706B"/>
    <w:rsid w:val="00770678"/>
    <w:rsid w:val="00771724"/>
    <w:rsid w:val="0077196F"/>
    <w:rsid w:val="00771A8C"/>
    <w:rsid w:val="00772523"/>
    <w:rsid w:val="00773DBD"/>
    <w:rsid w:val="00773F4B"/>
    <w:rsid w:val="00773FF3"/>
    <w:rsid w:val="00774D16"/>
    <w:rsid w:val="007755DB"/>
    <w:rsid w:val="00777755"/>
    <w:rsid w:val="00777BE7"/>
    <w:rsid w:val="00777DAB"/>
    <w:rsid w:val="00777DEF"/>
    <w:rsid w:val="0078076E"/>
    <w:rsid w:val="00780E28"/>
    <w:rsid w:val="00781CAD"/>
    <w:rsid w:val="007821F1"/>
    <w:rsid w:val="0078286C"/>
    <w:rsid w:val="00782B5C"/>
    <w:rsid w:val="007835B7"/>
    <w:rsid w:val="00784EF7"/>
    <w:rsid w:val="007854AD"/>
    <w:rsid w:val="00785EB5"/>
    <w:rsid w:val="0078606E"/>
    <w:rsid w:val="007866A2"/>
    <w:rsid w:val="00786CAF"/>
    <w:rsid w:val="0079041C"/>
    <w:rsid w:val="007905BD"/>
    <w:rsid w:val="007912D5"/>
    <w:rsid w:val="00791D63"/>
    <w:rsid w:val="00792452"/>
    <w:rsid w:val="0079249E"/>
    <w:rsid w:val="007931F4"/>
    <w:rsid w:val="0079368A"/>
    <w:rsid w:val="0079442D"/>
    <w:rsid w:val="0079443C"/>
    <w:rsid w:val="0079477F"/>
    <w:rsid w:val="00794BD8"/>
    <w:rsid w:val="00795F4C"/>
    <w:rsid w:val="0079640C"/>
    <w:rsid w:val="007967B1"/>
    <w:rsid w:val="00797929"/>
    <w:rsid w:val="007A0017"/>
    <w:rsid w:val="007A09C8"/>
    <w:rsid w:val="007A0B84"/>
    <w:rsid w:val="007A25A0"/>
    <w:rsid w:val="007A3337"/>
    <w:rsid w:val="007A335D"/>
    <w:rsid w:val="007A46E7"/>
    <w:rsid w:val="007A4EF7"/>
    <w:rsid w:val="007A4F08"/>
    <w:rsid w:val="007A6A60"/>
    <w:rsid w:val="007A6C22"/>
    <w:rsid w:val="007A71A3"/>
    <w:rsid w:val="007B05D8"/>
    <w:rsid w:val="007B0C08"/>
    <w:rsid w:val="007B1A26"/>
    <w:rsid w:val="007B2252"/>
    <w:rsid w:val="007B24BC"/>
    <w:rsid w:val="007B2A62"/>
    <w:rsid w:val="007B3C0E"/>
    <w:rsid w:val="007B49EC"/>
    <w:rsid w:val="007B5157"/>
    <w:rsid w:val="007B5645"/>
    <w:rsid w:val="007B5711"/>
    <w:rsid w:val="007B5893"/>
    <w:rsid w:val="007B5C9F"/>
    <w:rsid w:val="007B6417"/>
    <w:rsid w:val="007B6550"/>
    <w:rsid w:val="007B72C3"/>
    <w:rsid w:val="007B73DE"/>
    <w:rsid w:val="007B7737"/>
    <w:rsid w:val="007B77A4"/>
    <w:rsid w:val="007B7D9A"/>
    <w:rsid w:val="007C0EB5"/>
    <w:rsid w:val="007C0F89"/>
    <w:rsid w:val="007C0FAF"/>
    <w:rsid w:val="007C0FE8"/>
    <w:rsid w:val="007C1039"/>
    <w:rsid w:val="007C2040"/>
    <w:rsid w:val="007C2471"/>
    <w:rsid w:val="007C30FC"/>
    <w:rsid w:val="007C3904"/>
    <w:rsid w:val="007C3CF0"/>
    <w:rsid w:val="007C4040"/>
    <w:rsid w:val="007C4057"/>
    <w:rsid w:val="007C534A"/>
    <w:rsid w:val="007C5720"/>
    <w:rsid w:val="007C5D3C"/>
    <w:rsid w:val="007C5EED"/>
    <w:rsid w:val="007C60C9"/>
    <w:rsid w:val="007C6663"/>
    <w:rsid w:val="007C7C1A"/>
    <w:rsid w:val="007C7F5C"/>
    <w:rsid w:val="007D0A11"/>
    <w:rsid w:val="007D1AD9"/>
    <w:rsid w:val="007D3C17"/>
    <w:rsid w:val="007D4269"/>
    <w:rsid w:val="007D5113"/>
    <w:rsid w:val="007D63D7"/>
    <w:rsid w:val="007D6F5B"/>
    <w:rsid w:val="007D78A6"/>
    <w:rsid w:val="007D7C95"/>
    <w:rsid w:val="007E0808"/>
    <w:rsid w:val="007E0F8F"/>
    <w:rsid w:val="007E20B1"/>
    <w:rsid w:val="007E2278"/>
    <w:rsid w:val="007E2536"/>
    <w:rsid w:val="007E2781"/>
    <w:rsid w:val="007E283D"/>
    <w:rsid w:val="007E28DE"/>
    <w:rsid w:val="007E470F"/>
    <w:rsid w:val="007E5118"/>
    <w:rsid w:val="007E54A3"/>
    <w:rsid w:val="007E5A31"/>
    <w:rsid w:val="007E5B33"/>
    <w:rsid w:val="007E5D31"/>
    <w:rsid w:val="007E6CB8"/>
    <w:rsid w:val="007E7089"/>
    <w:rsid w:val="007E7699"/>
    <w:rsid w:val="007E7ADF"/>
    <w:rsid w:val="007F123C"/>
    <w:rsid w:val="007F140E"/>
    <w:rsid w:val="007F1FFB"/>
    <w:rsid w:val="007F27AA"/>
    <w:rsid w:val="007F3182"/>
    <w:rsid w:val="007F3284"/>
    <w:rsid w:val="007F373E"/>
    <w:rsid w:val="007F4289"/>
    <w:rsid w:val="007F482E"/>
    <w:rsid w:val="007F4E85"/>
    <w:rsid w:val="007F5259"/>
    <w:rsid w:val="007F56B9"/>
    <w:rsid w:val="007F57CC"/>
    <w:rsid w:val="007F6CB7"/>
    <w:rsid w:val="007F70D2"/>
    <w:rsid w:val="007F7310"/>
    <w:rsid w:val="007F77A3"/>
    <w:rsid w:val="007F78B7"/>
    <w:rsid w:val="00800DD5"/>
    <w:rsid w:val="00801717"/>
    <w:rsid w:val="00802693"/>
    <w:rsid w:val="0080398D"/>
    <w:rsid w:val="00804621"/>
    <w:rsid w:val="0080618A"/>
    <w:rsid w:val="008061E9"/>
    <w:rsid w:val="008065CB"/>
    <w:rsid w:val="00806A64"/>
    <w:rsid w:val="00807BE7"/>
    <w:rsid w:val="00810893"/>
    <w:rsid w:val="00811664"/>
    <w:rsid w:val="00811BB1"/>
    <w:rsid w:val="00811CD7"/>
    <w:rsid w:val="00812577"/>
    <w:rsid w:val="008127FD"/>
    <w:rsid w:val="00812918"/>
    <w:rsid w:val="00813BB8"/>
    <w:rsid w:val="00815179"/>
    <w:rsid w:val="008160A1"/>
    <w:rsid w:val="008166B1"/>
    <w:rsid w:val="00816F95"/>
    <w:rsid w:val="00817509"/>
    <w:rsid w:val="0081755C"/>
    <w:rsid w:val="00820CD8"/>
    <w:rsid w:val="00820EF3"/>
    <w:rsid w:val="008211BD"/>
    <w:rsid w:val="00821837"/>
    <w:rsid w:val="00823540"/>
    <w:rsid w:val="00824BE8"/>
    <w:rsid w:val="00825A31"/>
    <w:rsid w:val="00825A72"/>
    <w:rsid w:val="00825C67"/>
    <w:rsid w:val="00826170"/>
    <w:rsid w:val="00826F57"/>
    <w:rsid w:val="008272AB"/>
    <w:rsid w:val="00827CA3"/>
    <w:rsid w:val="00830C48"/>
    <w:rsid w:val="00831B67"/>
    <w:rsid w:val="00832802"/>
    <w:rsid w:val="00833154"/>
    <w:rsid w:val="00833FEB"/>
    <w:rsid w:val="008348E8"/>
    <w:rsid w:val="008349BF"/>
    <w:rsid w:val="008351F5"/>
    <w:rsid w:val="0083559F"/>
    <w:rsid w:val="00836A66"/>
    <w:rsid w:val="0083781A"/>
    <w:rsid w:val="00837A57"/>
    <w:rsid w:val="0084232D"/>
    <w:rsid w:val="00842409"/>
    <w:rsid w:val="0084353F"/>
    <w:rsid w:val="008449EC"/>
    <w:rsid w:val="00845285"/>
    <w:rsid w:val="008455DD"/>
    <w:rsid w:val="008460B2"/>
    <w:rsid w:val="008471B4"/>
    <w:rsid w:val="0084740A"/>
    <w:rsid w:val="00847E01"/>
    <w:rsid w:val="008515AE"/>
    <w:rsid w:val="00851829"/>
    <w:rsid w:val="00851B82"/>
    <w:rsid w:val="00851EBC"/>
    <w:rsid w:val="00853139"/>
    <w:rsid w:val="00855376"/>
    <w:rsid w:val="00855699"/>
    <w:rsid w:val="008556E2"/>
    <w:rsid w:val="00856393"/>
    <w:rsid w:val="00856438"/>
    <w:rsid w:val="00856713"/>
    <w:rsid w:val="008574E0"/>
    <w:rsid w:val="008602F7"/>
    <w:rsid w:val="00860966"/>
    <w:rsid w:val="00860F83"/>
    <w:rsid w:val="008619C5"/>
    <w:rsid w:val="00861F35"/>
    <w:rsid w:val="00862479"/>
    <w:rsid w:val="008625FA"/>
    <w:rsid w:val="00864D66"/>
    <w:rsid w:val="0086612F"/>
    <w:rsid w:val="00867D8A"/>
    <w:rsid w:val="00870026"/>
    <w:rsid w:val="00870307"/>
    <w:rsid w:val="0087070E"/>
    <w:rsid w:val="00870F23"/>
    <w:rsid w:val="0087105E"/>
    <w:rsid w:val="00872C99"/>
    <w:rsid w:val="00872CCC"/>
    <w:rsid w:val="00873162"/>
    <w:rsid w:val="00873264"/>
    <w:rsid w:val="00873D7B"/>
    <w:rsid w:val="00874385"/>
    <w:rsid w:val="00874CAA"/>
    <w:rsid w:val="00875556"/>
    <w:rsid w:val="00875710"/>
    <w:rsid w:val="008759F0"/>
    <w:rsid w:val="00876677"/>
    <w:rsid w:val="0087740A"/>
    <w:rsid w:val="0087771A"/>
    <w:rsid w:val="0088141C"/>
    <w:rsid w:val="008815FA"/>
    <w:rsid w:val="008818F0"/>
    <w:rsid w:val="00881C9E"/>
    <w:rsid w:val="00881CFC"/>
    <w:rsid w:val="008834EF"/>
    <w:rsid w:val="0088367E"/>
    <w:rsid w:val="00884895"/>
    <w:rsid w:val="00885537"/>
    <w:rsid w:val="00891093"/>
    <w:rsid w:val="00891330"/>
    <w:rsid w:val="008913D9"/>
    <w:rsid w:val="00891AEF"/>
    <w:rsid w:val="008937D5"/>
    <w:rsid w:val="00894AB0"/>
    <w:rsid w:val="008955E1"/>
    <w:rsid w:val="00895B51"/>
    <w:rsid w:val="0089645D"/>
    <w:rsid w:val="008965D7"/>
    <w:rsid w:val="00896CD9"/>
    <w:rsid w:val="00897A68"/>
    <w:rsid w:val="00897D19"/>
    <w:rsid w:val="00897D48"/>
    <w:rsid w:val="008A05EC"/>
    <w:rsid w:val="008A08AD"/>
    <w:rsid w:val="008A08F5"/>
    <w:rsid w:val="008A1038"/>
    <w:rsid w:val="008A295B"/>
    <w:rsid w:val="008A2BC7"/>
    <w:rsid w:val="008A2BE4"/>
    <w:rsid w:val="008A2BEB"/>
    <w:rsid w:val="008A2E91"/>
    <w:rsid w:val="008A331C"/>
    <w:rsid w:val="008A3ED5"/>
    <w:rsid w:val="008A3EDC"/>
    <w:rsid w:val="008A6211"/>
    <w:rsid w:val="008A6D84"/>
    <w:rsid w:val="008B0750"/>
    <w:rsid w:val="008B0976"/>
    <w:rsid w:val="008B4865"/>
    <w:rsid w:val="008B4DAE"/>
    <w:rsid w:val="008B508E"/>
    <w:rsid w:val="008B5715"/>
    <w:rsid w:val="008B5BBD"/>
    <w:rsid w:val="008B5D00"/>
    <w:rsid w:val="008B6B6A"/>
    <w:rsid w:val="008B791F"/>
    <w:rsid w:val="008C036A"/>
    <w:rsid w:val="008C090F"/>
    <w:rsid w:val="008C1D58"/>
    <w:rsid w:val="008C22B8"/>
    <w:rsid w:val="008C326C"/>
    <w:rsid w:val="008C449F"/>
    <w:rsid w:val="008C5834"/>
    <w:rsid w:val="008C5BD3"/>
    <w:rsid w:val="008C5C10"/>
    <w:rsid w:val="008C6DA1"/>
    <w:rsid w:val="008C6FEB"/>
    <w:rsid w:val="008C771F"/>
    <w:rsid w:val="008C7BD2"/>
    <w:rsid w:val="008C7C07"/>
    <w:rsid w:val="008D086A"/>
    <w:rsid w:val="008D0B9F"/>
    <w:rsid w:val="008D1A37"/>
    <w:rsid w:val="008D1F5B"/>
    <w:rsid w:val="008D27F5"/>
    <w:rsid w:val="008D3156"/>
    <w:rsid w:val="008D429E"/>
    <w:rsid w:val="008D4552"/>
    <w:rsid w:val="008D58DE"/>
    <w:rsid w:val="008D5B67"/>
    <w:rsid w:val="008D5BF9"/>
    <w:rsid w:val="008D6C83"/>
    <w:rsid w:val="008E0382"/>
    <w:rsid w:val="008E05DE"/>
    <w:rsid w:val="008E0801"/>
    <w:rsid w:val="008E13C3"/>
    <w:rsid w:val="008E1809"/>
    <w:rsid w:val="008E20F8"/>
    <w:rsid w:val="008E25FC"/>
    <w:rsid w:val="008E2749"/>
    <w:rsid w:val="008E27B8"/>
    <w:rsid w:val="008E27F0"/>
    <w:rsid w:val="008E2CBC"/>
    <w:rsid w:val="008E30C3"/>
    <w:rsid w:val="008E31F3"/>
    <w:rsid w:val="008E3EC8"/>
    <w:rsid w:val="008E4CFD"/>
    <w:rsid w:val="008E4DB1"/>
    <w:rsid w:val="008E570C"/>
    <w:rsid w:val="008E7077"/>
    <w:rsid w:val="008E722F"/>
    <w:rsid w:val="008E755C"/>
    <w:rsid w:val="008E765C"/>
    <w:rsid w:val="008E780D"/>
    <w:rsid w:val="008F1B64"/>
    <w:rsid w:val="008F276A"/>
    <w:rsid w:val="008F31A7"/>
    <w:rsid w:val="008F3728"/>
    <w:rsid w:val="008F38EC"/>
    <w:rsid w:val="008F3E0C"/>
    <w:rsid w:val="008F4EA8"/>
    <w:rsid w:val="008F5DE5"/>
    <w:rsid w:val="008F618B"/>
    <w:rsid w:val="008F6D42"/>
    <w:rsid w:val="008F7F8D"/>
    <w:rsid w:val="00900C63"/>
    <w:rsid w:val="00900F6C"/>
    <w:rsid w:val="00901092"/>
    <w:rsid w:val="0090115B"/>
    <w:rsid w:val="00901630"/>
    <w:rsid w:val="00901936"/>
    <w:rsid w:val="0090258F"/>
    <w:rsid w:val="00902CAC"/>
    <w:rsid w:val="00902F5D"/>
    <w:rsid w:val="00903CE7"/>
    <w:rsid w:val="00904074"/>
    <w:rsid w:val="009040C4"/>
    <w:rsid w:val="00904A76"/>
    <w:rsid w:val="00904BB3"/>
    <w:rsid w:val="00905282"/>
    <w:rsid w:val="009106C1"/>
    <w:rsid w:val="0091098C"/>
    <w:rsid w:val="00911AA0"/>
    <w:rsid w:val="009121CC"/>
    <w:rsid w:val="00913153"/>
    <w:rsid w:val="009142E0"/>
    <w:rsid w:val="009155A1"/>
    <w:rsid w:val="009165D8"/>
    <w:rsid w:val="00916A8B"/>
    <w:rsid w:val="009171F5"/>
    <w:rsid w:val="00917FD4"/>
    <w:rsid w:val="00917FF6"/>
    <w:rsid w:val="00922051"/>
    <w:rsid w:val="009225FA"/>
    <w:rsid w:val="00922E17"/>
    <w:rsid w:val="009230BB"/>
    <w:rsid w:val="009238C7"/>
    <w:rsid w:val="00924410"/>
    <w:rsid w:val="00926127"/>
    <w:rsid w:val="0092635A"/>
    <w:rsid w:val="00926914"/>
    <w:rsid w:val="00926B67"/>
    <w:rsid w:val="00926B9D"/>
    <w:rsid w:val="009270A7"/>
    <w:rsid w:val="00927721"/>
    <w:rsid w:val="00927B2E"/>
    <w:rsid w:val="0093031A"/>
    <w:rsid w:val="00931284"/>
    <w:rsid w:val="00931C40"/>
    <w:rsid w:val="0093239A"/>
    <w:rsid w:val="00932756"/>
    <w:rsid w:val="00932BAC"/>
    <w:rsid w:val="0093322F"/>
    <w:rsid w:val="00933B94"/>
    <w:rsid w:val="00933DA0"/>
    <w:rsid w:val="00933F70"/>
    <w:rsid w:val="0093456C"/>
    <w:rsid w:val="00934840"/>
    <w:rsid w:val="00935303"/>
    <w:rsid w:val="00935A54"/>
    <w:rsid w:val="00936E0D"/>
    <w:rsid w:val="00936EE6"/>
    <w:rsid w:val="00936F5A"/>
    <w:rsid w:val="00937176"/>
    <w:rsid w:val="00937371"/>
    <w:rsid w:val="00937472"/>
    <w:rsid w:val="009400A7"/>
    <w:rsid w:val="009404C1"/>
    <w:rsid w:val="00940AD5"/>
    <w:rsid w:val="009412F5"/>
    <w:rsid w:val="009419C4"/>
    <w:rsid w:val="00941CB5"/>
    <w:rsid w:val="00941FB5"/>
    <w:rsid w:val="00942050"/>
    <w:rsid w:val="0094223A"/>
    <w:rsid w:val="009423C9"/>
    <w:rsid w:val="00942763"/>
    <w:rsid w:val="00942BFB"/>
    <w:rsid w:val="009431BB"/>
    <w:rsid w:val="009432A8"/>
    <w:rsid w:val="00943898"/>
    <w:rsid w:val="00943D7F"/>
    <w:rsid w:val="00944A25"/>
    <w:rsid w:val="00944DB5"/>
    <w:rsid w:val="00947710"/>
    <w:rsid w:val="00950203"/>
    <w:rsid w:val="00950266"/>
    <w:rsid w:val="009505A3"/>
    <w:rsid w:val="009508D4"/>
    <w:rsid w:val="0095148A"/>
    <w:rsid w:val="00951E48"/>
    <w:rsid w:val="00954D75"/>
    <w:rsid w:val="00955222"/>
    <w:rsid w:val="009563B4"/>
    <w:rsid w:val="00956F8A"/>
    <w:rsid w:val="009571F0"/>
    <w:rsid w:val="0095736B"/>
    <w:rsid w:val="0095743A"/>
    <w:rsid w:val="00957932"/>
    <w:rsid w:val="0096006D"/>
    <w:rsid w:val="0096041F"/>
    <w:rsid w:val="009608C8"/>
    <w:rsid w:val="009614C7"/>
    <w:rsid w:val="00962089"/>
    <w:rsid w:val="00962455"/>
    <w:rsid w:val="00962B08"/>
    <w:rsid w:val="00963101"/>
    <w:rsid w:val="009634C7"/>
    <w:rsid w:val="00963574"/>
    <w:rsid w:val="00963ABB"/>
    <w:rsid w:val="00963B49"/>
    <w:rsid w:val="00964B21"/>
    <w:rsid w:val="009659AA"/>
    <w:rsid w:val="009664BD"/>
    <w:rsid w:val="00966BB0"/>
    <w:rsid w:val="009679E9"/>
    <w:rsid w:val="0097039C"/>
    <w:rsid w:val="00971D37"/>
    <w:rsid w:val="00971F4B"/>
    <w:rsid w:val="00972172"/>
    <w:rsid w:val="009734B3"/>
    <w:rsid w:val="0097355F"/>
    <w:rsid w:val="00973615"/>
    <w:rsid w:val="00973E75"/>
    <w:rsid w:val="00975675"/>
    <w:rsid w:val="009760B7"/>
    <w:rsid w:val="009774BF"/>
    <w:rsid w:val="009774F7"/>
    <w:rsid w:val="0097792A"/>
    <w:rsid w:val="00977F93"/>
    <w:rsid w:val="009808C2"/>
    <w:rsid w:val="0098123C"/>
    <w:rsid w:val="009815B9"/>
    <w:rsid w:val="00981A5E"/>
    <w:rsid w:val="009826DB"/>
    <w:rsid w:val="00983B8C"/>
    <w:rsid w:val="00983BE1"/>
    <w:rsid w:val="00983C8E"/>
    <w:rsid w:val="00984777"/>
    <w:rsid w:val="009848DA"/>
    <w:rsid w:val="00984A8D"/>
    <w:rsid w:val="00984DA3"/>
    <w:rsid w:val="0098715B"/>
    <w:rsid w:val="009877B3"/>
    <w:rsid w:val="00987B0A"/>
    <w:rsid w:val="00987D0C"/>
    <w:rsid w:val="00990230"/>
    <w:rsid w:val="00990396"/>
    <w:rsid w:val="009909B6"/>
    <w:rsid w:val="00991A0F"/>
    <w:rsid w:val="00991FF8"/>
    <w:rsid w:val="009923F2"/>
    <w:rsid w:val="00992865"/>
    <w:rsid w:val="00993C8C"/>
    <w:rsid w:val="0099441E"/>
    <w:rsid w:val="00994759"/>
    <w:rsid w:val="00996909"/>
    <w:rsid w:val="00996AEF"/>
    <w:rsid w:val="009A02EF"/>
    <w:rsid w:val="009A0E81"/>
    <w:rsid w:val="009A167B"/>
    <w:rsid w:val="009A1A8C"/>
    <w:rsid w:val="009A1AC6"/>
    <w:rsid w:val="009A280D"/>
    <w:rsid w:val="009A344F"/>
    <w:rsid w:val="009A3ABA"/>
    <w:rsid w:val="009A44A3"/>
    <w:rsid w:val="009A456F"/>
    <w:rsid w:val="009A473C"/>
    <w:rsid w:val="009A493C"/>
    <w:rsid w:val="009A52A7"/>
    <w:rsid w:val="009A5863"/>
    <w:rsid w:val="009B0A07"/>
    <w:rsid w:val="009B0BBB"/>
    <w:rsid w:val="009B27F8"/>
    <w:rsid w:val="009B2ADE"/>
    <w:rsid w:val="009B3F48"/>
    <w:rsid w:val="009B454A"/>
    <w:rsid w:val="009B4BB4"/>
    <w:rsid w:val="009C021D"/>
    <w:rsid w:val="009C21F9"/>
    <w:rsid w:val="009C3385"/>
    <w:rsid w:val="009C3503"/>
    <w:rsid w:val="009C41A1"/>
    <w:rsid w:val="009C4E57"/>
    <w:rsid w:val="009C577C"/>
    <w:rsid w:val="009C58DF"/>
    <w:rsid w:val="009D1004"/>
    <w:rsid w:val="009D1327"/>
    <w:rsid w:val="009D1A2D"/>
    <w:rsid w:val="009D233D"/>
    <w:rsid w:val="009D29A0"/>
    <w:rsid w:val="009D32EB"/>
    <w:rsid w:val="009D3655"/>
    <w:rsid w:val="009D526F"/>
    <w:rsid w:val="009D56FD"/>
    <w:rsid w:val="009D5793"/>
    <w:rsid w:val="009D6430"/>
    <w:rsid w:val="009D7E5E"/>
    <w:rsid w:val="009E1F4A"/>
    <w:rsid w:val="009E24D7"/>
    <w:rsid w:val="009E290F"/>
    <w:rsid w:val="009E3C43"/>
    <w:rsid w:val="009E53D9"/>
    <w:rsid w:val="009E565B"/>
    <w:rsid w:val="009E6858"/>
    <w:rsid w:val="009E6B67"/>
    <w:rsid w:val="009E7173"/>
    <w:rsid w:val="009E7950"/>
    <w:rsid w:val="009E7DA0"/>
    <w:rsid w:val="009F148C"/>
    <w:rsid w:val="009F2A04"/>
    <w:rsid w:val="009F2BEA"/>
    <w:rsid w:val="009F30B9"/>
    <w:rsid w:val="009F3D24"/>
    <w:rsid w:val="009F41AA"/>
    <w:rsid w:val="009F56F3"/>
    <w:rsid w:val="009F5ED8"/>
    <w:rsid w:val="009F5EEB"/>
    <w:rsid w:val="009F6030"/>
    <w:rsid w:val="009F6102"/>
    <w:rsid w:val="009F6BAD"/>
    <w:rsid w:val="009F6CCF"/>
    <w:rsid w:val="009F76E1"/>
    <w:rsid w:val="009F7CDB"/>
    <w:rsid w:val="00A00271"/>
    <w:rsid w:val="00A00C39"/>
    <w:rsid w:val="00A01227"/>
    <w:rsid w:val="00A0144C"/>
    <w:rsid w:val="00A03727"/>
    <w:rsid w:val="00A03970"/>
    <w:rsid w:val="00A03B2F"/>
    <w:rsid w:val="00A041EE"/>
    <w:rsid w:val="00A042FD"/>
    <w:rsid w:val="00A04635"/>
    <w:rsid w:val="00A046CB"/>
    <w:rsid w:val="00A04833"/>
    <w:rsid w:val="00A05B0A"/>
    <w:rsid w:val="00A06087"/>
    <w:rsid w:val="00A061D3"/>
    <w:rsid w:val="00A072BD"/>
    <w:rsid w:val="00A07376"/>
    <w:rsid w:val="00A0745B"/>
    <w:rsid w:val="00A07A1D"/>
    <w:rsid w:val="00A10761"/>
    <w:rsid w:val="00A1314B"/>
    <w:rsid w:val="00A136E4"/>
    <w:rsid w:val="00A136EA"/>
    <w:rsid w:val="00A13D0D"/>
    <w:rsid w:val="00A14083"/>
    <w:rsid w:val="00A142BE"/>
    <w:rsid w:val="00A1663A"/>
    <w:rsid w:val="00A169B8"/>
    <w:rsid w:val="00A16E96"/>
    <w:rsid w:val="00A17022"/>
    <w:rsid w:val="00A17ED1"/>
    <w:rsid w:val="00A213F0"/>
    <w:rsid w:val="00A21746"/>
    <w:rsid w:val="00A21E85"/>
    <w:rsid w:val="00A235A1"/>
    <w:rsid w:val="00A23FE5"/>
    <w:rsid w:val="00A255E7"/>
    <w:rsid w:val="00A2646C"/>
    <w:rsid w:val="00A2683B"/>
    <w:rsid w:val="00A26B49"/>
    <w:rsid w:val="00A26E0E"/>
    <w:rsid w:val="00A26F94"/>
    <w:rsid w:val="00A2767B"/>
    <w:rsid w:val="00A27C27"/>
    <w:rsid w:val="00A307E7"/>
    <w:rsid w:val="00A314D7"/>
    <w:rsid w:val="00A31932"/>
    <w:rsid w:val="00A327AB"/>
    <w:rsid w:val="00A3291D"/>
    <w:rsid w:val="00A3456D"/>
    <w:rsid w:val="00A35084"/>
    <w:rsid w:val="00A35463"/>
    <w:rsid w:val="00A36152"/>
    <w:rsid w:val="00A37A81"/>
    <w:rsid w:val="00A40149"/>
    <w:rsid w:val="00A4057D"/>
    <w:rsid w:val="00A40D39"/>
    <w:rsid w:val="00A41236"/>
    <w:rsid w:val="00A415BA"/>
    <w:rsid w:val="00A41ADF"/>
    <w:rsid w:val="00A43131"/>
    <w:rsid w:val="00A4362B"/>
    <w:rsid w:val="00A4395A"/>
    <w:rsid w:val="00A43DB7"/>
    <w:rsid w:val="00A448D3"/>
    <w:rsid w:val="00A44ECD"/>
    <w:rsid w:val="00A4503F"/>
    <w:rsid w:val="00A4585B"/>
    <w:rsid w:val="00A465CC"/>
    <w:rsid w:val="00A46D79"/>
    <w:rsid w:val="00A5120A"/>
    <w:rsid w:val="00A514FC"/>
    <w:rsid w:val="00A51D15"/>
    <w:rsid w:val="00A51EA8"/>
    <w:rsid w:val="00A51EC0"/>
    <w:rsid w:val="00A5210E"/>
    <w:rsid w:val="00A52516"/>
    <w:rsid w:val="00A54391"/>
    <w:rsid w:val="00A54B75"/>
    <w:rsid w:val="00A54BE6"/>
    <w:rsid w:val="00A54C40"/>
    <w:rsid w:val="00A552C8"/>
    <w:rsid w:val="00A554B9"/>
    <w:rsid w:val="00A55B3A"/>
    <w:rsid w:val="00A55D36"/>
    <w:rsid w:val="00A57113"/>
    <w:rsid w:val="00A57F16"/>
    <w:rsid w:val="00A608AE"/>
    <w:rsid w:val="00A60B6C"/>
    <w:rsid w:val="00A61809"/>
    <w:rsid w:val="00A61AE9"/>
    <w:rsid w:val="00A61CE4"/>
    <w:rsid w:val="00A6219D"/>
    <w:rsid w:val="00A621D2"/>
    <w:rsid w:val="00A63D47"/>
    <w:rsid w:val="00A64396"/>
    <w:rsid w:val="00A6508F"/>
    <w:rsid w:val="00A653B3"/>
    <w:rsid w:val="00A65645"/>
    <w:rsid w:val="00A66AD2"/>
    <w:rsid w:val="00A66C28"/>
    <w:rsid w:val="00A66E38"/>
    <w:rsid w:val="00A67230"/>
    <w:rsid w:val="00A67965"/>
    <w:rsid w:val="00A67F01"/>
    <w:rsid w:val="00A67F4F"/>
    <w:rsid w:val="00A7065A"/>
    <w:rsid w:val="00A71372"/>
    <w:rsid w:val="00A716EB"/>
    <w:rsid w:val="00A72926"/>
    <w:rsid w:val="00A72AE4"/>
    <w:rsid w:val="00A72FC1"/>
    <w:rsid w:val="00A7328A"/>
    <w:rsid w:val="00A740C1"/>
    <w:rsid w:val="00A749E4"/>
    <w:rsid w:val="00A74A78"/>
    <w:rsid w:val="00A74C70"/>
    <w:rsid w:val="00A74DA2"/>
    <w:rsid w:val="00A75F6F"/>
    <w:rsid w:val="00A76EEF"/>
    <w:rsid w:val="00A77063"/>
    <w:rsid w:val="00A8061C"/>
    <w:rsid w:val="00A808EA"/>
    <w:rsid w:val="00A80D94"/>
    <w:rsid w:val="00A81431"/>
    <w:rsid w:val="00A8179B"/>
    <w:rsid w:val="00A81C6E"/>
    <w:rsid w:val="00A82251"/>
    <w:rsid w:val="00A822C4"/>
    <w:rsid w:val="00A82685"/>
    <w:rsid w:val="00A82988"/>
    <w:rsid w:val="00A82FCA"/>
    <w:rsid w:val="00A848C1"/>
    <w:rsid w:val="00A87584"/>
    <w:rsid w:val="00A8784F"/>
    <w:rsid w:val="00A87E95"/>
    <w:rsid w:val="00A906E5"/>
    <w:rsid w:val="00A90F12"/>
    <w:rsid w:val="00A91145"/>
    <w:rsid w:val="00A91A97"/>
    <w:rsid w:val="00A92761"/>
    <w:rsid w:val="00A92F1B"/>
    <w:rsid w:val="00A9477B"/>
    <w:rsid w:val="00A94F29"/>
    <w:rsid w:val="00A96CD8"/>
    <w:rsid w:val="00A97D0F"/>
    <w:rsid w:val="00AA0158"/>
    <w:rsid w:val="00AA0605"/>
    <w:rsid w:val="00AA09C6"/>
    <w:rsid w:val="00AA1D5D"/>
    <w:rsid w:val="00AA20CF"/>
    <w:rsid w:val="00AA2A1F"/>
    <w:rsid w:val="00AA2D46"/>
    <w:rsid w:val="00AA41ED"/>
    <w:rsid w:val="00AA4770"/>
    <w:rsid w:val="00AA4D50"/>
    <w:rsid w:val="00AA53BF"/>
    <w:rsid w:val="00AA7B6F"/>
    <w:rsid w:val="00AB0F8D"/>
    <w:rsid w:val="00AB3676"/>
    <w:rsid w:val="00AB47B7"/>
    <w:rsid w:val="00AB58E1"/>
    <w:rsid w:val="00AB6B16"/>
    <w:rsid w:val="00AC1413"/>
    <w:rsid w:val="00AC1494"/>
    <w:rsid w:val="00AC15F9"/>
    <w:rsid w:val="00AC1BAC"/>
    <w:rsid w:val="00AC219C"/>
    <w:rsid w:val="00AC2DA2"/>
    <w:rsid w:val="00AC410A"/>
    <w:rsid w:val="00AC4198"/>
    <w:rsid w:val="00AC425C"/>
    <w:rsid w:val="00AC44BC"/>
    <w:rsid w:val="00AC4FA1"/>
    <w:rsid w:val="00AC6370"/>
    <w:rsid w:val="00AC6EE7"/>
    <w:rsid w:val="00AC6FFB"/>
    <w:rsid w:val="00AC72AC"/>
    <w:rsid w:val="00AC7424"/>
    <w:rsid w:val="00AD09A9"/>
    <w:rsid w:val="00AD15A0"/>
    <w:rsid w:val="00AD1AA7"/>
    <w:rsid w:val="00AD5CC3"/>
    <w:rsid w:val="00AD5EA6"/>
    <w:rsid w:val="00AD608D"/>
    <w:rsid w:val="00AD60DE"/>
    <w:rsid w:val="00AD6379"/>
    <w:rsid w:val="00AD63A6"/>
    <w:rsid w:val="00AD6814"/>
    <w:rsid w:val="00AD7D17"/>
    <w:rsid w:val="00AE0875"/>
    <w:rsid w:val="00AE09C3"/>
    <w:rsid w:val="00AE0F07"/>
    <w:rsid w:val="00AE1B0E"/>
    <w:rsid w:val="00AE2137"/>
    <w:rsid w:val="00AE241D"/>
    <w:rsid w:val="00AE2D89"/>
    <w:rsid w:val="00AE5EA4"/>
    <w:rsid w:val="00AE61F0"/>
    <w:rsid w:val="00AE6310"/>
    <w:rsid w:val="00AE6C60"/>
    <w:rsid w:val="00AF2868"/>
    <w:rsid w:val="00AF328A"/>
    <w:rsid w:val="00AF33EF"/>
    <w:rsid w:val="00AF3538"/>
    <w:rsid w:val="00AF41C7"/>
    <w:rsid w:val="00AF5385"/>
    <w:rsid w:val="00AF5570"/>
    <w:rsid w:val="00AF560E"/>
    <w:rsid w:val="00AF5CC1"/>
    <w:rsid w:val="00AF6EFD"/>
    <w:rsid w:val="00B00B30"/>
    <w:rsid w:val="00B00C1C"/>
    <w:rsid w:val="00B02038"/>
    <w:rsid w:val="00B0370B"/>
    <w:rsid w:val="00B0516D"/>
    <w:rsid w:val="00B06E16"/>
    <w:rsid w:val="00B075D5"/>
    <w:rsid w:val="00B07AE5"/>
    <w:rsid w:val="00B11208"/>
    <w:rsid w:val="00B114A2"/>
    <w:rsid w:val="00B11803"/>
    <w:rsid w:val="00B125B5"/>
    <w:rsid w:val="00B12E1E"/>
    <w:rsid w:val="00B12EF6"/>
    <w:rsid w:val="00B13743"/>
    <w:rsid w:val="00B14C29"/>
    <w:rsid w:val="00B15167"/>
    <w:rsid w:val="00B15DF8"/>
    <w:rsid w:val="00B160EF"/>
    <w:rsid w:val="00B16AD4"/>
    <w:rsid w:val="00B17CFD"/>
    <w:rsid w:val="00B20003"/>
    <w:rsid w:val="00B201A5"/>
    <w:rsid w:val="00B209DF"/>
    <w:rsid w:val="00B20B72"/>
    <w:rsid w:val="00B210CA"/>
    <w:rsid w:val="00B21839"/>
    <w:rsid w:val="00B238DE"/>
    <w:rsid w:val="00B24A24"/>
    <w:rsid w:val="00B24ADA"/>
    <w:rsid w:val="00B24EE1"/>
    <w:rsid w:val="00B24F79"/>
    <w:rsid w:val="00B25A19"/>
    <w:rsid w:val="00B25A21"/>
    <w:rsid w:val="00B25D6C"/>
    <w:rsid w:val="00B27BF9"/>
    <w:rsid w:val="00B27CFF"/>
    <w:rsid w:val="00B34055"/>
    <w:rsid w:val="00B34C63"/>
    <w:rsid w:val="00B35852"/>
    <w:rsid w:val="00B367B9"/>
    <w:rsid w:val="00B3700B"/>
    <w:rsid w:val="00B375F9"/>
    <w:rsid w:val="00B377B3"/>
    <w:rsid w:val="00B40BC8"/>
    <w:rsid w:val="00B42AC7"/>
    <w:rsid w:val="00B42E76"/>
    <w:rsid w:val="00B43095"/>
    <w:rsid w:val="00B432E6"/>
    <w:rsid w:val="00B43DC0"/>
    <w:rsid w:val="00B4479F"/>
    <w:rsid w:val="00B44FC9"/>
    <w:rsid w:val="00B451DE"/>
    <w:rsid w:val="00B458AF"/>
    <w:rsid w:val="00B470A2"/>
    <w:rsid w:val="00B47624"/>
    <w:rsid w:val="00B4798F"/>
    <w:rsid w:val="00B50CCA"/>
    <w:rsid w:val="00B519AF"/>
    <w:rsid w:val="00B51F51"/>
    <w:rsid w:val="00B52CD2"/>
    <w:rsid w:val="00B52FA8"/>
    <w:rsid w:val="00B549DF"/>
    <w:rsid w:val="00B55C31"/>
    <w:rsid w:val="00B56183"/>
    <w:rsid w:val="00B5628D"/>
    <w:rsid w:val="00B5722C"/>
    <w:rsid w:val="00B6032C"/>
    <w:rsid w:val="00B616EA"/>
    <w:rsid w:val="00B623AD"/>
    <w:rsid w:val="00B62F96"/>
    <w:rsid w:val="00B630F3"/>
    <w:rsid w:val="00B649B1"/>
    <w:rsid w:val="00B64A23"/>
    <w:rsid w:val="00B650FA"/>
    <w:rsid w:val="00B6751B"/>
    <w:rsid w:val="00B6785A"/>
    <w:rsid w:val="00B7072F"/>
    <w:rsid w:val="00B70C0D"/>
    <w:rsid w:val="00B70DCD"/>
    <w:rsid w:val="00B71B04"/>
    <w:rsid w:val="00B72B99"/>
    <w:rsid w:val="00B72C58"/>
    <w:rsid w:val="00B72DA7"/>
    <w:rsid w:val="00B734C6"/>
    <w:rsid w:val="00B73ACD"/>
    <w:rsid w:val="00B7472B"/>
    <w:rsid w:val="00B7496D"/>
    <w:rsid w:val="00B761AE"/>
    <w:rsid w:val="00B76A33"/>
    <w:rsid w:val="00B76EF5"/>
    <w:rsid w:val="00B775E1"/>
    <w:rsid w:val="00B77E8E"/>
    <w:rsid w:val="00B8221E"/>
    <w:rsid w:val="00B8658A"/>
    <w:rsid w:val="00B8750F"/>
    <w:rsid w:val="00B8763B"/>
    <w:rsid w:val="00B904EF"/>
    <w:rsid w:val="00B90EE5"/>
    <w:rsid w:val="00B91F70"/>
    <w:rsid w:val="00B91FFA"/>
    <w:rsid w:val="00B9217D"/>
    <w:rsid w:val="00B92B2C"/>
    <w:rsid w:val="00B93899"/>
    <w:rsid w:val="00B947AD"/>
    <w:rsid w:val="00B948AF"/>
    <w:rsid w:val="00B95054"/>
    <w:rsid w:val="00B956D5"/>
    <w:rsid w:val="00B96EC9"/>
    <w:rsid w:val="00B97404"/>
    <w:rsid w:val="00B9794E"/>
    <w:rsid w:val="00B97E47"/>
    <w:rsid w:val="00BA02E4"/>
    <w:rsid w:val="00BA15BD"/>
    <w:rsid w:val="00BA286F"/>
    <w:rsid w:val="00BA4253"/>
    <w:rsid w:val="00BA5D87"/>
    <w:rsid w:val="00BA6462"/>
    <w:rsid w:val="00BB1024"/>
    <w:rsid w:val="00BB18EE"/>
    <w:rsid w:val="00BB1B3F"/>
    <w:rsid w:val="00BB1F57"/>
    <w:rsid w:val="00BB2353"/>
    <w:rsid w:val="00BB3230"/>
    <w:rsid w:val="00BB363D"/>
    <w:rsid w:val="00BB405F"/>
    <w:rsid w:val="00BB4AA8"/>
    <w:rsid w:val="00BB507D"/>
    <w:rsid w:val="00BB508D"/>
    <w:rsid w:val="00BB5313"/>
    <w:rsid w:val="00BB70EF"/>
    <w:rsid w:val="00BB71E9"/>
    <w:rsid w:val="00BC0EAA"/>
    <w:rsid w:val="00BC1A2A"/>
    <w:rsid w:val="00BC1B7F"/>
    <w:rsid w:val="00BC1FB4"/>
    <w:rsid w:val="00BC2784"/>
    <w:rsid w:val="00BC27EB"/>
    <w:rsid w:val="00BC2BAA"/>
    <w:rsid w:val="00BC347A"/>
    <w:rsid w:val="00BC3ED4"/>
    <w:rsid w:val="00BC44A7"/>
    <w:rsid w:val="00BC4CB5"/>
    <w:rsid w:val="00BC5308"/>
    <w:rsid w:val="00BC550C"/>
    <w:rsid w:val="00BC577D"/>
    <w:rsid w:val="00BC5CD1"/>
    <w:rsid w:val="00BC65E0"/>
    <w:rsid w:val="00BC6C6E"/>
    <w:rsid w:val="00BC6ECA"/>
    <w:rsid w:val="00BD0962"/>
    <w:rsid w:val="00BD123E"/>
    <w:rsid w:val="00BD1490"/>
    <w:rsid w:val="00BD16C2"/>
    <w:rsid w:val="00BD264A"/>
    <w:rsid w:val="00BD265C"/>
    <w:rsid w:val="00BD27A9"/>
    <w:rsid w:val="00BD336F"/>
    <w:rsid w:val="00BD3865"/>
    <w:rsid w:val="00BD458D"/>
    <w:rsid w:val="00BD4764"/>
    <w:rsid w:val="00BD47A4"/>
    <w:rsid w:val="00BD4838"/>
    <w:rsid w:val="00BD4901"/>
    <w:rsid w:val="00BD53F7"/>
    <w:rsid w:val="00BD547F"/>
    <w:rsid w:val="00BD5650"/>
    <w:rsid w:val="00BD57E8"/>
    <w:rsid w:val="00BD5813"/>
    <w:rsid w:val="00BD7835"/>
    <w:rsid w:val="00BE09B4"/>
    <w:rsid w:val="00BE0E5F"/>
    <w:rsid w:val="00BE0E81"/>
    <w:rsid w:val="00BE1175"/>
    <w:rsid w:val="00BE1726"/>
    <w:rsid w:val="00BE2300"/>
    <w:rsid w:val="00BE2796"/>
    <w:rsid w:val="00BE28D0"/>
    <w:rsid w:val="00BE2A1F"/>
    <w:rsid w:val="00BE393D"/>
    <w:rsid w:val="00BE4427"/>
    <w:rsid w:val="00BE4F76"/>
    <w:rsid w:val="00BE5193"/>
    <w:rsid w:val="00BE68F0"/>
    <w:rsid w:val="00BE7717"/>
    <w:rsid w:val="00BF037A"/>
    <w:rsid w:val="00BF05D2"/>
    <w:rsid w:val="00BF2F63"/>
    <w:rsid w:val="00BF38DE"/>
    <w:rsid w:val="00BF3CCD"/>
    <w:rsid w:val="00BF4319"/>
    <w:rsid w:val="00BF461A"/>
    <w:rsid w:val="00BF5375"/>
    <w:rsid w:val="00BF5E68"/>
    <w:rsid w:val="00BF67F8"/>
    <w:rsid w:val="00BF6AE5"/>
    <w:rsid w:val="00BF6F01"/>
    <w:rsid w:val="00BF71E3"/>
    <w:rsid w:val="00BF73FE"/>
    <w:rsid w:val="00BF7804"/>
    <w:rsid w:val="00BF7D7A"/>
    <w:rsid w:val="00C00168"/>
    <w:rsid w:val="00C01298"/>
    <w:rsid w:val="00C01E39"/>
    <w:rsid w:val="00C0222C"/>
    <w:rsid w:val="00C0346F"/>
    <w:rsid w:val="00C0369C"/>
    <w:rsid w:val="00C04866"/>
    <w:rsid w:val="00C04E28"/>
    <w:rsid w:val="00C0507F"/>
    <w:rsid w:val="00C0522B"/>
    <w:rsid w:val="00C064EA"/>
    <w:rsid w:val="00C06797"/>
    <w:rsid w:val="00C072AC"/>
    <w:rsid w:val="00C10CAD"/>
    <w:rsid w:val="00C110FC"/>
    <w:rsid w:val="00C11307"/>
    <w:rsid w:val="00C11438"/>
    <w:rsid w:val="00C115C8"/>
    <w:rsid w:val="00C11D32"/>
    <w:rsid w:val="00C12DD5"/>
    <w:rsid w:val="00C1375D"/>
    <w:rsid w:val="00C14196"/>
    <w:rsid w:val="00C14779"/>
    <w:rsid w:val="00C15089"/>
    <w:rsid w:val="00C169C1"/>
    <w:rsid w:val="00C2113D"/>
    <w:rsid w:val="00C213F4"/>
    <w:rsid w:val="00C2246D"/>
    <w:rsid w:val="00C22DCC"/>
    <w:rsid w:val="00C22E81"/>
    <w:rsid w:val="00C238FB"/>
    <w:rsid w:val="00C25E2E"/>
    <w:rsid w:val="00C27908"/>
    <w:rsid w:val="00C30B59"/>
    <w:rsid w:val="00C30F6D"/>
    <w:rsid w:val="00C31AD4"/>
    <w:rsid w:val="00C3204F"/>
    <w:rsid w:val="00C331C3"/>
    <w:rsid w:val="00C3401E"/>
    <w:rsid w:val="00C341F5"/>
    <w:rsid w:val="00C34879"/>
    <w:rsid w:val="00C349D2"/>
    <w:rsid w:val="00C351DB"/>
    <w:rsid w:val="00C35865"/>
    <w:rsid w:val="00C35AE9"/>
    <w:rsid w:val="00C36330"/>
    <w:rsid w:val="00C36430"/>
    <w:rsid w:val="00C37965"/>
    <w:rsid w:val="00C4021F"/>
    <w:rsid w:val="00C40B91"/>
    <w:rsid w:val="00C415E9"/>
    <w:rsid w:val="00C41AEC"/>
    <w:rsid w:val="00C41D16"/>
    <w:rsid w:val="00C42017"/>
    <w:rsid w:val="00C43599"/>
    <w:rsid w:val="00C43931"/>
    <w:rsid w:val="00C43E59"/>
    <w:rsid w:val="00C46388"/>
    <w:rsid w:val="00C471CD"/>
    <w:rsid w:val="00C474E6"/>
    <w:rsid w:val="00C47D58"/>
    <w:rsid w:val="00C50251"/>
    <w:rsid w:val="00C50E53"/>
    <w:rsid w:val="00C510E5"/>
    <w:rsid w:val="00C51208"/>
    <w:rsid w:val="00C51438"/>
    <w:rsid w:val="00C51BA6"/>
    <w:rsid w:val="00C524D0"/>
    <w:rsid w:val="00C5351A"/>
    <w:rsid w:val="00C541DE"/>
    <w:rsid w:val="00C546B1"/>
    <w:rsid w:val="00C54911"/>
    <w:rsid w:val="00C54AAB"/>
    <w:rsid w:val="00C54B9A"/>
    <w:rsid w:val="00C54F2A"/>
    <w:rsid w:val="00C550B8"/>
    <w:rsid w:val="00C5522A"/>
    <w:rsid w:val="00C5586A"/>
    <w:rsid w:val="00C55CF8"/>
    <w:rsid w:val="00C561E9"/>
    <w:rsid w:val="00C576EB"/>
    <w:rsid w:val="00C57BDD"/>
    <w:rsid w:val="00C57FD7"/>
    <w:rsid w:val="00C60B41"/>
    <w:rsid w:val="00C62776"/>
    <w:rsid w:val="00C627C0"/>
    <w:rsid w:val="00C630DC"/>
    <w:rsid w:val="00C6362F"/>
    <w:rsid w:val="00C63795"/>
    <w:rsid w:val="00C65164"/>
    <w:rsid w:val="00C658C8"/>
    <w:rsid w:val="00C65A86"/>
    <w:rsid w:val="00C65F3D"/>
    <w:rsid w:val="00C6690D"/>
    <w:rsid w:val="00C67231"/>
    <w:rsid w:val="00C70870"/>
    <w:rsid w:val="00C708DB"/>
    <w:rsid w:val="00C70BF0"/>
    <w:rsid w:val="00C70E76"/>
    <w:rsid w:val="00C714FC"/>
    <w:rsid w:val="00C73FDA"/>
    <w:rsid w:val="00C745B6"/>
    <w:rsid w:val="00C74E0A"/>
    <w:rsid w:val="00C75542"/>
    <w:rsid w:val="00C75DC3"/>
    <w:rsid w:val="00C76FE0"/>
    <w:rsid w:val="00C7776B"/>
    <w:rsid w:val="00C779ED"/>
    <w:rsid w:val="00C8068D"/>
    <w:rsid w:val="00C80B9E"/>
    <w:rsid w:val="00C8155C"/>
    <w:rsid w:val="00C83594"/>
    <w:rsid w:val="00C835DB"/>
    <w:rsid w:val="00C83F57"/>
    <w:rsid w:val="00C8473C"/>
    <w:rsid w:val="00C84C33"/>
    <w:rsid w:val="00C86934"/>
    <w:rsid w:val="00C86B0B"/>
    <w:rsid w:val="00C87646"/>
    <w:rsid w:val="00C87A9A"/>
    <w:rsid w:val="00C902C3"/>
    <w:rsid w:val="00C905EE"/>
    <w:rsid w:val="00C9176C"/>
    <w:rsid w:val="00C92167"/>
    <w:rsid w:val="00C9228F"/>
    <w:rsid w:val="00C9241B"/>
    <w:rsid w:val="00C95698"/>
    <w:rsid w:val="00C960B1"/>
    <w:rsid w:val="00C9642D"/>
    <w:rsid w:val="00C964AD"/>
    <w:rsid w:val="00C96512"/>
    <w:rsid w:val="00C968D7"/>
    <w:rsid w:val="00C97A4F"/>
    <w:rsid w:val="00C97C26"/>
    <w:rsid w:val="00CA18DD"/>
    <w:rsid w:val="00CA29EE"/>
    <w:rsid w:val="00CA2FEC"/>
    <w:rsid w:val="00CA3487"/>
    <w:rsid w:val="00CA46AB"/>
    <w:rsid w:val="00CA54BC"/>
    <w:rsid w:val="00CA5973"/>
    <w:rsid w:val="00CA5E3A"/>
    <w:rsid w:val="00CA62F6"/>
    <w:rsid w:val="00CA6C3C"/>
    <w:rsid w:val="00CA7EAB"/>
    <w:rsid w:val="00CB1084"/>
    <w:rsid w:val="00CB110C"/>
    <w:rsid w:val="00CB1F50"/>
    <w:rsid w:val="00CB21FF"/>
    <w:rsid w:val="00CB26D8"/>
    <w:rsid w:val="00CB2732"/>
    <w:rsid w:val="00CB33CF"/>
    <w:rsid w:val="00CB3B53"/>
    <w:rsid w:val="00CB40AA"/>
    <w:rsid w:val="00CB4EEA"/>
    <w:rsid w:val="00CB5572"/>
    <w:rsid w:val="00CB6041"/>
    <w:rsid w:val="00CB69DF"/>
    <w:rsid w:val="00CB69EC"/>
    <w:rsid w:val="00CB7610"/>
    <w:rsid w:val="00CB7B41"/>
    <w:rsid w:val="00CC016F"/>
    <w:rsid w:val="00CC10F9"/>
    <w:rsid w:val="00CC14BA"/>
    <w:rsid w:val="00CC1F96"/>
    <w:rsid w:val="00CC212A"/>
    <w:rsid w:val="00CC232C"/>
    <w:rsid w:val="00CC2B7D"/>
    <w:rsid w:val="00CC5354"/>
    <w:rsid w:val="00CC56E5"/>
    <w:rsid w:val="00CC6193"/>
    <w:rsid w:val="00CC62EA"/>
    <w:rsid w:val="00CC6409"/>
    <w:rsid w:val="00CC68B4"/>
    <w:rsid w:val="00CC761B"/>
    <w:rsid w:val="00CD0458"/>
    <w:rsid w:val="00CD06FE"/>
    <w:rsid w:val="00CD1547"/>
    <w:rsid w:val="00CD1552"/>
    <w:rsid w:val="00CD1CC4"/>
    <w:rsid w:val="00CD2160"/>
    <w:rsid w:val="00CD2883"/>
    <w:rsid w:val="00CD3370"/>
    <w:rsid w:val="00CD3732"/>
    <w:rsid w:val="00CD5487"/>
    <w:rsid w:val="00CD59A2"/>
    <w:rsid w:val="00CD629D"/>
    <w:rsid w:val="00CD6359"/>
    <w:rsid w:val="00CD6E28"/>
    <w:rsid w:val="00CE13C4"/>
    <w:rsid w:val="00CE14ED"/>
    <w:rsid w:val="00CE1AF5"/>
    <w:rsid w:val="00CE1DC5"/>
    <w:rsid w:val="00CE2289"/>
    <w:rsid w:val="00CE2A0B"/>
    <w:rsid w:val="00CE2B84"/>
    <w:rsid w:val="00CE2C2A"/>
    <w:rsid w:val="00CE4392"/>
    <w:rsid w:val="00CE4396"/>
    <w:rsid w:val="00CE567E"/>
    <w:rsid w:val="00CE575C"/>
    <w:rsid w:val="00CE7003"/>
    <w:rsid w:val="00CE7380"/>
    <w:rsid w:val="00CE7BE8"/>
    <w:rsid w:val="00CE7DEC"/>
    <w:rsid w:val="00CE7EE1"/>
    <w:rsid w:val="00CF05ED"/>
    <w:rsid w:val="00CF0A01"/>
    <w:rsid w:val="00CF0E7F"/>
    <w:rsid w:val="00CF1235"/>
    <w:rsid w:val="00CF153A"/>
    <w:rsid w:val="00CF19D0"/>
    <w:rsid w:val="00CF21FB"/>
    <w:rsid w:val="00CF2EE8"/>
    <w:rsid w:val="00CF39A6"/>
    <w:rsid w:val="00CF4B03"/>
    <w:rsid w:val="00CF4D5E"/>
    <w:rsid w:val="00CF5D62"/>
    <w:rsid w:val="00CF602B"/>
    <w:rsid w:val="00CF6D7C"/>
    <w:rsid w:val="00CF6E4E"/>
    <w:rsid w:val="00CF6F78"/>
    <w:rsid w:val="00CF7BEB"/>
    <w:rsid w:val="00CF7C93"/>
    <w:rsid w:val="00CF7FA4"/>
    <w:rsid w:val="00D00517"/>
    <w:rsid w:val="00D0094B"/>
    <w:rsid w:val="00D03C87"/>
    <w:rsid w:val="00D043B0"/>
    <w:rsid w:val="00D044A7"/>
    <w:rsid w:val="00D06583"/>
    <w:rsid w:val="00D073E5"/>
    <w:rsid w:val="00D0779A"/>
    <w:rsid w:val="00D10AFC"/>
    <w:rsid w:val="00D11531"/>
    <w:rsid w:val="00D115C3"/>
    <w:rsid w:val="00D1219C"/>
    <w:rsid w:val="00D1455E"/>
    <w:rsid w:val="00D14704"/>
    <w:rsid w:val="00D16986"/>
    <w:rsid w:val="00D174F8"/>
    <w:rsid w:val="00D17B09"/>
    <w:rsid w:val="00D17B26"/>
    <w:rsid w:val="00D21931"/>
    <w:rsid w:val="00D22DE5"/>
    <w:rsid w:val="00D23169"/>
    <w:rsid w:val="00D25419"/>
    <w:rsid w:val="00D2623D"/>
    <w:rsid w:val="00D268C8"/>
    <w:rsid w:val="00D26B06"/>
    <w:rsid w:val="00D275B3"/>
    <w:rsid w:val="00D27F28"/>
    <w:rsid w:val="00D3081F"/>
    <w:rsid w:val="00D311D7"/>
    <w:rsid w:val="00D32682"/>
    <w:rsid w:val="00D32ECC"/>
    <w:rsid w:val="00D33387"/>
    <w:rsid w:val="00D33B34"/>
    <w:rsid w:val="00D34136"/>
    <w:rsid w:val="00D34D8D"/>
    <w:rsid w:val="00D35BFF"/>
    <w:rsid w:val="00D35C22"/>
    <w:rsid w:val="00D35D1E"/>
    <w:rsid w:val="00D36F3C"/>
    <w:rsid w:val="00D37FC6"/>
    <w:rsid w:val="00D40394"/>
    <w:rsid w:val="00D407F0"/>
    <w:rsid w:val="00D407F3"/>
    <w:rsid w:val="00D416D8"/>
    <w:rsid w:val="00D42740"/>
    <w:rsid w:val="00D4360E"/>
    <w:rsid w:val="00D4441B"/>
    <w:rsid w:val="00D44B3C"/>
    <w:rsid w:val="00D454A4"/>
    <w:rsid w:val="00D4626F"/>
    <w:rsid w:val="00D46394"/>
    <w:rsid w:val="00D47021"/>
    <w:rsid w:val="00D50262"/>
    <w:rsid w:val="00D50CA8"/>
    <w:rsid w:val="00D50D9F"/>
    <w:rsid w:val="00D51274"/>
    <w:rsid w:val="00D51A63"/>
    <w:rsid w:val="00D52183"/>
    <w:rsid w:val="00D525DF"/>
    <w:rsid w:val="00D52935"/>
    <w:rsid w:val="00D52E92"/>
    <w:rsid w:val="00D5357E"/>
    <w:rsid w:val="00D545FB"/>
    <w:rsid w:val="00D54A07"/>
    <w:rsid w:val="00D54AA7"/>
    <w:rsid w:val="00D55A6E"/>
    <w:rsid w:val="00D56E05"/>
    <w:rsid w:val="00D573C8"/>
    <w:rsid w:val="00D57793"/>
    <w:rsid w:val="00D57E19"/>
    <w:rsid w:val="00D602A3"/>
    <w:rsid w:val="00D60DA3"/>
    <w:rsid w:val="00D612E8"/>
    <w:rsid w:val="00D61351"/>
    <w:rsid w:val="00D618C4"/>
    <w:rsid w:val="00D61F6C"/>
    <w:rsid w:val="00D61FBA"/>
    <w:rsid w:val="00D62846"/>
    <w:rsid w:val="00D631BC"/>
    <w:rsid w:val="00D637F8"/>
    <w:rsid w:val="00D63862"/>
    <w:rsid w:val="00D6696C"/>
    <w:rsid w:val="00D702A3"/>
    <w:rsid w:val="00D71CF3"/>
    <w:rsid w:val="00D722D0"/>
    <w:rsid w:val="00D7262E"/>
    <w:rsid w:val="00D729C9"/>
    <w:rsid w:val="00D72B99"/>
    <w:rsid w:val="00D73078"/>
    <w:rsid w:val="00D776E7"/>
    <w:rsid w:val="00D77772"/>
    <w:rsid w:val="00D77786"/>
    <w:rsid w:val="00D777A5"/>
    <w:rsid w:val="00D77C9E"/>
    <w:rsid w:val="00D80275"/>
    <w:rsid w:val="00D80588"/>
    <w:rsid w:val="00D807AE"/>
    <w:rsid w:val="00D81A30"/>
    <w:rsid w:val="00D81D9E"/>
    <w:rsid w:val="00D821B1"/>
    <w:rsid w:val="00D85F90"/>
    <w:rsid w:val="00D867DB"/>
    <w:rsid w:val="00D871A3"/>
    <w:rsid w:val="00D871F5"/>
    <w:rsid w:val="00D872B6"/>
    <w:rsid w:val="00D87FA1"/>
    <w:rsid w:val="00D9004A"/>
    <w:rsid w:val="00D90DF3"/>
    <w:rsid w:val="00D90FF7"/>
    <w:rsid w:val="00D9183C"/>
    <w:rsid w:val="00D92660"/>
    <w:rsid w:val="00D931FE"/>
    <w:rsid w:val="00D94503"/>
    <w:rsid w:val="00D94E5D"/>
    <w:rsid w:val="00D9556F"/>
    <w:rsid w:val="00D95D5F"/>
    <w:rsid w:val="00D95F8D"/>
    <w:rsid w:val="00DA0263"/>
    <w:rsid w:val="00DA02DB"/>
    <w:rsid w:val="00DA172A"/>
    <w:rsid w:val="00DA2970"/>
    <w:rsid w:val="00DA2ABA"/>
    <w:rsid w:val="00DA2C16"/>
    <w:rsid w:val="00DA2C28"/>
    <w:rsid w:val="00DA2E6B"/>
    <w:rsid w:val="00DA44DD"/>
    <w:rsid w:val="00DA4573"/>
    <w:rsid w:val="00DA658C"/>
    <w:rsid w:val="00DA6F74"/>
    <w:rsid w:val="00DA73ED"/>
    <w:rsid w:val="00DA7654"/>
    <w:rsid w:val="00DA7B98"/>
    <w:rsid w:val="00DB0803"/>
    <w:rsid w:val="00DB0F17"/>
    <w:rsid w:val="00DB2031"/>
    <w:rsid w:val="00DB22A7"/>
    <w:rsid w:val="00DB301F"/>
    <w:rsid w:val="00DB3088"/>
    <w:rsid w:val="00DB3D22"/>
    <w:rsid w:val="00DB41BF"/>
    <w:rsid w:val="00DB47C8"/>
    <w:rsid w:val="00DB4DE0"/>
    <w:rsid w:val="00DB5768"/>
    <w:rsid w:val="00DB5948"/>
    <w:rsid w:val="00DB5FE0"/>
    <w:rsid w:val="00DB6489"/>
    <w:rsid w:val="00DB6DA7"/>
    <w:rsid w:val="00DB7DAB"/>
    <w:rsid w:val="00DC0A8B"/>
    <w:rsid w:val="00DC14EA"/>
    <w:rsid w:val="00DC1E87"/>
    <w:rsid w:val="00DC2A20"/>
    <w:rsid w:val="00DC4044"/>
    <w:rsid w:val="00DC523C"/>
    <w:rsid w:val="00DC55D7"/>
    <w:rsid w:val="00DC5D91"/>
    <w:rsid w:val="00DC642F"/>
    <w:rsid w:val="00DC7426"/>
    <w:rsid w:val="00DD018F"/>
    <w:rsid w:val="00DD019C"/>
    <w:rsid w:val="00DD030E"/>
    <w:rsid w:val="00DD070B"/>
    <w:rsid w:val="00DD0B31"/>
    <w:rsid w:val="00DD0E0C"/>
    <w:rsid w:val="00DD11DF"/>
    <w:rsid w:val="00DD1518"/>
    <w:rsid w:val="00DD1792"/>
    <w:rsid w:val="00DD1DA8"/>
    <w:rsid w:val="00DD2C21"/>
    <w:rsid w:val="00DD5576"/>
    <w:rsid w:val="00DD56A4"/>
    <w:rsid w:val="00DD60B9"/>
    <w:rsid w:val="00DD651C"/>
    <w:rsid w:val="00DD6B72"/>
    <w:rsid w:val="00DD6C33"/>
    <w:rsid w:val="00DD7285"/>
    <w:rsid w:val="00DD7DA3"/>
    <w:rsid w:val="00DE1322"/>
    <w:rsid w:val="00DE1C07"/>
    <w:rsid w:val="00DE21E9"/>
    <w:rsid w:val="00DE2247"/>
    <w:rsid w:val="00DE2334"/>
    <w:rsid w:val="00DE251A"/>
    <w:rsid w:val="00DE3454"/>
    <w:rsid w:val="00DE39DA"/>
    <w:rsid w:val="00DE4212"/>
    <w:rsid w:val="00DE4D2E"/>
    <w:rsid w:val="00DE543A"/>
    <w:rsid w:val="00DE5CD1"/>
    <w:rsid w:val="00DE657B"/>
    <w:rsid w:val="00DE74BD"/>
    <w:rsid w:val="00DE773B"/>
    <w:rsid w:val="00DF01F2"/>
    <w:rsid w:val="00DF095E"/>
    <w:rsid w:val="00DF19DF"/>
    <w:rsid w:val="00DF29B3"/>
    <w:rsid w:val="00DF2B8F"/>
    <w:rsid w:val="00DF3794"/>
    <w:rsid w:val="00DF4164"/>
    <w:rsid w:val="00DF5C7B"/>
    <w:rsid w:val="00DF655E"/>
    <w:rsid w:val="00DF6EF7"/>
    <w:rsid w:val="00DF70AC"/>
    <w:rsid w:val="00DF740D"/>
    <w:rsid w:val="00E01230"/>
    <w:rsid w:val="00E013AA"/>
    <w:rsid w:val="00E02086"/>
    <w:rsid w:val="00E02307"/>
    <w:rsid w:val="00E0361B"/>
    <w:rsid w:val="00E039ED"/>
    <w:rsid w:val="00E03E95"/>
    <w:rsid w:val="00E0442A"/>
    <w:rsid w:val="00E053D3"/>
    <w:rsid w:val="00E07AF2"/>
    <w:rsid w:val="00E07BF9"/>
    <w:rsid w:val="00E103BA"/>
    <w:rsid w:val="00E108A2"/>
    <w:rsid w:val="00E10EA6"/>
    <w:rsid w:val="00E11869"/>
    <w:rsid w:val="00E12FC0"/>
    <w:rsid w:val="00E12FEF"/>
    <w:rsid w:val="00E132A0"/>
    <w:rsid w:val="00E13384"/>
    <w:rsid w:val="00E15470"/>
    <w:rsid w:val="00E1618C"/>
    <w:rsid w:val="00E16530"/>
    <w:rsid w:val="00E17543"/>
    <w:rsid w:val="00E17B23"/>
    <w:rsid w:val="00E20D71"/>
    <w:rsid w:val="00E2138C"/>
    <w:rsid w:val="00E2178E"/>
    <w:rsid w:val="00E22090"/>
    <w:rsid w:val="00E22B3E"/>
    <w:rsid w:val="00E22DDE"/>
    <w:rsid w:val="00E235A5"/>
    <w:rsid w:val="00E249E5"/>
    <w:rsid w:val="00E262B9"/>
    <w:rsid w:val="00E2771B"/>
    <w:rsid w:val="00E30E7B"/>
    <w:rsid w:val="00E316B6"/>
    <w:rsid w:val="00E3285F"/>
    <w:rsid w:val="00E32D67"/>
    <w:rsid w:val="00E33A1B"/>
    <w:rsid w:val="00E33A94"/>
    <w:rsid w:val="00E33BF2"/>
    <w:rsid w:val="00E343D9"/>
    <w:rsid w:val="00E34D2E"/>
    <w:rsid w:val="00E34FFA"/>
    <w:rsid w:val="00E36310"/>
    <w:rsid w:val="00E36B77"/>
    <w:rsid w:val="00E373C6"/>
    <w:rsid w:val="00E37B59"/>
    <w:rsid w:val="00E41086"/>
    <w:rsid w:val="00E4234F"/>
    <w:rsid w:val="00E42870"/>
    <w:rsid w:val="00E43A94"/>
    <w:rsid w:val="00E444A7"/>
    <w:rsid w:val="00E4450D"/>
    <w:rsid w:val="00E448C3"/>
    <w:rsid w:val="00E44CD3"/>
    <w:rsid w:val="00E44F94"/>
    <w:rsid w:val="00E45584"/>
    <w:rsid w:val="00E4602E"/>
    <w:rsid w:val="00E46B61"/>
    <w:rsid w:val="00E50C82"/>
    <w:rsid w:val="00E50F01"/>
    <w:rsid w:val="00E517C0"/>
    <w:rsid w:val="00E51F66"/>
    <w:rsid w:val="00E52096"/>
    <w:rsid w:val="00E52D84"/>
    <w:rsid w:val="00E53777"/>
    <w:rsid w:val="00E54C0D"/>
    <w:rsid w:val="00E55041"/>
    <w:rsid w:val="00E55531"/>
    <w:rsid w:val="00E5613C"/>
    <w:rsid w:val="00E56E30"/>
    <w:rsid w:val="00E570CB"/>
    <w:rsid w:val="00E573D3"/>
    <w:rsid w:val="00E57AEF"/>
    <w:rsid w:val="00E57B07"/>
    <w:rsid w:val="00E57FB8"/>
    <w:rsid w:val="00E604D4"/>
    <w:rsid w:val="00E61314"/>
    <w:rsid w:val="00E62370"/>
    <w:rsid w:val="00E643E3"/>
    <w:rsid w:val="00E65335"/>
    <w:rsid w:val="00E659CE"/>
    <w:rsid w:val="00E65DA7"/>
    <w:rsid w:val="00E6618A"/>
    <w:rsid w:val="00E66521"/>
    <w:rsid w:val="00E66664"/>
    <w:rsid w:val="00E66DEE"/>
    <w:rsid w:val="00E67349"/>
    <w:rsid w:val="00E67483"/>
    <w:rsid w:val="00E67824"/>
    <w:rsid w:val="00E67E02"/>
    <w:rsid w:val="00E70610"/>
    <w:rsid w:val="00E70900"/>
    <w:rsid w:val="00E71114"/>
    <w:rsid w:val="00E71657"/>
    <w:rsid w:val="00E71A10"/>
    <w:rsid w:val="00E72B0F"/>
    <w:rsid w:val="00E72CE5"/>
    <w:rsid w:val="00E7320F"/>
    <w:rsid w:val="00E7396A"/>
    <w:rsid w:val="00E748B4"/>
    <w:rsid w:val="00E75DBA"/>
    <w:rsid w:val="00E75DFB"/>
    <w:rsid w:val="00E76E16"/>
    <w:rsid w:val="00E76F6D"/>
    <w:rsid w:val="00E774D1"/>
    <w:rsid w:val="00E80144"/>
    <w:rsid w:val="00E8119B"/>
    <w:rsid w:val="00E81477"/>
    <w:rsid w:val="00E81D97"/>
    <w:rsid w:val="00E82183"/>
    <w:rsid w:val="00E82872"/>
    <w:rsid w:val="00E829B4"/>
    <w:rsid w:val="00E82EC1"/>
    <w:rsid w:val="00E83C3D"/>
    <w:rsid w:val="00E83F38"/>
    <w:rsid w:val="00E84351"/>
    <w:rsid w:val="00E8463F"/>
    <w:rsid w:val="00E858FF"/>
    <w:rsid w:val="00E85A2D"/>
    <w:rsid w:val="00E85E1E"/>
    <w:rsid w:val="00E861B5"/>
    <w:rsid w:val="00E86C40"/>
    <w:rsid w:val="00E90781"/>
    <w:rsid w:val="00E90E97"/>
    <w:rsid w:val="00E91359"/>
    <w:rsid w:val="00E914FD"/>
    <w:rsid w:val="00E94AED"/>
    <w:rsid w:val="00E94BB3"/>
    <w:rsid w:val="00E95078"/>
    <w:rsid w:val="00E95B27"/>
    <w:rsid w:val="00E96063"/>
    <w:rsid w:val="00E963EA"/>
    <w:rsid w:val="00E96AAC"/>
    <w:rsid w:val="00E97190"/>
    <w:rsid w:val="00EA0170"/>
    <w:rsid w:val="00EA0190"/>
    <w:rsid w:val="00EA0277"/>
    <w:rsid w:val="00EA07BF"/>
    <w:rsid w:val="00EA10F4"/>
    <w:rsid w:val="00EA2B65"/>
    <w:rsid w:val="00EA2CFC"/>
    <w:rsid w:val="00EA2DD4"/>
    <w:rsid w:val="00EA301A"/>
    <w:rsid w:val="00EA31A5"/>
    <w:rsid w:val="00EA3995"/>
    <w:rsid w:val="00EA46E5"/>
    <w:rsid w:val="00EA50C7"/>
    <w:rsid w:val="00EA5D33"/>
    <w:rsid w:val="00EA7AE5"/>
    <w:rsid w:val="00EA7D86"/>
    <w:rsid w:val="00EB0348"/>
    <w:rsid w:val="00EB33F3"/>
    <w:rsid w:val="00EB36F9"/>
    <w:rsid w:val="00EB4177"/>
    <w:rsid w:val="00EB4F64"/>
    <w:rsid w:val="00EB50FC"/>
    <w:rsid w:val="00EB53A8"/>
    <w:rsid w:val="00EB5999"/>
    <w:rsid w:val="00EB622E"/>
    <w:rsid w:val="00EB73E1"/>
    <w:rsid w:val="00EC0431"/>
    <w:rsid w:val="00EC0568"/>
    <w:rsid w:val="00EC06E4"/>
    <w:rsid w:val="00EC093E"/>
    <w:rsid w:val="00EC0C1C"/>
    <w:rsid w:val="00EC10AF"/>
    <w:rsid w:val="00EC12D8"/>
    <w:rsid w:val="00EC15A3"/>
    <w:rsid w:val="00EC252F"/>
    <w:rsid w:val="00EC2DAA"/>
    <w:rsid w:val="00EC3184"/>
    <w:rsid w:val="00EC399F"/>
    <w:rsid w:val="00EC3DAF"/>
    <w:rsid w:val="00EC4E54"/>
    <w:rsid w:val="00EC57B0"/>
    <w:rsid w:val="00EC64CB"/>
    <w:rsid w:val="00EC730E"/>
    <w:rsid w:val="00EC7660"/>
    <w:rsid w:val="00EC7C9D"/>
    <w:rsid w:val="00EC7FA0"/>
    <w:rsid w:val="00ED02FE"/>
    <w:rsid w:val="00ED0E65"/>
    <w:rsid w:val="00ED13C5"/>
    <w:rsid w:val="00ED219C"/>
    <w:rsid w:val="00ED2BA5"/>
    <w:rsid w:val="00ED3049"/>
    <w:rsid w:val="00ED334C"/>
    <w:rsid w:val="00ED3B5B"/>
    <w:rsid w:val="00ED47CA"/>
    <w:rsid w:val="00ED4A8D"/>
    <w:rsid w:val="00ED53AD"/>
    <w:rsid w:val="00ED5FF3"/>
    <w:rsid w:val="00ED6768"/>
    <w:rsid w:val="00EE075C"/>
    <w:rsid w:val="00EE1248"/>
    <w:rsid w:val="00EE2012"/>
    <w:rsid w:val="00EE267E"/>
    <w:rsid w:val="00EE2CB0"/>
    <w:rsid w:val="00EE3278"/>
    <w:rsid w:val="00EE3C9F"/>
    <w:rsid w:val="00EE3DDF"/>
    <w:rsid w:val="00EE4392"/>
    <w:rsid w:val="00EE4960"/>
    <w:rsid w:val="00EE4A04"/>
    <w:rsid w:val="00EE52B3"/>
    <w:rsid w:val="00EE52F2"/>
    <w:rsid w:val="00EE5A94"/>
    <w:rsid w:val="00EE7209"/>
    <w:rsid w:val="00EF0C71"/>
    <w:rsid w:val="00EF0ED3"/>
    <w:rsid w:val="00EF0EDF"/>
    <w:rsid w:val="00EF110E"/>
    <w:rsid w:val="00EF1C10"/>
    <w:rsid w:val="00EF213C"/>
    <w:rsid w:val="00EF2E87"/>
    <w:rsid w:val="00EF2ED2"/>
    <w:rsid w:val="00EF3CC6"/>
    <w:rsid w:val="00EF3D49"/>
    <w:rsid w:val="00EF4398"/>
    <w:rsid w:val="00EF4545"/>
    <w:rsid w:val="00EF532E"/>
    <w:rsid w:val="00EF5BEF"/>
    <w:rsid w:val="00EF64E1"/>
    <w:rsid w:val="00EF71AD"/>
    <w:rsid w:val="00EF7AEF"/>
    <w:rsid w:val="00EF7D00"/>
    <w:rsid w:val="00EF7EE5"/>
    <w:rsid w:val="00EF7F4F"/>
    <w:rsid w:val="00F00230"/>
    <w:rsid w:val="00F01814"/>
    <w:rsid w:val="00F023B5"/>
    <w:rsid w:val="00F026EB"/>
    <w:rsid w:val="00F02F1A"/>
    <w:rsid w:val="00F03997"/>
    <w:rsid w:val="00F03BD2"/>
    <w:rsid w:val="00F04579"/>
    <w:rsid w:val="00F05EBA"/>
    <w:rsid w:val="00F061E5"/>
    <w:rsid w:val="00F0668A"/>
    <w:rsid w:val="00F0705D"/>
    <w:rsid w:val="00F07093"/>
    <w:rsid w:val="00F1038B"/>
    <w:rsid w:val="00F1107C"/>
    <w:rsid w:val="00F116E4"/>
    <w:rsid w:val="00F1181B"/>
    <w:rsid w:val="00F11DD0"/>
    <w:rsid w:val="00F13534"/>
    <w:rsid w:val="00F13615"/>
    <w:rsid w:val="00F167D4"/>
    <w:rsid w:val="00F1691D"/>
    <w:rsid w:val="00F16F27"/>
    <w:rsid w:val="00F173CD"/>
    <w:rsid w:val="00F17413"/>
    <w:rsid w:val="00F213B7"/>
    <w:rsid w:val="00F215C9"/>
    <w:rsid w:val="00F21713"/>
    <w:rsid w:val="00F21875"/>
    <w:rsid w:val="00F219B3"/>
    <w:rsid w:val="00F2305D"/>
    <w:rsid w:val="00F2550B"/>
    <w:rsid w:val="00F25572"/>
    <w:rsid w:val="00F256CE"/>
    <w:rsid w:val="00F25761"/>
    <w:rsid w:val="00F269E3"/>
    <w:rsid w:val="00F26AE7"/>
    <w:rsid w:val="00F26AF1"/>
    <w:rsid w:val="00F26B29"/>
    <w:rsid w:val="00F26DB2"/>
    <w:rsid w:val="00F279F1"/>
    <w:rsid w:val="00F27F8D"/>
    <w:rsid w:val="00F30D9A"/>
    <w:rsid w:val="00F32D0A"/>
    <w:rsid w:val="00F34DFB"/>
    <w:rsid w:val="00F34EB6"/>
    <w:rsid w:val="00F356DF"/>
    <w:rsid w:val="00F35933"/>
    <w:rsid w:val="00F35E7E"/>
    <w:rsid w:val="00F36030"/>
    <w:rsid w:val="00F36474"/>
    <w:rsid w:val="00F36A75"/>
    <w:rsid w:val="00F36B94"/>
    <w:rsid w:val="00F36E2D"/>
    <w:rsid w:val="00F3748A"/>
    <w:rsid w:val="00F4045B"/>
    <w:rsid w:val="00F40C30"/>
    <w:rsid w:val="00F40F77"/>
    <w:rsid w:val="00F40F8E"/>
    <w:rsid w:val="00F41D30"/>
    <w:rsid w:val="00F426CA"/>
    <w:rsid w:val="00F428B7"/>
    <w:rsid w:val="00F435EA"/>
    <w:rsid w:val="00F44088"/>
    <w:rsid w:val="00F440FB"/>
    <w:rsid w:val="00F441EA"/>
    <w:rsid w:val="00F442C8"/>
    <w:rsid w:val="00F44B43"/>
    <w:rsid w:val="00F44F63"/>
    <w:rsid w:val="00F45551"/>
    <w:rsid w:val="00F456B9"/>
    <w:rsid w:val="00F45C26"/>
    <w:rsid w:val="00F45C2B"/>
    <w:rsid w:val="00F45F3F"/>
    <w:rsid w:val="00F45F63"/>
    <w:rsid w:val="00F46C16"/>
    <w:rsid w:val="00F5008F"/>
    <w:rsid w:val="00F510D4"/>
    <w:rsid w:val="00F510F9"/>
    <w:rsid w:val="00F51532"/>
    <w:rsid w:val="00F52036"/>
    <w:rsid w:val="00F5269E"/>
    <w:rsid w:val="00F528B8"/>
    <w:rsid w:val="00F531A6"/>
    <w:rsid w:val="00F53372"/>
    <w:rsid w:val="00F5423B"/>
    <w:rsid w:val="00F543F4"/>
    <w:rsid w:val="00F547D4"/>
    <w:rsid w:val="00F55086"/>
    <w:rsid w:val="00F555E4"/>
    <w:rsid w:val="00F55658"/>
    <w:rsid w:val="00F56B6C"/>
    <w:rsid w:val="00F56FBD"/>
    <w:rsid w:val="00F5749D"/>
    <w:rsid w:val="00F57E4D"/>
    <w:rsid w:val="00F60317"/>
    <w:rsid w:val="00F604EE"/>
    <w:rsid w:val="00F605C5"/>
    <w:rsid w:val="00F60E66"/>
    <w:rsid w:val="00F61327"/>
    <w:rsid w:val="00F61C0E"/>
    <w:rsid w:val="00F62641"/>
    <w:rsid w:val="00F63281"/>
    <w:rsid w:val="00F6347F"/>
    <w:rsid w:val="00F6364B"/>
    <w:rsid w:val="00F6375C"/>
    <w:rsid w:val="00F63927"/>
    <w:rsid w:val="00F64F01"/>
    <w:rsid w:val="00F651DD"/>
    <w:rsid w:val="00F66349"/>
    <w:rsid w:val="00F66C8B"/>
    <w:rsid w:val="00F67BD0"/>
    <w:rsid w:val="00F71431"/>
    <w:rsid w:val="00F71799"/>
    <w:rsid w:val="00F71946"/>
    <w:rsid w:val="00F7269E"/>
    <w:rsid w:val="00F7308A"/>
    <w:rsid w:val="00F740E4"/>
    <w:rsid w:val="00F744F9"/>
    <w:rsid w:val="00F74F58"/>
    <w:rsid w:val="00F755A6"/>
    <w:rsid w:val="00F757C4"/>
    <w:rsid w:val="00F75955"/>
    <w:rsid w:val="00F75998"/>
    <w:rsid w:val="00F75C8B"/>
    <w:rsid w:val="00F75DD8"/>
    <w:rsid w:val="00F76566"/>
    <w:rsid w:val="00F773A6"/>
    <w:rsid w:val="00F776F1"/>
    <w:rsid w:val="00F778A1"/>
    <w:rsid w:val="00F80142"/>
    <w:rsid w:val="00F80C8B"/>
    <w:rsid w:val="00F811A0"/>
    <w:rsid w:val="00F81836"/>
    <w:rsid w:val="00F81B81"/>
    <w:rsid w:val="00F82454"/>
    <w:rsid w:val="00F82842"/>
    <w:rsid w:val="00F83A01"/>
    <w:rsid w:val="00F851B6"/>
    <w:rsid w:val="00F85396"/>
    <w:rsid w:val="00F86A84"/>
    <w:rsid w:val="00F86AF3"/>
    <w:rsid w:val="00F86B55"/>
    <w:rsid w:val="00F87407"/>
    <w:rsid w:val="00F874E2"/>
    <w:rsid w:val="00F87B91"/>
    <w:rsid w:val="00F906DC"/>
    <w:rsid w:val="00F90710"/>
    <w:rsid w:val="00F91496"/>
    <w:rsid w:val="00F914FB"/>
    <w:rsid w:val="00F919DF"/>
    <w:rsid w:val="00F93B55"/>
    <w:rsid w:val="00F93F6F"/>
    <w:rsid w:val="00F95603"/>
    <w:rsid w:val="00F959EF"/>
    <w:rsid w:val="00F95CA3"/>
    <w:rsid w:val="00F95DB8"/>
    <w:rsid w:val="00F95E8A"/>
    <w:rsid w:val="00F96BBC"/>
    <w:rsid w:val="00F96D17"/>
    <w:rsid w:val="00F97957"/>
    <w:rsid w:val="00FA09EA"/>
    <w:rsid w:val="00FA0FC2"/>
    <w:rsid w:val="00FA1971"/>
    <w:rsid w:val="00FA1E06"/>
    <w:rsid w:val="00FA1F54"/>
    <w:rsid w:val="00FA42FE"/>
    <w:rsid w:val="00FB05D6"/>
    <w:rsid w:val="00FB16CA"/>
    <w:rsid w:val="00FB1B4B"/>
    <w:rsid w:val="00FB2909"/>
    <w:rsid w:val="00FB2E11"/>
    <w:rsid w:val="00FB359A"/>
    <w:rsid w:val="00FB3CC8"/>
    <w:rsid w:val="00FB3FAD"/>
    <w:rsid w:val="00FB47AA"/>
    <w:rsid w:val="00FB5331"/>
    <w:rsid w:val="00FB5BE2"/>
    <w:rsid w:val="00FB63D9"/>
    <w:rsid w:val="00FB6B67"/>
    <w:rsid w:val="00FC1DAA"/>
    <w:rsid w:val="00FC1E5F"/>
    <w:rsid w:val="00FC3B28"/>
    <w:rsid w:val="00FC47A2"/>
    <w:rsid w:val="00FC491D"/>
    <w:rsid w:val="00FC537A"/>
    <w:rsid w:val="00FC53B8"/>
    <w:rsid w:val="00FC5607"/>
    <w:rsid w:val="00FC6D0D"/>
    <w:rsid w:val="00FC7583"/>
    <w:rsid w:val="00FD06A9"/>
    <w:rsid w:val="00FD0F03"/>
    <w:rsid w:val="00FD1677"/>
    <w:rsid w:val="00FD1CCA"/>
    <w:rsid w:val="00FD1DD5"/>
    <w:rsid w:val="00FD208F"/>
    <w:rsid w:val="00FD2C32"/>
    <w:rsid w:val="00FD48CA"/>
    <w:rsid w:val="00FD4B18"/>
    <w:rsid w:val="00FD5320"/>
    <w:rsid w:val="00FD59C0"/>
    <w:rsid w:val="00FD5C75"/>
    <w:rsid w:val="00FD6D40"/>
    <w:rsid w:val="00FD6E56"/>
    <w:rsid w:val="00FD7177"/>
    <w:rsid w:val="00FD73FB"/>
    <w:rsid w:val="00FD759C"/>
    <w:rsid w:val="00FD7923"/>
    <w:rsid w:val="00FE12A9"/>
    <w:rsid w:val="00FE1386"/>
    <w:rsid w:val="00FE281D"/>
    <w:rsid w:val="00FE2D38"/>
    <w:rsid w:val="00FE3646"/>
    <w:rsid w:val="00FE4EDA"/>
    <w:rsid w:val="00FE6F80"/>
    <w:rsid w:val="00FE74D9"/>
    <w:rsid w:val="00FF00CE"/>
    <w:rsid w:val="00FF0148"/>
    <w:rsid w:val="00FF28CB"/>
    <w:rsid w:val="00FF432D"/>
    <w:rsid w:val="00FF4523"/>
    <w:rsid w:val="00FF46FC"/>
    <w:rsid w:val="00FF4775"/>
    <w:rsid w:val="00FF4F90"/>
    <w:rsid w:val="00FF6B65"/>
    <w:rsid w:val="00FF6D58"/>
    <w:rsid w:val="00FF6F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4498" style="mso-position-vertical-relative:page" fillcolor="white" stroke="f">
      <v:fill color="white"/>
      <v:stroke on="f"/>
      <o:colormru v:ext="edit" colors="#0f2c91,#ff7d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heading 3" w:semiHidden="0" w:unhideWhenUsed="0"/>
    <w:lsdException w:name="heading 4" w:semiHidden="0" w:unhideWhenUsed="0"/>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able of figures"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984777"/>
    <w:pPr>
      <w:widowControl w:val="0"/>
      <w:jc w:val="both"/>
    </w:pPr>
    <w:rPr>
      <w:rFonts w:eastAsia="楷体_GB2312"/>
      <w:kern w:val="2"/>
      <w:sz w:val="21"/>
      <w:szCs w:val="24"/>
    </w:rPr>
  </w:style>
  <w:style w:type="paragraph" w:styleId="1">
    <w:name w:val="heading 1"/>
    <w:basedOn w:val="a"/>
    <w:next w:val="a"/>
    <w:link w:val="1Char"/>
    <w:rsid w:val="00185054"/>
    <w:pPr>
      <w:numPr>
        <w:numId w:val="1"/>
      </w:numPr>
      <w:spacing w:before="60" w:after="60"/>
      <w:outlineLvl w:val="0"/>
    </w:pPr>
    <w:rPr>
      <w:b/>
      <w:color w:val="0A408C"/>
      <w:sz w:val="28"/>
      <w:szCs w:val="28"/>
    </w:rPr>
  </w:style>
  <w:style w:type="paragraph" w:styleId="2">
    <w:name w:val="heading 2"/>
    <w:basedOn w:val="a"/>
    <w:next w:val="a"/>
    <w:link w:val="2Char"/>
    <w:uiPriority w:val="9"/>
    <w:qFormat/>
    <w:rsid w:val="00185054"/>
    <w:pPr>
      <w:numPr>
        <w:ilvl w:val="1"/>
        <w:numId w:val="1"/>
      </w:numPr>
      <w:spacing w:before="40" w:after="40"/>
      <w:ind w:left="-992"/>
      <w:outlineLvl w:val="1"/>
    </w:pPr>
    <w:rPr>
      <w:rFonts w:ascii="楷体_GB2312"/>
      <w:b/>
      <w:color w:val="0A408C"/>
      <w:sz w:val="24"/>
    </w:rPr>
  </w:style>
  <w:style w:type="paragraph" w:styleId="3">
    <w:name w:val="heading 3"/>
    <w:basedOn w:val="a"/>
    <w:next w:val="a"/>
    <w:rsid w:val="00185054"/>
    <w:pPr>
      <w:numPr>
        <w:ilvl w:val="2"/>
        <w:numId w:val="1"/>
      </w:numPr>
      <w:spacing w:before="20" w:after="20"/>
      <w:ind w:left="4071"/>
      <w:outlineLvl w:val="2"/>
    </w:pPr>
    <w:rPr>
      <w:b/>
      <w:color w:val="0A408C"/>
      <w:szCs w:val="21"/>
    </w:rPr>
  </w:style>
  <w:style w:type="paragraph" w:styleId="4">
    <w:name w:val="heading 4"/>
    <w:basedOn w:val="3"/>
    <w:next w:val="a"/>
    <w:rsid w:val="00185054"/>
    <w:pPr>
      <w:numPr>
        <w:ilvl w:val="3"/>
      </w:numPr>
      <w:tabs>
        <w:tab w:val="clear" w:pos="4962"/>
        <w:tab w:val="num" w:pos="4271"/>
      </w:tabs>
      <w:ind w:left="4213"/>
      <w:outlineLvl w:val="3"/>
    </w:pPr>
    <w:rPr>
      <w:b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6B94"/>
    <w:pPr>
      <w:widowControl w:val="0"/>
      <w:jc w:val="both"/>
    </w:pPr>
    <w:tblPr>
      <w:tblStyleRowBandSize w:val="1"/>
      <w:tblInd w:w="0" w:type="dxa"/>
      <w:tblCellMar>
        <w:top w:w="0" w:type="dxa"/>
        <w:left w:w="108" w:type="dxa"/>
        <w:bottom w:w="0" w:type="dxa"/>
        <w:right w:w="108" w:type="dxa"/>
      </w:tblCellMar>
    </w:tblPr>
    <w:tblStylePr w:type="band2Horz">
      <w:tblPr/>
      <w:tcPr>
        <w:shd w:val="clear" w:color="auto" w:fill="E6E6E6"/>
      </w:tcPr>
    </w:tblStylePr>
  </w:style>
  <w:style w:type="paragraph" w:customStyle="1" w:styleId="10">
    <w:name w:val="评级相关1"/>
    <w:basedOn w:val="a"/>
    <w:rsid w:val="00D94E5D"/>
    <w:pPr>
      <w:spacing w:line="0" w:lineRule="atLeast"/>
    </w:pPr>
    <w:rPr>
      <w:color w:val="000000"/>
      <w:sz w:val="18"/>
      <w:szCs w:val="20"/>
    </w:rPr>
  </w:style>
  <w:style w:type="paragraph" w:customStyle="1" w:styleId="20">
    <w:name w:val="评级相关2"/>
    <w:basedOn w:val="10"/>
    <w:rsid w:val="00D94E5D"/>
    <w:pPr>
      <w:jc w:val="right"/>
    </w:pPr>
    <w:rPr>
      <w:b/>
      <w:sz w:val="28"/>
      <w:szCs w:val="22"/>
    </w:rPr>
  </w:style>
  <w:style w:type="paragraph" w:customStyle="1" w:styleId="30">
    <w:name w:val="评级相关3"/>
    <w:basedOn w:val="10"/>
    <w:rsid w:val="00D94E5D"/>
    <w:pPr>
      <w:jc w:val="right"/>
    </w:pPr>
  </w:style>
  <w:style w:type="paragraph" w:customStyle="1" w:styleId="a4">
    <w:name w:val="右表格文字"/>
    <w:basedOn w:val="a"/>
    <w:rsid w:val="00D94E5D"/>
    <w:rPr>
      <w:rFonts w:ascii="Arial" w:hAnsi="Arial" w:cs="宋体"/>
      <w:b/>
      <w:color w:val="4D4D4D"/>
      <w:sz w:val="18"/>
      <w:szCs w:val="18"/>
    </w:rPr>
  </w:style>
  <w:style w:type="paragraph" w:customStyle="1" w:styleId="a5">
    <w:name w:val="样式 样式 基本数据标题 + 白色 +"/>
    <w:basedOn w:val="a"/>
    <w:rsid w:val="00D94E5D"/>
    <w:pPr>
      <w:widowControl/>
      <w:jc w:val="left"/>
    </w:pPr>
    <w:rPr>
      <w:b/>
      <w:bCs/>
      <w:color w:val="FFFFFF"/>
      <w:sz w:val="20"/>
    </w:rPr>
  </w:style>
  <w:style w:type="paragraph" w:customStyle="1" w:styleId="a6">
    <w:name w:val="报告主标题"/>
    <w:basedOn w:val="a"/>
    <w:rsid w:val="00D94E5D"/>
    <w:rPr>
      <w:b/>
      <w:color w:val="0D5AAF"/>
      <w:sz w:val="28"/>
    </w:rPr>
  </w:style>
  <w:style w:type="paragraph" w:customStyle="1" w:styleId="a7">
    <w:name w:val="报告副标题"/>
    <w:basedOn w:val="a"/>
    <w:rsid w:val="00D94E5D"/>
    <w:rPr>
      <w:b/>
      <w:color w:val="0D5AAF"/>
      <w:sz w:val="28"/>
    </w:rPr>
  </w:style>
  <w:style w:type="paragraph" w:styleId="a8">
    <w:name w:val="header"/>
    <w:basedOn w:val="a"/>
    <w:rsid w:val="00467786"/>
    <w:pPr>
      <w:tabs>
        <w:tab w:val="center" w:pos="4153"/>
        <w:tab w:val="right" w:pos="8306"/>
      </w:tabs>
      <w:snapToGrid w:val="0"/>
      <w:jc w:val="center"/>
    </w:pPr>
    <w:rPr>
      <w:sz w:val="18"/>
      <w:szCs w:val="18"/>
    </w:rPr>
  </w:style>
  <w:style w:type="paragraph" w:styleId="a9">
    <w:name w:val="footer"/>
    <w:basedOn w:val="a"/>
    <w:rsid w:val="00423FA2"/>
    <w:pPr>
      <w:tabs>
        <w:tab w:val="center" w:pos="4153"/>
        <w:tab w:val="right" w:pos="8306"/>
      </w:tabs>
      <w:snapToGrid w:val="0"/>
      <w:jc w:val="left"/>
    </w:pPr>
    <w:rPr>
      <w:sz w:val="18"/>
      <w:szCs w:val="18"/>
    </w:rPr>
  </w:style>
  <w:style w:type="character" w:styleId="aa">
    <w:name w:val="page number"/>
    <w:basedOn w:val="a0"/>
    <w:rsid w:val="00252893"/>
  </w:style>
  <w:style w:type="character" w:customStyle="1" w:styleId="2Char">
    <w:name w:val="标题 2 Char"/>
    <w:basedOn w:val="a0"/>
    <w:link w:val="2"/>
    <w:uiPriority w:val="9"/>
    <w:rsid w:val="00185054"/>
    <w:rPr>
      <w:rFonts w:ascii="楷体_GB2312" w:eastAsia="楷体_GB2312"/>
      <w:b/>
      <w:color w:val="0A408C"/>
      <w:kern w:val="2"/>
      <w:sz w:val="24"/>
      <w:szCs w:val="24"/>
    </w:rPr>
  </w:style>
  <w:style w:type="paragraph" w:customStyle="1" w:styleId="G">
    <w:name w:val="G报告正文"/>
    <w:basedOn w:val="a"/>
    <w:rsid w:val="00BB2353"/>
    <w:pPr>
      <w:ind w:left="3360"/>
    </w:pPr>
    <w:rPr>
      <w:rFonts w:cs="宋体"/>
      <w:szCs w:val="20"/>
    </w:rPr>
  </w:style>
  <w:style w:type="paragraph" w:styleId="11">
    <w:name w:val="toc 1"/>
    <w:basedOn w:val="a"/>
    <w:next w:val="a"/>
    <w:autoRedefine/>
    <w:uiPriority w:val="39"/>
    <w:rsid w:val="00E96AAC"/>
    <w:pPr>
      <w:ind w:leftChars="1280" w:left="1280"/>
    </w:pPr>
    <w:rPr>
      <w:rFonts w:ascii="Arial" w:eastAsia="华文楷体" w:hAnsi="Arial"/>
      <w:color w:val="0A4090"/>
    </w:rPr>
  </w:style>
  <w:style w:type="paragraph" w:styleId="21">
    <w:name w:val="toc 2"/>
    <w:basedOn w:val="a"/>
    <w:next w:val="a"/>
    <w:autoRedefine/>
    <w:uiPriority w:val="39"/>
    <w:rsid w:val="00E96AAC"/>
    <w:pPr>
      <w:ind w:leftChars="1280" w:left="1280"/>
    </w:pPr>
    <w:rPr>
      <w:rFonts w:ascii="Arial" w:eastAsia="华文楷体" w:hAnsi="Arial"/>
      <w:color w:val="0A4090"/>
    </w:rPr>
  </w:style>
  <w:style w:type="paragraph" w:styleId="31">
    <w:name w:val="toc 3"/>
    <w:basedOn w:val="a"/>
    <w:next w:val="a"/>
    <w:autoRedefine/>
    <w:uiPriority w:val="39"/>
    <w:rsid w:val="00E96AAC"/>
    <w:pPr>
      <w:ind w:leftChars="1280" w:left="1280"/>
    </w:pPr>
    <w:rPr>
      <w:rFonts w:ascii="Arial" w:eastAsia="华文楷体" w:hAnsi="Arial"/>
      <w:color w:val="0A4090"/>
    </w:rPr>
  </w:style>
  <w:style w:type="character" w:styleId="ab">
    <w:name w:val="Hyperlink"/>
    <w:basedOn w:val="a0"/>
    <w:rsid w:val="003B5B0C"/>
    <w:rPr>
      <w:color w:val="0000FF"/>
      <w:u w:val="single"/>
    </w:rPr>
  </w:style>
  <w:style w:type="paragraph" w:styleId="ac">
    <w:name w:val="caption"/>
    <w:basedOn w:val="a"/>
    <w:next w:val="a"/>
    <w:rsid w:val="00FC6D0D"/>
    <w:rPr>
      <w:rFonts w:cs="Arial"/>
      <w:sz w:val="20"/>
      <w:szCs w:val="20"/>
    </w:rPr>
  </w:style>
  <w:style w:type="paragraph" w:styleId="22">
    <w:name w:val="List 2"/>
    <w:basedOn w:val="a"/>
    <w:rsid w:val="001459A2"/>
    <w:pPr>
      <w:ind w:leftChars="200" w:left="100" w:hangingChars="200" w:hanging="200"/>
    </w:pPr>
  </w:style>
  <w:style w:type="paragraph" w:styleId="ad">
    <w:name w:val="Body Text Indent"/>
    <w:basedOn w:val="a"/>
    <w:rsid w:val="001459A2"/>
    <w:pPr>
      <w:spacing w:after="120"/>
      <w:ind w:leftChars="200" w:left="420"/>
    </w:pPr>
  </w:style>
  <w:style w:type="paragraph" w:styleId="23">
    <w:name w:val="Body Text First Indent 2"/>
    <w:basedOn w:val="ad"/>
    <w:rsid w:val="001459A2"/>
    <w:pPr>
      <w:ind w:firstLineChars="200" w:firstLine="420"/>
    </w:pPr>
  </w:style>
  <w:style w:type="paragraph" w:styleId="ae">
    <w:name w:val="Normal (Web)"/>
    <w:basedOn w:val="a"/>
    <w:uiPriority w:val="99"/>
    <w:unhideWhenUsed/>
    <w:rsid w:val="004B2923"/>
    <w:pPr>
      <w:widowControl/>
      <w:spacing w:before="100" w:beforeAutospacing="1" w:after="100" w:afterAutospacing="1"/>
      <w:jc w:val="left"/>
    </w:pPr>
    <w:rPr>
      <w:rFonts w:ascii="宋体" w:hAnsi="宋体" w:cs="宋体"/>
      <w:kern w:val="0"/>
      <w:sz w:val="24"/>
    </w:rPr>
  </w:style>
  <w:style w:type="paragraph" w:styleId="af">
    <w:name w:val="Balloon Text"/>
    <w:basedOn w:val="a"/>
    <w:link w:val="Char"/>
    <w:rsid w:val="006E150E"/>
    <w:rPr>
      <w:sz w:val="18"/>
      <w:szCs w:val="18"/>
    </w:rPr>
  </w:style>
  <w:style w:type="character" w:customStyle="1" w:styleId="Char">
    <w:name w:val="批注框文本 Char"/>
    <w:basedOn w:val="a0"/>
    <w:link w:val="af"/>
    <w:rsid w:val="006E150E"/>
    <w:rPr>
      <w:kern w:val="2"/>
      <w:sz w:val="18"/>
      <w:szCs w:val="18"/>
    </w:rPr>
  </w:style>
  <w:style w:type="character" w:customStyle="1" w:styleId="GB2312">
    <w:name w:val="样式 楷体_GB2312"/>
    <w:basedOn w:val="a0"/>
    <w:rsid w:val="00FE2D38"/>
    <w:rPr>
      <w:rFonts w:ascii="Times New Roman" w:eastAsia="楷体_GB2312" w:hAnsi="Times New Roman"/>
    </w:rPr>
  </w:style>
  <w:style w:type="paragraph" w:customStyle="1" w:styleId="Default">
    <w:name w:val="Default"/>
    <w:rsid w:val="00114514"/>
    <w:pPr>
      <w:widowControl w:val="0"/>
      <w:autoSpaceDE w:val="0"/>
      <w:autoSpaceDN w:val="0"/>
      <w:adjustRightInd w:val="0"/>
    </w:pPr>
    <w:rPr>
      <w:rFonts w:ascii="楷体_GB2312" w:hAnsi="楷体_GB2312" w:cs="楷体_GB2312"/>
      <w:color w:val="000000"/>
      <w:sz w:val="24"/>
      <w:szCs w:val="24"/>
    </w:rPr>
  </w:style>
  <w:style w:type="paragraph" w:customStyle="1" w:styleId="GGB2312ArialRGB656565">
    <w:name w:val="样式 G报告正文 + 楷体_GB2312 (符号) Arial 加粗 自定义颜色(RGB(656565)) 左侧: ..."/>
    <w:basedOn w:val="G"/>
    <w:rsid w:val="00FC6D0D"/>
    <w:pPr>
      <w:ind w:left="539"/>
    </w:pPr>
    <w:rPr>
      <w:b/>
      <w:bCs/>
      <w:color w:val="414141"/>
    </w:rPr>
  </w:style>
  <w:style w:type="paragraph" w:customStyle="1" w:styleId="GGB2312RGB656565257">
    <w:name w:val="样式 G报告正文 + 楷体_GB2312 小五 自定义颜色(RGB(656565)) 左  2.57 字符"/>
    <w:basedOn w:val="G"/>
    <w:rsid w:val="00FC6D0D"/>
    <w:pPr>
      <w:ind w:leftChars="257" w:left="540"/>
    </w:pPr>
    <w:rPr>
      <w:color w:val="414141"/>
      <w:sz w:val="18"/>
    </w:rPr>
  </w:style>
  <w:style w:type="paragraph" w:customStyle="1" w:styleId="RGB0841669613">
    <w:name w:val="样式 小五 自定义颜色(RGB(084166)) 段后: 9.6 磅 行距: 固定值 13 磅"/>
    <w:basedOn w:val="a"/>
    <w:rsid w:val="00A82685"/>
    <w:pPr>
      <w:spacing w:after="192" w:line="260" w:lineRule="exact"/>
    </w:pPr>
    <w:rPr>
      <w:rFonts w:cs="宋体"/>
      <w:color w:val="0054A6"/>
      <w:sz w:val="18"/>
      <w:szCs w:val="20"/>
    </w:rPr>
  </w:style>
  <w:style w:type="paragraph" w:styleId="af0">
    <w:name w:val="List Paragraph"/>
    <w:basedOn w:val="a"/>
    <w:uiPriority w:val="34"/>
    <w:rsid w:val="00820EF3"/>
    <w:pPr>
      <w:ind w:firstLineChars="200" w:firstLine="420"/>
    </w:pPr>
  </w:style>
  <w:style w:type="paragraph" w:customStyle="1" w:styleId="1RGB084166">
    <w:name w:val="样式 标题 1 + 自定义颜色(RGB(084166))"/>
    <w:basedOn w:val="1"/>
    <w:rsid w:val="00BF73FE"/>
    <w:rPr>
      <w:rFonts w:ascii="Arial" w:hAnsi="Arial"/>
      <w:bCs/>
      <w:color w:val="0054A6"/>
    </w:rPr>
  </w:style>
  <w:style w:type="table" w:customStyle="1" w:styleId="12">
    <w:name w:val="网格型1"/>
    <w:basedOn w:val="a1"/>
    <w:next w:val="a3"/>
    <w:rsid w:val="00B9740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laceholder Text"/>
    <w:basedOn w:val="a0"/>
    <w:uiPriority w:val="99"/>
    <w:semiHidden/>
    <w:rsid w:val="00147661"/>
    <w:rPr>
      <w:color w:val="808080"/>
    </w:rPr>
  </w:style>
  <w:style w:type="paragraph" w:styleId="40">
    <w:name w:val="toc 4"/>
    <w:basedOn w:val="a"/>
    <w:next w:val="a"/>
    <w:autoRedefine/>
    <w:uiPriority w:val="39"/>
    <w:rsid w:val="00E96AAC"/>
    <w:pPr>
      <w:ind w:leftChars="1280" w:left="1280"/>
    </w:pPr>
    <w:rPr>
      <w:rFonts w:ascii="Arial" w:eastAsia="华文楷体" w:hAnsi="Arial"/>
      <w:color w:val="0A4090"/>
    </w:rPr>
  </w:style>
  <w:style w:type="paragraph" w:styleId="5">
    <w:name w:val="toc 5"/>
    <w:basedOn w:val="a"/>
    <w:next w:val="a"/>
    <w:autoRedefine/>
    <w:rsid w:val="00E96AAC"/>
    <w:pPr>
      <w:ind w:leftChars="1280" w:left="1280"/>
    </w:pPr>
    <w:rPr>
      <w:rFonts w:ascii="Arial" w:eastAsia="华文楷体" w:hAnsi="Arial"/>
      <w:color w:val="0A4090"/>
    </w:rPr>
  </w:style>
  <w:style w:type="paragraph" w:styleId="6">
    <w:name w:val="toc 6"/>
    <w:basedOn w:val="a"/>
    <w:next w:val="a"/>
    <w:autoRedefine/>
    <w:rsid w:val="00E96AAC"/>
    <w:pPr>
      <w:ind w:leftChars="1280" w:left="1280"/>
    </w:pPr>
    <w:rPr>
      <w:rFonts w:ascii="Arial" w:eastAsia="华文楷体" w:hAnsi="Arial"/>
      <w:color w:val="0A4090"/>
    </w:rPr>
  </w:style>
  <w:style w:type="paragraph" w:styleId="7">
    <w:name w:val="toc 7"/>
    <w:basedOn w:val="a"/>
    <w:next w:val="a"/>
    <w:autoRedefine/>
    <w:rsid w:val="00E96AAC"/>
    <w:pPr>
      <w:ind w:leftChars="1280" w:left="1280"/>
    </w:pPr>
    <w:rPr>
      <w:rFonts w:ascii="Arial" w:eastAsia="华文楷体" w:hAnsi="Arial"/>
      <w:color w:val="0A4090"/>
    </w:rPr>
  </w:style>
  <w:style w:type="paragraph" w:styleId="8">
    <w:name w:val="toc 8"/>
    <w:basedOn w:val="a"/>
    <w:next w:val="a"/>
    <w:autoRedefine/>
    <w:rsid w:val="00E96AAC"/>
    <w:pPr>
      <w:ind w:leftChars="1280" w:left="1280"/>
    </w:pPr>
    <w:rPr>
      <w:rFonts w:ascii="Arial" w:eastAsia="华文楷体" w:hAnsi="Arial"/>
      <w:color w:val="0A4090"/>
    </w:rPr>
  </w:style>
  <w:style w:type="paragraph" w:styleId="9">
    <w:name w:val="toc 9"/>
    <w:basedOn w:val="a"/>
    <w:next w:val="a"/>
    <w:autoRedefine/>
    <w:rsid w:val="00E96AAC"/>
    <w:pPr>
      <w:ind w:leftChars="1280" w:left="1280"/>
    </w:pPr>
    <w:rPr>
      <w:rFonts w:ascii="Arial" w:eastAsia="华文楷体" w:hAnsi="Arial"/>
      <w:color w:val="0A4090"/>
    </w:rPr>
  </w:style>
  <w:style w:type="paragraph" w:styleId="af2">
    <w:name w:val="table of figures"/>
    <w:basedOn w:val="a"/>
    <w:next w:val="a"/>
    <w:uiPriority w:val="99"/>
    <w:rsid w:val="008F31A7"/>
    <w:pPr>
      <w:ind w:leftChars="1280" w:left="1280"/>
    </w:pPr>
    <w:rPr>
      <w:rFonts w:ascii="Arial" w:eastAsia="华文楷体" w:hAnsi="Arial"/>
      <w:color w:val="0A4090"/>
    </w:rPr>
  </w:style>
  <w:style w:type="paragraph" w:customStyle="1" w:styleId="af3">
    <w:name w:val="首页标题"/>
    <w:basedOn w:val="a"/>
    <w:link w:val="Char0"/>
    <w:qFormat/>
    <w:rsid w:val="009608C8"/>
    <w:pPr>
      <w:suppressOverlap/>
    </w:pPr>
    <w:rPr>
      <w:rFonts w:ascii="华文楷体" w:eastAsia="华文楷体" w:hAnsi="华文楷体"/>
      <w:b/>
      <w:color w:val="0A4090"/>
      <w:sz w:val="44"/>
      <w:szCs w:val="44"/>
    </w:rPr>
  </w:style>
  <w:style w:type="character" w:customStyle="1" w:styleId="Char0">
    <w:name w:val="首页标题 Char"/>
    <w:basedOn w:val="a0"/>
    <w:link w:val="af3"/>
    <w:rsid w:val="009608C8"/>
    <w:rPr>
      <w:rFonts w:ascii="华文楷体" w:eastAsia="华文楷体" w:hAnsi="华文楷体"/>
      <w:b/>
      <w:color w:val="0A4090"/>
      <w:kern w:val="2"/>
      <w:sz w:val="44"/>
      <w:szCs w:val="44"/>
    </w:rPr>
  </w:style>
  <w:style w:type="paragraph" w:customStyle="1" w:styleId="af4">
    <w:name w:val="首页摘要标题"/>
    <w:basedOn w:val="a"/>
    <w:link w:val="Char1"/>
    <w:qFormat/>
    <w:rsid w:val="009608C8"/>
    <w:pPr>
      <w:suppressOverlap/>
    </w:pPr>
    <w:rPr>
      <w:rFonts w:ascii="华文楷体" w:eastAsia="华文楷体" w:hAnsi="华文楷体"/>
      <w:b/>
      <w:color w:val="0A4090"/>
      <w:sz w:val="24"/>
    </w:rPr>
  </w:style>
  <w:style w:type="character" w:customStyle="1" w:styleId="Char1">
    <w:name w:val="首页摘要标题 Char"/>
    <w:basedOn w:val="a0"/>
    <w:link w:val="af4"/>
    <w:rsid w:val="009608C8"/>
    <w:rPr>
      <w:rFonts w:ascii="华文楷体" w:eastAsia="华文楷体" w:hAnsi="华文楷体"/>
      <w:b/>
      <w:color w:val="0A4090"/>
      <w:kern w:val="2"/>
      <w:sz w:val="24"/>
      <w:szCs w:val="24"/>
    </w:rPr>
  </w:style>
  <w:style w:type="paragraph" w:customStyle="1" w:styleId="af5">
    <w:name w:val="首页摘要内容"/>
    <w:basedOn w:val="a"/>
    <w:link w:val="Char2"/>
    <w:qFormat/>
    <w:rsid w:val="009608C8"/>
    <w:pPr>
      <w:suppressOverlap/>
    </w:pPr>
    <w:rPr>
      <w:rFonts w:ascii="华文楷体" w:eastAsia="华文楷体" w:hAnsi="华文楷体"/>
      <w:color w:val="0A4090"/>
      <w:sz w:val="24"/>
    </w:rPr>
  </w:style>
  <w:style w:type="character" w:customStyle="1" w:styleId="Char2">
    <w:name w:val="首页摘要内容 Char"/>
    <w:basedOn w:val="a0"/>
    <w:link w:val="af5"/>
    <w:rsid w:val="009608C8"/>
    <w:rPr>
      <w:rFonts w:ascii="华文楷体" w:eastAsia="华文楷体" w:hAnsi="华文楷体"/>
      <w:color w:val="0A4090"/>
      <w:kern w:val="2"/>
      <w:sz w:val="24"/>
      <w:szCs w:val="24"/>
    </w:rPr>
  </w:style>
  <w:style w:type="paragraph" w:customStyle="1" w:styleId="af6">
    <w:name w:val="正文一级标题"/>
    <w:basedOn w:val="1"/>
    <w:link w:val="Char3"/>
    <w:qFormat/>
    <w:rsid w:val="009608C8"/>
    <w:pPr>
      <w:numPr>
        <w:numId w:val="0"/>
      </w:numPr>
      <w:tabs>
        <w:tab w:val="num" w:pos="-1135"/>
      </w:tabs>
      <w:ind w:left="2520"/>
    </w:pPr>
    <w:rPr>
      <w:rFonts w:ascii="华文楷体" w:eastAsia="华文楷体" w:hAnsi="华文楷体"/>
      <w:color w:val="0A4090"/>
    </w:rPr>
  </w:style>
  <w:style w:type="character" w:customStyle="1" w:styleId="Char3">
    <w:name w:val="正文一级标题 Char"/>
    <w:basedOn w:val="a0"/>
    <w:link w:val="af6"/>
    <w:rsid w:val="009608C8"/>
    <w:rPr>
      <w:rFonts w:ascii="华文楷体" w:eastAsia="华文楷体" w:hAnsi="华文楷体"/>
      <w:b/>
      <w:color w:val="0A4090"/>
      <w:kern w:val="2"/>
      <w:sz w:val="28"/>
      <w:szCs w:val="28"/>
    </w:rPr>
  </w:style>
  <w:style w:type="paragraph" w:customStyle="1" w:styleId="af7">
    <w:name w:val="正文二级标题"/>
    <w:basedOn w:val="2"/>
    <w:link w:val="Char4"/>
    <w:qFormat/>
    <w:rsid w:val="009608C8"/>
    <w:pPr>
      <w:numPr>
        <w:ilvl w:val="0"/>
        <w:numId w:val="0"/>
      </w:numPr>
      <w:tabs>
        <w:tab w:val="num" w:pos="-993"/>
      </w:tabs>
      <w:ind w:left="2520"/>
    </w:pPr>
    <w:rPr>
      <w:rFonts w:ascii="华文楷体" w:eastAsia="华文楷体" w:hAnsi="华文楷体"/>
      <w:color w:val="0A4090"/>
    </w:rPr>
  </w:style>
  <w:style w:type="character" w:customStyle="1" w:styleId="Char4">
    <w:name w:val="正文二级标题 Char"/>
    <w:basedOn w:val="2Char"/>
    <w:link w:val="af7"/>
    <w:rsid w:val="009608C8"/>
    <w:rPr>
      <w:rFonts w:ascii="华文楷体" w:eastAsia="华文楷体" w:hAnsi="华文楷体"/>
      <w:b/>
      <w:color w:val="0A4090"/>
      <w:kern w:val="2"/>
      <w:sz w:val="24"/>
      <w:szCs w:val="24"/>
    </w:rPr>
  </w:style>
  <w:style w:type="paragraph" w:customStyle="1" w:styleId="af8">
    <w:name w:val="正文三级标题"/>
    <w:basedOn w:val="3"/>
    <w:link w:val="Char5"/>
    <w:qFormat/>
    <w:rsid w:val="009608C8"/>
    <w:pPr>
      <w:numPr>
        <w:ilvl w:val="0"/>
        <w:numId w:val="0"/>
      </w:numPr>
      <w:tabs>
        <w:tab w:val="num" w:pos="-851"/>
      </w:tabs>
      <w:ind w:left="2520"/>
    </w:pPr>
    <w:rPr>
      <w:rFonts w:ascii="华文楷体" w:eastAsia="华文楷体" w:hAnsi="华文楷体"/>
      <w:color w:val="0A4090"/>
    </w:rPr>
  </w:style>
  <w:style w:type="character" w:customStyle="1" w:styleId="Char5">
    <w:name w:val="正文三级标题 Char"/>
    <w:basedOn w:val="a0"/>
    <w:link w:val="af8"/>
    <w:rsid w:val="009608C8"/>
    <w:rPr>
      <w:rFonts w:ascii="华文楷体" w:eastAsia="华文楷体" w:hAnsi="华文楷体"/>
      <w:b/>
      <w:color w:val="0A4090"/>
      <w:kern w:val="2"/>
      <w:sz w:val="21"/>
      <w:szCs w:val="21"/>
    </w:rPr>
  </w:style>
  <w:style w:type="paragraph" w:customStyle="1" w:styleId="af9">
    <w:name w:val="正文内容"/>
    <w:basedOn w:val="a"/>
    <w:link w:val="Char6"/>
    <w:qFormat/>
    <w:rsid w:val="009608C8"/>
    <w:pPr>
      <w:spacing w:beforeLines="5" w:afterLines="5"/>
      <w:ind w:leftChars="1200" w:left="2520"/>
    </w:pPr>
    <w:rPr>
      <w:rFonts w:ascii="华文楷体" w:eastAsia="华文楷体" w:hAnsi="华文楷体"/>
      <w:color w:val="0A4090"/>
    </w:rPr>
  </w:style>
  <w:style w:type="character" w:customStyle="1" w:styleId="Char6">
    <w:name w:val="正文内容 Char"/>
    <w:basedOn w:val="a0"/>
    <w:link w:val="af9"/>
    <w:rsid w:val="009608C8"/>
    <w:rPr>
      <w:rFonts w:ascii="华文楷体" w:eastAsia="华文楷体" w:hAnsi="华文楷体"/>
      <w:color w:val="0A4090"/>
      <w:kern w:val="2"/>
      <w:sz w:val="21"/>
      <w:szCs w:val="24"/>
    </w:rPr>
  </w:style>
  <w:style w:type="table" w:styleId="afa">
    <w:name w:val="Table Theme"/>
    <w:basedOn w:val="a1"/>
    <w:rsid w:val="00FB3CC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3A0707"/>
    <w:rPr>
      <w:rFonts w:eastAsia="楷体_GB2312"/>
      <w:b/>
      <w:color w:val="0A408C"/>
      <w:kern w:val="2"/>
      <w:sz w:val="28"/>
      <w:szCs w:val="28"/>
    </w:rPr>
  </w:style>
  <w:style w:type="character" w:styleId="afb">
    <w:name w:val="Strong"/>
    <w:basedOn w:val="a0"/>
    <w:uiPriority w:val="22"/>
    <w:qFormat/>
    <w:rsid w:val="003A5D0F"/>
    <w:rPr>
      <w:b/>
      <w:bCs/>
    </w:rPr>
  </w:style>
  <w:style w:type="paragraph" w:styleId="afc">
    <w:name w:val="Title"/>
    <w:basedOn w:val="a"/>
    <w:next w:val="a"/>
    <w:link w:val="Char7"/>
    <w:uiPriority w:val="10"/>
    <w:qFormat/>
    <w:rsid w:val="00D80588"/>
    <w:pPr>
      <w:widowControl/>
      <w:spacing w:before="240" w:after="60" w:line="360" w:lineRule="auto"/>
      <w:ind w:firstLineChars="200" w:firstLine="200"/>
      <w:jc w:val="center"/>
      <w:outlineLvl w:val="0"/>
    </w:pPr>
    <w:rPr>
      <w:rFonts w:asciiTheme="majorHAnsi" w:eastAsia="宋体" w:hAnsiTheme="majorHAnsi" w:cstheme="majorBidi"/>
      <w:b/>
      <w:bCs/>
      <w:color w:val="000000" w:themeColor="text1"/>
      <w:kern w:val="0"/>
      <w:sz w:val="32"/>
      <w:szCs w:val="32"/>
    </w:rPr>
  </w:style>
  <w:style w:type="character" w:customStyle="1" w:styleId="Char7">
    <w:name w:val="标题 Char"/>
    <w:basedOn w:val="a0"/>
    <w:link w:val="afc"/>
    <w:uiPriority w:val="10"/>
    <w:rsid w:val="00D80588"/>
    <w:rPr>
      <w:rFonts w:asciiTheme="majorHAnsi" w:hAnsiTheme="majorHAnsi" w:cstheme="majorBidi"/>
      <w:b/>
      <w:bCs/>
      <w:color w:val="000000" w:themeColor="text1"/>
      <w:sz w:val="32"/>
      <w:szCs w:val="32"/>
    </w:rPr>
  </w:style>
</w:styles>
</file>

<file path=word/webSettings.xml><?xml version="1.0" encoding="utf-8"?>
<w:webSettings xmlns:r="http://schemas.openxmlformats.org/officeDocument/2006/relationships" xmlns:w="http://schemas.openxmlformats.org/wordprocessingml/2006/main">
  <w:divs>
    <w:div w:id="16859268">
      <w:bodyDiv w:val="1"/>
      <w:marLeft w:val="0"/>
      <w:marRight w:val="0"/>
      <w:marTop w:val="0"/>
      <w:marBottom w:val="0"/>
      <w:divBdr>
        <w:top w:val="none" w:sz="0" w:space="0" w:color="auto"/>
        <w:left w:val="none" w:sz="0" w:space="0" w:color="auto"/>
        <w:bottom w:val="none" w:sz="0" w:space="0" w:color="auto"/>
        <w:right w:val="none" w:sz="0" w:space="0" w:color="auto"/>
      </w:divBdr>
    </w:div>
    <w:div w:id="26179409">
      <w:bodyDiv w:val="1"/>
      <w:marLeft w:val="0"/>
      <w:marRight w:val="0"/>
      <w:marTop w:val="0"/>
      <w:marBottom w:val="0"/>
      <w:divBdr>
        <w:top w:val="none" w:sz="0" w:space="0" w:color="auto"/>
        <w:left w:val="none" w:sz="0" w:space="0" w:color="auto"/>
        <w:bottom w:val="none" w:sz="0" w:space="0" w:color="auto"/>
        <w:right w:val="none" w:sz="0" w:space="0" w:color="auto"/>
      </w:divBdr>
    </w:div>
    <w:div w:id="74322426">
      <w:bodyDiv w:val="1"/>
      <w:marLeft w:val="0"/>
      <w:marRight w:val="0"/>
      <w:marTop w:val="0"/>
      <w:marBottom w:val="0"/>
      <w:divBdr>
        <w:top w:val="none" w:sz="0" w:space="0" w:color="auto"/>
        <w:left w:val="none" w:sz="0" w:space="0" w:color="auto"/>
        <w:bottom w:val="none" w:sz="0" w:space="0" w:color="auto"/>
        <w:right w:val="none" w:sz="0" w:space="0" w:color="auto"/>
      </w:divBdr>
    </w:div>
    <w:div w:id="126626872">
      <w:bodyDiv w:val="1"/>
      <w:marLeft w:val="0"/>
      <w:marRight w:val="0"/>
      <w:marTop w:val="0"/>
      <w:marBottom w:val="0"/>
      <w:divBdr>
        <w:top w:val="none" w:sz="0" w:space="0" w:color="auto"/>
        <w:left w:val="none" w:sz="0" w:space="0" w:color="auto"/>
        <w:bottom w:val="none" w:sz="0" w:space="0" w:color="auto"/>
        <w:right w:val="none" w:sz="0" w:space="0" w:color="auto"/>
      </w:divBdr>
    </w:div>
    <w:div w:id="127893269">
      <w:bodyDiv w:val="1"/>
      <w:marLeft w:val="0"/>
      <w:marRight w:val="0"/>
      <w:marTop w:val="0"/>
      <w:marBottom w:val="0"/>
      <w:divBdr>
        <w:top w:val="none" w:sz="0" w:space="0" w:color="auto"/>
        <w:left w:val="none" w:sz="0" w:space="0" w:color="auto"/>
        <w:bottom w:val="none" w:sz="0" w:space="0" w:color="auto"/>
        <w:right w:val="none" w:sz="0" w:space="0" w:color="auto"/>
      </w:divBdr>
    </w:div>
    <w:div w:id="132257680">
      <w:bodyDiv w:val="1"/>
      <w:marLeft w:val="0"/>
      <w:marRight w:val="0"/>
      <w:marTop w:val="0"/>
      <w:marBottom w:val="0"/>
      <w:divBdr>
        <w:top w:val="none" w:sz="0" w:space="0" w:color="auto"/>
        <w:left w:val="none" w:sz="0" w:space="0" w:color="auto"/>
        <w:bottom w:val="none" w:sz="0" w:space="0" w:color="auto"/>
        <w:right w:val="none" w:sz="0" w:space="0" w:color="auto"/>
      </w:divBdr>
    </w:div>
    <w:div w:id="144977235">
      <w:bodyDiv w:val="1"/>
      <w:marLeft w:val="0"/>
      <w:marRight w:val="0"/>
      <w:marTop w:val="0"/>
      <w:marBottom w:val="0"/>
      <w:divBdr>
        <w:top w:val="none" w:sz="0" w:space="0" w:color="auto"/>
        <w:left w:val="none" w:sz="0" w:space="0" w:color="auto"/>
        <w:bottom w:val="none" w:sz="0" w:space="0" w:color="auto"/>
        <w:right w:val="none" w:sz="0" w:space="0" w:color="auto"/>
      </w:divBdr>
    </w:div>
    <w:div w:id="148720109">
      <w:bodyDiv w:val="1"/>
      <w:marLeft w:val="0"/>
      <w:marRight w:val="0"/>
      <w:marTop w:val="0"/>
      <w:marBottom w:val="0"/>
      <w:divBdr>
        <w:top w:val="none" w:sz="0" w:space="0" w:color="auto"/>
        <w:left w:val="none" w:sz="0" w:space="0" w:color="auto"/>
        <w:bottom w:val="none" w:sz="0" w:space="0" w:color="auto"/>
        <w:right w:val="none" w:sz="0" w:space="0" w:color="auto"/>
      </w:divBdr>
    </w:div>
    <w:div w:id="178395359">
      <w:bodyDiv w:val="1"/>
      <w:marLeft w:val="0"/>
      <w:marRight w:val="0"/>
      <w:marTop w:val="0"/>
      <w:marBottom w:val="0"/>
      <w:divBdr>
        <w:top w:val="none" w:sz="0" w:space="0" w:color="auto"/>
        <w:left w:val="none" w:sz="0" w:space="0" w:color="auto"/>
        <w:bottom w:val="none" w:sz="0" w:space="0" w:color="auto"/>
        <w:right w:val="none" w:sz="0" w:space="0" w:color="auto"/>
      </w:divBdr>
    </w:div>
    <w:div w:id="229198042">
      <w:bodyDiv w:val="1"/>
      <w:marLeft w:val="0"/>
      <w:marRight w:val="0"/>
      <w:marTop w:val="0"/>
      <w:marBottom w:val="0"/>
      <w:divBdr>
        <w:top w:val="none" w:sz="0" w:space="0" w:color="auto"/>
        <w:left w:val="none" w:sz="0" w:space="0" w:color="auto"/>
        <w:bottom w:val="none" w:sz="0" w:space="0" w:color="auto"/>
        <w:right w:val="none" w:sz="0" w:space="0" w:color="auto"/>
      </w:divBdr>
    </w:div>
    <w:div w:id="253822423">
      <w:bodyDiv w:val="1"/>
      <w:marLeft w:val="0"/>
      <w:marRight w:val="0"/>
      <w:marTop w:val="0"/>
      <w:marBottom w:val="0"/>
      <w:divBdr>
        <w:top w:val="none" w:sz="0" w:space="0" w:color="auto"/>
        <w:left w:val="none" w:sz="0" w:space="0" w:color="auto"/>
        <w:bottom w:val="none" w:sz="0" w:space="0" w:color="auto"/>
        <w:right w:val="none" w:sz="0" w:space="0" w:color="auto"/>
      </w:divBdr>
    </w:div>
    <w:div w:id="277954806">
      <w:bodyDiv w:val="1"/>
      <w:marLeft w:val="0"/>
      <w:marRight w:val="0"/>
      <w:marTop w:val="0"/>
      <w:marBottom w:val="0"/>
      <w:divBdr>
        <w:top w:val="none" w:sz="0" w:space="0" w:color="auto"/>
        <w:left w:val="none" w:sz="0" w:space="0" w:color="auto"/>
        <w:bottom w:val="none" w:sz="0" w:space="0" w:color="auto"/>
        <w:right w:val="none" w:sz="0" w:space="0" w:color="auto"/>
      </w:divBdr>
    </w:div>
    <w:div w:id="383716616">
      <w:bodyDiv w:val="1"/>
      <w:marLeft w:val="0"/>
      <w:marRight w:val="0"/>
      <w:marTop w:val="0"/>
      <w:marBottom w:val="0"/>
      <w:divBdr>
        <w:top w:val="none" w:sz="0" w:space="0" w:color="auto"/>
        <w:left w:val="none" w:sz="0" w:space="0" w:color="auto"/>
        <w:bottom w:val="none" w:sz="0" w:space="0" w:color="auto"/>
        <w:right w:val="none" w:sz="0" w:space="0" w:color="auto"/>
      </w:divBdr>
    </w:div>
    <w:div w:id="385497486">
      <w:bodyDiv w:val="1"/>
      <w:marLeft w:val="0"/>
      <w:marRight w:val="0"/>
      <w:marTop w:val="0"/>
      <w:marBottom w:val="0"/>
      <w:divBdr>
        <w:top w:val="none" w:sz="0" w:space="0" w:color="auto"/>
        <w:left w:val="none" w:sz="0" w:space="0" w:color="auto"/>
        <w:bottom w:val="none" w:sz="0" w:space="0" w:color="auto"/>
        <w:right w:val="none" w:sz="0" w:space="0" w:color="auto"/>
      </w:divBdr>
    </w:div>
    <w:div w:id="387997031">
      <w:bodyDiv w:val="1"/>
      <w:marLeft w:val="0"/>
      <w:marRight w:val="0"/>
      <w:marTop w:val="0"/>
      <w:marBottom w:val="0"/>
      <w:divBdr>
        <w:top w:val="none" w:sz="0" w:space="0" w:color="auto"/>
        <w:left w:val="none" w:sz="0" w:space="0" w:color="auto"/>
        <w:bottom w:val="none" w:sz="0" w:space="0" w:color="auto"/>
        <w:right w:val="none" w:sz="0" w:space="0" w:color="auto"/>
      </w:divBdr>
    </w:div>
    <w:div w:id="486630616">
      <w:bodyDiv w:val="1"/>
      <w:marLeft w:val="0"/>
      <w:marRight w:val="0"/>
      <w:marTop w:val="0"/>
      <w:marBottom w:val="0"/>
      <w:divBdr>
        <w:top w:val="none" w:sz="0" w:space="0" w:color="auto"/>
        <w:left w:val="none" w:sz="0" w:space="0" w:color="auto"/>
        <w:bottom w:val="none" w:sz="0" w:space="0" w:color="auto"/>
        <w:right w:val="none" w:sz="0" w:space="0" w:color="auto"/>
      </w:divBdr>
    </w:div>
    <w:div w:id="526455153">
      <w:bodyDiv w:val="1"/>
      <w:marLeft w:val="0"/>
      <w:marRight w:val="0"/>
      <w:marTop w:val="0"/>
      <w:marBottom w:val="0"/>
      <w:divBdr>
        <w:top w:val="none" w:sz="0" w:space="0" w:color="auto"/>
        <w:left w:val="none" w:sz="0" w:space="0" w:color="auto"/>
        <w:bottom w:val="none" w:sz="0" w:space="0" w:color="auto"/>
        <w:right w:val="none" w:sz="0" w:space="0" w:color="auto"/>
      </w:divBdr>
    </w:div>
    <w:div w:id="551158011">
      <w:bodyDiv w:val="1"/>
      <w:marLeft w:val="0"/>
      <w:marRight w:val="0"/>
      <w:marTop w:val="0"/>
      <w:marBottom w:val="0"/>
      <w:divBdr>
        <w:top w:val="none" w:sz="0" w:space="0" w:color="auto"/>
        <w:left w:val="none" w:sz="0" w:space="0" w:color="auto"/>
        <w:bottom w:val="none" w:sz="0" w:space="0" w:color="auto"/>
        <w:right w:val="none" w:sz="0" w:space="0" w:color="auto"/>
      </w:divBdr>
    </w:div>
    <w:div w:id="631909628">
      <w:bodyDiv w:val="1"/>
      <w:marLeft w:val="0"/>
      <w:marRight w:val="0"/>
      <w:marTop w:val="0"/>
      <w:marBottom w:val="0"/>
      <w:divBdr>
        <w:top w:val="none" w:sz="0" w:space="0" w:color="auto"/>
        <w:left w:val="none" w:sz="0" w:space="0" w:color="auto"/>
        <w:bottom w:val="none" w:sz="0" w:space="0" w:color="auto"/>
        <w:right w:val="none" w:sz="0" w:space="0" w:color="auto"/>
      </w:divBdr>
    </w:div>
    <w:div w:id="632101492">
      <w:bodyDiv w:val="1"/>
      <w:marLeft w:val="0"/>
      <w:marRight w:val="0"/>
      <w:marTop w:val="0"/>
      <w:marBottom w:val="0"/>
      <w:divBdr>
        <w:top w:val="none" w:sz="0" w:space="0" w:color="auto"/>
        <w:left w:val="none" w:sz="0" w:space="0" w:color="auto"/>
        <w:bottom w:val="none" w:sz="0" w:space="0" w:color="auto"/>
        <w:right w:val="none" w:sz="0" w:space="0" w:color="auto"/>
      </w:divBdr>
    </w:div>
    <w:div w:id="634217486">
      <w:bodyDiv w:val="1"/>
      <w:marLeft w:val="0"/>
      <w:marRight w:val="0"/>
      <w:marTop w:val="0"/>
      <w:marBottom w:val="0"/>
      <w:divBdr>
        <w:top w:val="none" w:sz="0" w:space="0" w:color="auto"/>
        <w:left w:val="none" w:sz="0" w:space="0" w:color="auto"/>
        <w:bottom w:val="none" w:sz="0" w:space="0" w:color="auto"/>
        <w:right w:val="none" w:sz="0" w:space="0" w:color="auto"/>
      </w:divBdr>
    </w:div>
    <w:div w:id="636452174">
      <w:bodyDiv w:val="1"/>
      <w:marLeft w:val="0"/>
      <w:marRight w:val="0"/>
      <w:marTop w:val="0"/>
      <w:marBottom w:val="0"/>
      <w:divBdr>
        <w:top w:val="none" w:sz="0" w:space="0" w:color="auto"/>
        <w:left w:val="none" w:sz="0" w:space="0" w:color="auto"/>
        <w:bottom w:val="none" w:sz="0" w:space="0" w:color="auto"/>
        <w:right w:val="none" w:sz="0" w:space="0" w:color="auto"/>
      </w:divBdr>
    </w:div>
    <w:div w:id="657198584">
      <w:bodyDiv w:val="1"/>
      <w:marLeft w:val="0"/>
      <w:marRight w:val="0"/>
      <w:marTop w:val="0"/>
      <w:marBottom w:val="0"/>
      <w:divBdr>
        <w:top w:val="none" w:sz="0" w:space="0" w:color="auto"/>
        <w:left w:val="none" w:sz="0" w:space="0" w:color="auto"/>
        <w:bottom w:val="none" w:sz="0" w:space="0" w:color="auto"/>
        <w:right w:val="none" w:sz="0" w:space="0" w:color="auto"/>
      </w:divBdr>
    </w:div>
    <w:div w:id="683551669">
      <w:bodyDiv w:val="1"/>
      <w:marLeft w:val="0"/>
      <w:marRight w:val="0"/>
      <w:marTop w:val="0"/>
      <w:marBottom w:val="0"/>
      <w:divBdr>
        <w:top w:val="none" w:sz="0" w:space="0" w:color="auto"/>
        <w:left w:val="none" w:sz="0" w:space="0" w:color="auto"/>
        <w:bottom w:val="none" w:sz="0" w:space="0" w:color="auto"/>
        <w:right w:val="none" w:sz="0" w:space="0" w:color="auto"/>
      </w:divBdr>
    </w:div>
    <w:div w:id="704868852">
      <w:bodyDiv w:val="1"/>
      <w:marLeft w:val="0"/>
      <w:marRight w:val="0"/>
      <w:marTop w:val="0"/>
      <w:marBottom w:val="0"/>
      <w:divBdr>
        <w:top w:val="none" w:sz="0" w:space="0" w:color="auto"/>
        <w:left w:val="none" w:sz="0" w:space="0" w:color="auto"/>
        <w:bottom w:val="none" w:sz="0" w:space="0" w:color="auto"/>
        <w:right w:val="none" w:sz="0" w:space="0" w:color="auto"/>
      </w:divBdr>
    </w:div>
    <w:div w:id="716704962">
      <w:bodyDiv w:val="1"/>
      <w:marLeft w:val="0"/>
      <w:marRight w:val="0"/>
      <w:marTop w:val="0"/>
      <w:marBottom w:val="0"/>
      <w:divBdr>
        <w:top w:val="none" w:sz="0" w:space="0" w:color="auto"/>
        <w:left w:val="none" w:sz="0" w:space="0" w:color="auto"/>
        <w:bottom w:val="none" w:sz="0" w:space="0" w:color="auto"/>
        <w:right w:val="none" w:sz="0" w:space="0" w:color="auto"/>
      </w:divBdr>
    </w:div>
    <w:div w:id="765687488">
      <w:bodyDiv w:val="1"/>
      <w:marLeft w:val="0"/>
      <w:marRight w:val="0"/>
      <w:marTop w:val="0"/>
      <w:marBottom w:val="0"/>
      <w:divBdr>
        <w:top w:val="none" w:sz="0" w:space="0" w:color="auto"/>
        <w:left w:val="none" w:sz="0" w:space="0" w:color="auto"/>
        <w:bottom w:val="none" w:sz="0" w:space="0" w:color="auto"/>
        <w:right w:val="none" w:sz="0" w:space="0" w:color="auto"/>
      </w:divBdr>
    </w:div>
    <w:div w:id="772168244">
      <w:bodyDiv w:val="1"/>
      <w:marLeft w:val="0"/>
      <w:marRight w:val="0"/>
      <w:marTop w:val="0"/>
      <w:marBottom w:val="0"/>
      <w:divBdr>
        <w:top w:val="none" w:sz="0" w:space="0" w:color="auto"/>
        <w:left w:val="none" w:sz="0" w:space="0" w:color="auto"/>
        <w:bottom w:val="none" w:sz="0" w:space="0" w:color="auto"/>
        <w:right w:val="none" w:sz="0" w:space="0" w:color="auto"/>
      </w:divBdr>
    </w:div>
    <w:div w:id="792291539">
      <w:bodyDiv w:val="1"/>
      <w:marLeft w:val="0"/>
      <w:marRight w:val="0"/>
      <w:marTop w:val="0"/>
      <w:marBottom w:val="0"/>
      <w:divBdr>
        <w:top w:val="none" w:sz="0" w:space="0" w:color="auto"/>
        <w:left w:val="none" w:sz="0" w:space="0" w:color="auto"/>
        <w:bottom w:val="none" w:sz="0" w:space="0" w:color="auto"/>
        <w:right w:val="none" w:sz="0" w:space="0" w:color="auto"/>
      </w:divBdr>
    </w:div>
    <w:div w:id="800996446">
      <w:bodyDiv w:val="1"/>
      <w:marLeft w:val="0"/>
      <w:marRight w:val="0"/>
      <w:marTop w:val="0"/>
      <w:marBottom w:val="0"/>
      <w:divBdr>
        <w:top w:val="none" w:sz="0" w:space="0" w:color="auto"/>
        <w:left w:val="none" w:sz="0" w:space="0" w:color="auto"/>
        <w:bottom w:val="none" w:sz="0" w:space="0" w:color="auto"/>
        <w:right w:val="none" w:sz="0" w:space="0" w:color="auto"/>
      </w:divBdr>
    </w:div>
    <w:div w:id="862086788">
      <w:bodyDiv w:val="1"/>
      <w:marLeft w:val="0"/>
      <w:marRight w:val="0"/>
      <w:marTop w:val="0"/>
      <w:marBottom w:val="0"/>
      <w:divBdr>
        <w:top w:val="none" w:sz="0" w:space="0" w:color="auto"/>
        <w:left w:val="none" w:sz="0" w:space="0" w:color="auto"/>
        <w:bottom w:val="none" w:sz="0" w:space="0" w:color="auto"/>
        <w:right w:val="none" w:sz="0" w:space="0" w:color="auto"/>
      </w:divBdr>
    </w:div>
    <w:div w:id="870413138">
      <w:bodyDiv w:val="1"/>
      <w:marLeft w:val="0"/>
      <w:marRight w:val="0"/>
      <w:marTop w:val="0"/>
      <w:marBottom w:val="0"/>
      <w:divBdr>
        <w:top w:val="none" w:sz="0" w:space="0" w:color="auto"/>
        <w:left w:val="none" w:sz="0" w:space="0" w:color="auto"/>
        <w:bottom w:val="none" w:sz="0" w:space="0" w:color="auto"/>
        <w:right w:val="none" w:sz="0" w:space="0" w:color="auto"/>
      </w:divBdr>
    </w:div>
    <w:div w:id="915092268">
      <w:bodyDiv w:val="1"/>
      <w:marLeft w:val="0"/>
      <w:marRight w:val="0"/>
      <w:marTop w:val="0"/>
      <w:marBottom w:val="0"/>
      <w:divBdr>
        <w:top w:val="none" w:sz="0" w:space="0" w:color="auto"/>
        <w:left w:val="none" w:sz="0" w:space="0" w:color="auto"/>
        <w:bottom w:val="none" w:sz="0" w:space="0" w:color="auto"/>
        <w:right w:val="none" w:sz="0" w:space="0" w:color="auto"/>
      </w:divBdr>
    </w:div>
    <w:div w:id="938953533">
      <w:bodyDiv w:val="1"/>
      <w:marLeft w:val="0"/>
      <w:marRight w:val="0"/>
      <w:marTop w:val="0"/>
      <w:marBottom w:val="0"/>
      <w:divBdr>
        <w:top w:val="none" w:sz="0" w:space="0" w:color="auto"/>
        <w:left w:val="none" w:sz="0" w:space="0" w:color="auto"/>
        <w:bottom w:val="none" w:sz="0" w:space="0" w:color="auto"/>
        <w:right w:val="none" w:sz="0" w:space="0" w:color="auto"/>
      </w:divBdr>
    </w:div>
    <w:div w:id="947005465">
      <w:bodyDiv w:val="1"/>
      <w:marLeft w:val="0"/>
      <w:marRight w:val="0"/>
      <w:marTop w:val="0"/>
      <w:marBottom w:val="0"/>
      <w:divBdr>
        <w:top w:val="none" w:sz="0" w:space="0" w:color="auto"/>
        <w:left w:val="none" w:sz="0" w:space="0" w:color="auto"/>
        <w:bottom w:val="none" w:sz="0" w:space="0" w:color="auto"/>
        <w:right w:val="none" w:sz="0" w:space="0" w:color="auto"/>
      </w:divBdr>
    </w:div>
    <w:div w:id="969897415">
      <w:bodyDiv w:val="1"/>
      <w:marLeft w:val="0"/>
      <w:marRight w:val="0"/>
      <w:marTop w:val="0"/>
      <w:marBottom w:val="0"/>
      <w:divBdr>
        <w:top w:val="none" w:sz="0" w:space="0" w:color="auto"/>
        <w:left w:val="none" w:sz="0" w:space="0" w:color="auto"/>
        <w:bottom w:val="none" w:sz="0" w:space="0" w:color="auto"/>
        <w:right w:val="none" w:sz="0" w:space="0" w:color="auto"/>
      </w:divBdr>
    </w:div>
    <w:div w:id="975333963">
      <w:bodyDiv w:val="1"/>
      <w:marLeft w:val="0"/>
      <w:marRight w:val="0"/>
      <w:marTop w:val="0"/>
      <w:marBottom w:val="0"/>
      <w:divBdr>
        <w:top w:val="none" w:sz="0" w:space="0" w:color="auto"/>
        <w:left w:val="none" w:sz="0" w:space="0" w:color="auto"/>
        <w:bottom w:val="none" w:sz="0" w:space="0" w:color="auto"/>
        <w:right w:val="none" w:sz="0" w:space="0" w:color="auto"/>
      </w:divBdr>
    </w:div>
    <w:div w:id="989208776">
      <w:bodyDiv w:val="1"/>
      <w:marLeft w:val="0"/>
      <w:marRight w:val="0"/>
      <w:marTop w:val="0"/>
      <w:marBottom w:val="0"/>
      <w:divBdr>
        <w:top w:val="none" w:sz="0" w:space="0" w:color="auto"/>
        <w:left w:val="none" w:sz="0" w:space="0" w:color="auto"/>
        <w:bottom w:val="none" w:sz="0" w:space="0" w:color="auto"/>
        <w:right w:val="none" w:sz="0" w:space="0" w:color="auto"/>
      </w:divBdr>
    </w:div>
    <w:div w:id="1076322491">
      <w:bodyDiv w:val="1"/>
      <w:marLeft w:val="0"/>
      <w:marRight w:val="0"/>
      <w:marTop w:val="0"/>
      <w:marBottom w:val="0"/>
      <w:divBdr>
        <w:top w:val="none" w:sz="0" w:space="0" w:color="auto"/>
        <w:left w:val="none" w:sz="0" w:space="0" w:color="auto"/>
        <w:bottom w:val="none" w:sz="0" w:space="0" w:color="auto"/>
        <w:right w:val="none" w:sz="0" w:space="0" w:color="auto"/>
      </w:divBdr>
    </w:div>
    <w:div w:id="1112551352">
      <w:bodyDiv w:val="1"/>
      <w:marLeft w:val="0"/>
      <w:marRight w:val="0"/>
      <w:marTop w:val="0"/>
      <w:marBottom w:val="0"/>
      <w:divBdr>
        <w:top w:val="none" w:sz="0" w:space="0" w:color="auto"/>
        <w:left w:val="none" w:sz="0" w:space="0" w:color="auto"/>
        <w:bottom w:val="none" w:sz="0" w:space="0" w:color="auto"/>
        <w:right w:val="none" w:sz="0" w:space="0" w:color="auto"/>
      </w:divBdr>
    </w:div>
    <w:div w:id="1168517014">
      <w:bodyDiv w:val="1"/>
      <w:marLeft w:val="0"/>
      <w:marRight w:val="0"/>
      <w:marTop w:val="0"/>
      <w:marBottom w:val="0"/>
      <w:divBdr>
        <w:top w:val="none" w:sz="0" w:space="0" w:color="auto"/>
        <w:left w:val="none" w:sz="0" w:space="0" w:color="auto"/>
        <w:bottom w:val="none" w:sz="0" w:space="0" w:color="auto"/>
        <w:right w:val="none" w:sz="0" w:space="0" w:color="auto"/>
      </w:divBdr>
    </w:div>
    <w:div w:id="1178420253">
      <w:bodyDiv w:val="1"/>
      <w:marLeft w:val="0"/>
      <w:marRight w:val="0"/>
      <w:marTop w:val="0"/>
      <w:marBottom w:val="0"/>
      <w:divBdr>
        <w:top w:val="none" w:sz="0" w:space="0" w:color="auto"/>
        <w:left w:val="none" w:sz="0" w:space="0" w:color="auto"/>
        <w:bottom w:val="none" w:sz="0" w:space="0" w:color="auto"/>
        <w:right w:val="none" w:sz="0" w:space="0" w:color="auto"/>
      </w:divBdr>
    </w:div>
    <w:div w:id="1214661156">
      <w:bodyDiv w:val="1"/>
      <w:marLeft w:val="0"/>
      <w:marRight w:val="0"/>
      <w:marTop w:val="0"/>
      <w:marBottom w:val="0"/>
      <w:divBdr>
        <w:top w:val="none" w:sz="0" w:space="0" w:color="auto"/>
        <w:left w:val="none" w:sz="0" w:space="0" w:color="auto"/>
        <w:bottom w:val="none" w:sz="0" w:space="0" w:color="auto"/>
        <w:right w:val="none" w:sz="0" w:space="0" w:color="auto"/>
      </w:divBdr>
    </w:div>
    <w:div w:id="1226255438">
      <w:bodyDiv w:val="1"/>
      <w:marLeft w:val="0"/>
      <w:marRight w:val="0"/>
      <w:marTop w:val="0"/>
      <w:marBottom w:val="0"/>
      <w:divBdr>
        <w:top w:val="none" w:sz="0" w:space="0" w:color="auto"/>
        <w:left w:val="none" w:sz="0" w:space="0" w:color="auto"/>
        <w:bottom w:val="none" w:sz="0" w:space="0" w:color="auto"/>
        <w:right w:val="none" w:sz="0" w:space="0" w:color="auto"/>
      </w:divBdr>
    </w:div>
    <w:div w:id="1230115728">
      <w:bodyDiv w:val="1"/>
      <w:marLeft w:val="0"/>
      <w:marRight w:val="0"/>
      <w:marTop w:val="0"/>
      <w:marBottom w:val="0"/>
      <w:divBdr>
        <w:top w:val="none" w:sz="0" w:space="0" w:color="auto"/>
        <w:left w:val="none" w:sz="0" w:space="0" w:color="auto"/>
        <w:bottom w:val="none" w:sz="0" w:space="0" w:color="auto"/>
        <w:right w:val="none" w:sz="0" w:space="0" w:color="auto"/>
      </w:divBdr>
    </w:div>
    <w:div w:id="1239368187">
      <w:bodyDiv w:val="1"/>
      <w:marLeft w:val="0"/>
      <w:marRight w:val="0"/>
      <w:marTop w:val="0"/>
      <w:marBottom w:val="0"/>
      <w:divBdr>
        <w:top w:val="none" w:sz="0" w:space="0" w:color="auto"/>
        <w:left w:val="none" w:sz="0" w:space="0" w:color="auto"/>
        <w:bottom w:val="none" w:sz="0" w:space="0" w:color="auto"/>
        <w:right w:val="none" w:sz="0" w:space="0" w:color="auto"/>
      </w:divBdr>
    </w:div>
    <w:div w:id="1241259587">
      <w:bodyDiv w:val="1"/>
      <w:marLeft w:val="0"/>
      <w:marRight w:val="0"/>
      <w:marTop w:val="0"/>
      <w:marBottom w:val="0"/>
      <w:divBdr>
        <w:top w:val="none" w:sz="0" w:space="0" w:color="auto"/>
        <w:left w:val="none" w:sz="0" w:space="0" w:color="auto"/>
        <w:bottom w:val="none" w:sz="0" w:space="0" w:color="auto"/>
        <w:right w:val="none" w:sz="0" w:space="0" w:color="auto"/>
      </w:divBdr>
    </w:div>
    <w:div w:id="1255362578">
      <w:bodyDiv w:val="1"/>
      <w:marLeft w:val="0"/>
      <w:marRight w:val="0"/>
      <w:marTop w:val="0"/>
      <w:marBottom w:val="0"/>
      <w:divBdr>
        <w:top w:val="none" w:sz="0" w:space="0" w:color="auto"/>
        <w:left w:val="none" w:sz="0" w:space="0" w:color="auto"/>
        <w:bottom w:val="none" w:sz="0" w:space="0" w:color="auto"/>
        <w:right w:val="none" w:sz="0" w:space="0" w:color="auto"/>
      </w:divBdr>
    </w:div>
    <w:div w:id="1272207031">
      <w:bodyDiv w:val="1"/>
      <w:marLeft w:val="0"/>
      <w:marRight w:val="0"/>
      <w:marTop w:val="0"/>
      <w:marBottom w:val="0"/>
      <w:divBdr>
        <w:top w:val="none" w:sz="0" w:space="0" w:color="auto"/>
        <w:left w:val="none" w:sz="0" w:space="0" w:color="auto"/>
        <w:bottom w:val="none" w:sz="0" w:space="0" w:color="auto"/>
        <w:right w:val="none" w:sz="0" w:space="0" w:color="auto"/>
      </w:divBdr>
    </w:div>
    <w:div w:id="1280601393">
      <w:bodyDiv w:val="1"/>
      <w:marLeft w:val="0"/>
      <w:marRight w:val="0"/>
      <w:marTop w:val="0"/>
      <w:marBottom w:val="0"/>
      <w:divBdr>
        <w:top w:val="none" w:sz="0" w:space="0" w:color="auto"/>
        <w:left w:val="none" w:sz="0" w:space="0" w:color="auto"/>
        <w:bottom w:val="none" w:sz="0" w:space="0" w:color="auto"/>
        <w:right w:val="none" w:sz="0" w:space="0" w:color="auto"/>
      </w:divBdr>
    </w:div>
    <w:div w:id="1281692299">
      <w:bodyDiv w:val="1"/>
      <w:marLeft w:val="0"/>
      <w:marRight w:val="0"/>
      <w:marTop w:val="0"/>
      <w:marBottom w:val="0"/>
      <w:divBdr>
        <w:top w:val="none" w:sz="0" w:space="0" w:color="auto"/>
        <w:left w:val="none" w:sz="0" w:space="0" w:color="auto"/>
        <w:bottom w:val="none" w:sz="0" w:space="0" w:color="auto"/>
        <w:right w:val="none" w:sz="0" w:space="0" w:color="auto"/>
      </w:divBdr>
    </w:div>
    <w:div w:id="1288244633">
      <w:bodyDiv w:val="1"/>
      <w:marLeft w:val="0"/>
      <w:marRight w:val="0"/>
      <w:marTop w:val="0"/>
      <w:marBottom w:val="0"/>
      <w:divBdr>
        <w:top w:val="none" w:sz="0" w:space="0" w:color="auto"/>
        <w:left w:val="none" w:sz="0" w:space="0" w:color="auto"/>
        <w:bottom w:val="none" w:sz="0" w:space="0" w:color="auto"/>
        <w:right w:val="none" w:sz="0" w:space="0" w:color="auto"/>
      </w:divBdr>
    </w:div>
    <w:div w:id="1292861026">
      <w:bodyDiv w:val="1"/>
      <w:marLeft w:val="0"/>
      <w:marRight w:val="0"/>
      <w:marTop w:val="0"/>
      <w:marBottom w:val="0"/>
      <w:divBdr>
        <w:top w:val="none" w:sz="0" w:space="0" w:color="auto"/>
        <w:left w:val="none" w:sz="0" w:space="0" w:color="auto"/>
        <w:bottom w:val="none" w:sz="0" w:space="0" w:color="auto"/>
        <w:right w:val="none" w:sz="0" w:space="0" w:color="auto"/>
      </w:divBdr>
    </w:div>
    <w:div w:id="1324695942">
      <w:bodyDiv w:val="1"/>
      <w:marLeft w:val="0"/>
      <w:marRight w:val="0"/>
      <w:marTop w:val="0"/>
      <w:marBottom w:val="0"/>
      <w:divBdr>
        <w:top w:val="none" w:sz="0" w:space="0" w:color="auto"/>
        <w:left w:val="none" w:sz="0" w:space="0" w:color="auto"/>
        <w:bottom w:val="none" w:sz="0" w:space="0" w:color="auto"/>
        <w:right w:val="none" w:sz="0" w:space="0" w:color="auto"/>
      </w:divBdr>
    </w:div>
    <w:div w:id="1339694674">
      <w:bodyDiv w:val="1"/>
      <w:marLeft w:val="0"/>
      <w:marRight w:val="0"/>
      <w:marTop w:val="0"/>
      <w:marBottom w:val="0"/>
      <w:divBdr>
        <w:top w:val="none" w:sz="0" w:space="0" w:color="auto"/>
        <w:left w:val="none" w:sz="0" w:space="0" w:color="auto"/>
        <w:bottom w:val="none" w:sz="0" w:space="0" w:color="auto"/>
        <w:right w:val="none" w:sz="0" w:space="0" w:color="auto"/>
      </w:divBdr>
    </w:div>
    <w:div w:id="1342123829">
      <w:bodyDiv w:val="1"/>
      <w:marLeft w:val="0"/>
      <w:marRight w:val="0"/>
      <w:marTop w:val="0"/>
      <w:marBottom w:val="0"/>
      <w:divBdr>
        <w:top w:val="none" w:sz="0" w:space="0" w:color="auto"/>
        <w:left w:val="none" w:sz="0" w:space="0" w:color="auto"/>
        <w:bottom w:val="none" w:sz="0" w:space="0" w:color="auto"/>
        <w:right w:val="none" w:sz="0" w:space="0" w:color="auto"/>
      </w:divBdr>
    </w:div>
    <w:div w:id="1349140829">
      <w:bodyDiv w:val="1"/>
      <w:marLeft w:val="0"/>
      <w:marRight w:val="0"/>
      <w:marTop w:val="0"/>
      <w:marBottom w:val="0"/>
      <w:divBdr>
        <w:top w:val="none" w:sz="0" w:space="0" w:color="auto"/>
        <w:left w:val="none" w:sz="0" w:space="0" w:color="auto"/>
        <w:bottom w:val="none" w:sz="0" w:space="0" w:color="auto"/>
        <w:right w:val="none" w:sz="0" w:space="0" w:color="auto"/>
      </w:divBdr>
    </w:div>
    <w:div w:id="1353996215">
      <w:bodyDiv w:val="1"/>
      <w:marLeft w:val="0"/>
      <w:marRight w:val="0"/>
      <w:marTop w:val="0"/>
      <w:marBottom w:val="0"/>
      <w:divBdr>
        <w:top w:val="none" w:sz="0" w:space="0" w:color="auto"/>
        <w:left w:val="none" w:sz="0" w:space="0" w:color="auto"/>
        <w:bottom w:val="none" w:sz="0" w:space="0" w:color="auto"/>
        <w:right w:val="none" w:sz="0" w:space="0" w:color="auto"/>
      </w:divBdr>
    </w:div>
    <w:div w:id="1387684018">
      <w:bodyDiv w:val="1"/>
      <w:marLeft w:val="0"/>
      <w:marRight w:val="0"/>
      <w:marTop w:val="0"/>
      <w:marBottom w:val="0"/>
      <w:divBdr>
        <w:top w:val="none" w:sz="0" w:space="0" w:color="auto"/>
        <w:left w:val="none" w:sz="0" w:space="0" w:color="auto"/>
        <w:bottom w:val="none" w:sz="0" w:space="0" w:color="auto"/>
        <w:right w:val="none" w:sz="0" w:space="0" w:color="auto"/>
      </w:divBdr>
    </w:div>
    <w:div w:id="1395156093">
      <w:bodyDiv w:val="1"/>
      <w:marLeft w:val="0"/>
      <w:marRight w:val="0"/>
      <w:marTop w:val="0"/>
      <w:marBottom w:val="0"/>
      <w:divBdr>
        <w:top w:val="none" w:sz="0" w:space="0" w:color="auto"/>
        <w:left w:val="none" w:sz="0" w:space="0" w:color="auto"/>
        <w:bottom w:val="none" w:sz="0" w:space="0" w:color="auto"/>
        <w:right w:val="none" w:sz="0" w:space="0" w:color="auto"/>
      </w:divBdr>
    </w:div>
    <w:div w:id="1455245454">
      <w:bodyDiv w:val="1"/>
      <w:marLeft w:val="0"/>
      <w:marRight w:val="0"/>
      <w:marTop w:val="0"/>
      <w:marBottom w:val="0"/>
      <w:divBdr>
        <w:top w:val="none" w:sz="0" w:space="0" w:color="auto"/>
        <w:left w:val="none" w:sz="0" w:space="0" w:color="auto"/>
        <w:bottom w:val="none" w:sz="0" w:space="0" w:color="auto"/>
        <w:right w:val="none" w:sz="0" w:space="0" w:color="auto"/>
      </w:divBdr>
    </w:div>
    <w:div w:id="1463305701">
      <w:bodyDiv w:val="1"/>
      <w:marLeft w:val="0"/>
      <w:marRight w:val="0"/>
      <w:marTop w:val="0"/>
      <w:marBottom w:val="0"/>
      <w:divBdr>
        <w:top w:val="none" w:sz="0" w:space="0" w:color="auto"/>
        <w:left w:val="none" w:sz="0" w:space="0" w:color="auto"/>
        <w:bottom w:val="none" w:sz="0" w:space="0" w:color="auto"/>
        <w:right w:val="none" w:sz="0" w:space="0" w:color="auto"/>
      </w:divBdr>
    </w:div>
    <w:div w:id="1479348043">
      <w:bodyDiv w:val="1"/>
      <w:marLeft w:val="0"/>
      <w:marRight w:val="0"/>
      <w:marTop w:val="0"/>
      <w:marBottom w:val="0"/>
      <w:divBdr>
        <w:top w:val="none" w:sz="0" w:space="0" w:color="auto"/>
        <w:left w:val="none" w:sz="0" w:space="0" w:color="auto"/>
        <w:bottom w:val="none" w:sz="0" w:space="0" w:color="auto"/>
        <w:right w:val="none" w:sz="0" w:space="0" w:color="auto"/>
      </w:divBdr>
    </w:div>
    <w:div w:id="1547332582">
      <w:bodyDiv w:val="1"/>
      <w:marLeft w:val="0"/>
      <w:marRight w:val="0"/>
      <w:marTop w:val="0"/>
      <w:marBottom w:val="0"/>
      <w:divBdr>
        <w:top w:val="none" w:sz="0" w:space="0" w:color="auto"/>
        <w:left w:val="none" w:sz="0" w:space="0" w:color="auto"/>
        <w:bottom w:val="none" w:sz="0" w:space="0" w:color="auto"/>
        <w:right w:val="none" w:sz="0" w:space="0" w:color="auto"/>
      </w:divBdr>
    </w:div>
    <w:div w:id="1562516142">
      <w:bodyDiv w:val="1"/>
      <w:marLeft w:val="0"/>
      <w:marRight w:val="0"/>
      <w:marTop w:val="0"/>
      <w:marBottom w:val="0"/>
      <w:divBdr>
        <w:top w:val="none" w:sz="0" w:space="0" w:color="auto"/>
        <w:left w:val="none" w:sz="0" w:space="0" w:color="auto"/>
        <w:bottom w:val="none" w:sz="0" w:space="0" w:color="auto"/>
        <w:right w:val="none" w:sz="0" w:space="0" w:color="auto"/>
      </w:divBdr>
    </w:div>
    <w:div w:id="1571034085">
      <w:bodyDiv w:val="1"/>
      <w:marLeft w:val="0"/>
      <w:marRight w:val="0"/>
      <w:marTop w:val="0"/>
      <w:marBottom w:val="0"/>
      <w:divBdr>
        <w:top w:val="none" w:sz="0" w:space="0" w:color="auto"/>
        <w:left w:val="none" w:sz="0" w:space="0" w:color="auto"/>
        <w:bottom w:val="none" w:sz="0" w:space="0" w:color="auto"/>
        <w:right w:val="none" w:sz="0" w:space="0" w:color="auto"/>
      </w:divBdr>
    </w:div>
    <w:div w:id="1573852353">
      <w:bodyDiv w:val="1"/>
      <w:marLeft w:val="0"/>
      <w:marRight w:val="0"/>
      <w:marTop w:val="0"/>
      <w:marBottom w:val="0"/>
      <w:divBdr>
        <w:top w:val="none" w:sz="0" w:space="0" w:color="auto"/>
        <w:left w:val="none" w:sz="0" w:space="0" w:color="auto"/>
        <w:bottom w:val="none" w:sz="0" w:space="0" w:color="auto"/>
        <w:right w:val="none" w:sz="0" w:space="0" w:color="auto"/>
      </w:divBdr>
    </w:div>
    <w:div w:id="1586108769">
      <w:bodyDiv w:val="1"/>
      <w:marLeft w:val="0"/>
      <w:marRight w:val="0"/>
      <w:marTop w:val="0"/>
      <w:marBottom w:val="0"/>
      <w:divBdr>
        <w:top w:val="none" w:sz="0" w:space="0" w:color="auto"/>
        <w:left w:val="none" w:sz="0" w:space="0" w:color="auto"/>
        <w:bottom w:val="none" w:sz="0" w:space="0" w:color="auto"/>
        <w:right w:val="none" w:sz="0" w:space="0" w:color="auto"/>
      </w:divBdr>
    </w:div>
    <w:div w:id="1596475763">
      <w:bodyDiv w:val="1"/>
      <w:marLeft w:val="0"/>
      <w:marRight w:val="0"/>
      <w:marTop w:val="0"/>
      <w:marBottom w:val="0"/>
      <w:divBdr>
        <w:top w:val="none" w:sz="0" w:space="0" w:color="auto"/>
        <w:left w:val="none" w:sz="0" w:space="0" w:color="auto"/>
        <w:bottom w:val="none" w:sz="0" w:space="0" w:color="auto"/>
        <w:right w:val="none" w:sz="0" w:space="0" w:color="auto"/>
      </w:divBdr>
    </w:div>
    <w:div w:id="1602562456">
      <w:bodyDiv w:val="1"/>
      <w:marLeft w:val="0"/>
      <w:marRight w:val="0"/>
      <w:marTop w:val="0"/>
      <w:marBottom w:val="0"/>
      <w:divBdr>
        <w:top w:val="none" w:sz="0" w:space="0" w:color="auto"/>
        <w:left w:val="none" w:sz="0" w:space="0" w:color="auto"/>
        <w:bottom w:val="none" w:sz="0" w:space="0" w:color="auto"/>
        <w:right w:val="none" w:sz="0" w:space="0" w:color="auto"/>
      </w:divBdr>
    </w:div>
    <w:div w:id="1628775941">
      <w:bodyDiv w:val="1"/>
      <w:marLeft w:val="0"/>
      <w:marRight w:val="0"/>
      <w:marTop w:val="0"/>
      <w:marBottom w:val="0"/>
      <w:divBdr>
        <w:top w:val="none" w:sz="0" w:space="0" w:color="auto"/>
        <w:left w:val="none" w:sz="0" w:space="0" w:color="auto"/>
        <w:bottom w:val="none" w:sz="0" w:space="0" w:color="auto"/>
        <w:right w:val="none" w:sz="0" w:space="0" w:color="auto"/>
      </w:divBdr>
    </w:div>
    <w:div w:id="1673292451">
      <w:bodyDiv w:val="1"/>
      <w:marLeft w:val="0"/>
      <w:marRight w:val="0"/>
      <w:marTop w:val="0"/>
      <w:marBottom w:val="0"/>
      <w:divBdr>
        <w:top w:val="none" w:sz="0" w:space="0" w:color="auto"/>
        <w:left w:val="none" w:sz="0" w:space="0" w:color="auto"/>
        <w:bottom w:val="none" w:sz="0" w:space="0" w:color="auto"/>
        <w:right w:val="none" w:sz="0" w:space="0" w:color="auto"/>
      </w:divBdr>
    </w:div>
    <w:div w:id="1701472968">
      <w:bodyDiv w:val="1"/>
      <w:marLeft w:val="0"/>
      <w:marRight w:val="0"/>
      <w:marTop w:val="0"/>
      <w:marBottom w:val="0"/>
      <w:divBdr>
        <w:top w:val="none" w:sz="0" w:space="0" w:color="auto"/>
        <w:left w:val="none" w:sz="0" w:space="0" w:color="auto"/>
        <w:bottom w:val="none" w:sz="0" w:space="0" w:color="auto"/>
        <w:right w:val="none" w:sz="0" w:space="0" w:color="auto"/>
      </w:divBdr>
    </w:div>
    <w:div w:id="1702630311">
      <w:bodyDiv w:val="1"/>
      <w:marLeft w:val="0"/>
      <w:marRight w:val="0"/>
      <w:marTop w:val="0"/>
      <w:marBottom w:val="0"/>
      <w:divBdr>
        <w:top w:val="none" w:sz="0" w:space="0" w:color="auto"/>
        <w:left w:val="none" w:sz="0" w:space="0" w:color="auto"/>
        <w:bottom w:val="none" w:sz="0" w:space="0" w:color="auto"/>
        <w:right w:val="none" w:sz="0" w:space="0" w:color="auto"/>
      </w:divBdr>
    </w:div>
    <w:div w:id="1710185754">
      <w:bodyDiv w:val="1"/>
      <w:marLeft w:val="0"/>
      <w:marRight w:val="0"/>
      <w:marTop w:val="0"/>
      <w:marBottom w:val="0"/>
      <w:divBdr>
        <w:top w:val="none" w:sz="0" w:space="0" w:color="auto"/>
        <w:left w:val="none" w:sz="0" w:space="0" w:color="auto"/>
        <w:bottom w:val="none" w:sz="0" w:space="0" w:color="auto"/>
        <w:right w:val="none" w:sz="0" w:space="0" w:color="auto"/>
      </w:divBdr>
    </w:div>
    <w:div w:id="1733187482">
      <w:bodyDiv w:val="1"/>
      <w:marLeft w:val="0"/>
      <w:marRight w:val="0"/>
      <w:marTop w:val="0"/>
      <w:marBottom w:val="0"/>
      <w:divBdr>
        <w:top w:val="none" w:sz="0" w:space="0" w:color="auto"/>
        <w:left w:val="none" w:sz="0" w:space="0" w:color="auto"/>
        <w:bottom w:val="none" w:sz="0" w:space="0" w:color="auto"/>
        <w:right w:val="none" w:sz="0" w:space="0" w:color="auto"/>
      </w:divBdr>
    </w:div>
    <w:div w:id="1750957401">
      <w:bodyDiv w:val="1"/>
      <w:marLeft w:val="0"/>
      <w:marRight w:val="0"/>
      <w:marTop w:val="0"/>
      <w:marBottom w:val="0"/>
      <w:divBdr>
        <w:top w:val="none" w:sz="0" w:space="0" w:color="auto"/>
        <w:left w:val="none" w:sz="0" w:space="0" w:color="auto"/>
        <w:bottom w:val="none" w:sz="0" w:space="0" w:color="auto"/>
        <w:right w:val="none" w:sz="0" w:space="0" w:color="auto"/>
      </w:divBdr>
    </w:div>
    <w:div w:id="1797332024">
      <w:bodyDiv w:val="1"/>
      <w:marLeft w:val="0"/>
      <w:marRight w:val="0"/>
      <w:marTop w:val="0"/>
      <w:marBottom w:val="0"/>
      <w:divBdr>
        <w:top w:val="none" w:sz="0" w:space="0" w:color="auto"/>
        <w:left w:val="none" w:sz="0" w:space="0" w:color="auto"/>
        <w:bottom w:val="none" w:sz="0" w:space="0" w:color="auto"/>
        <w:right w:val="none" w:sz="0" w:space="0" w:color="auto"/>
      </w:divBdr>
    </w:div>
    <w:div w:id="1797482879">
      <w:bodyDiv w:val="1"/>
      <w:marLeft w:val="0"/>
      <w:marRight w:val="0"/>
      <w:marTop w:val="0"/>
      <w:marBottom w:val="0"/>
      <w:divBdr>
        <w:top w:val="none" w:sz="0" w:space="0" w:color="auto"/>
        <w:left w:val="none" w:sz="0" w:space="0" w:color="auto"/>
        <w:bottom w:val="none" w:sz="0" w:space="0" w:color="auto"/>
        <w:right w:val="none" w:sz="0" w:space="0" w:color="auto"/>
      </w:divBdr>
    </w:div>
    <w:div w:id="1843886954">
      <w:bodyDiv w:val="1"/>
      <w:marLeft w:val="0"/>
      <w:marRight w:val="0"/>
      <w:marTop w:val="0"/>
      <w:marBottom w:val="0"/>
      <w:divBdr>
        <w:top w:val="none" w:sz="0" w:space="0" w:color="auto"/>
        <w:left w:val="none" w:sz="0" w:space="0" w:color="auto"/>
        <w:bottom w:val="none" w:sz="0" w:space="0" w:color="auto"/>
        <w:right w:val="none" w:sz="0" w:space="0" w:color="auto"/>
      </w:divBdr>
    </w:div>
    <w:div w:id="1866484611">
      <w:bodyDiv w:val="1"/>
      <w:marLeft w:val="0"/>
      <w:marRight w:val="0"/>
      <w:marTop w:val="0"/>
      <w:marBottom w:val="0"/>
      <w:divBdr>
        <w:top w:val="none" w:sz="0" w:space="0" w:color="auto"/>
        <w:left w:val="none" w:sz="0" w:space="0" w:color="auto"/>
        <w:bottom w:val="none" w:sz="0" w:space="0" w:color="auto"/>
        <w:right w:val="none" w:sz="0" w:space="0" w:color="auto"/>
      </w:divBdr>
    </w:div>
    <w:div w:id="1882090181">
      <w:bodyDiv w:val="1"/>
      <w:marLeft w:val="0"/>
      <w:marRight w:val="0"/>
      <w:marTop w:val="0"/>
      <w:marBottom w:val="0"/>
      <w:divBdr>
        <w:top w:val="none" w:sz="0" w:space="0" w:color="auto"/>
        <w:left w:val="none" w:sz="0" w:space="0" w:color="auto"/>
        <w:bottom w:val="none" w:sz="0" w:space="0" w:color="auto"/>
        <w:right w:val="none" w:sz="0" w:space="0" w:color="auto"/>
      </w:divBdr>
    </w:div>
    <w:div w:id="1908296884">
      <w:bodyDiv w:val="1"/>
      <w:marLeft w:val="0"/>
      <w:marRight w:val="0"/>
      <w:marTop w:val="0"/>
      <w:marBottom w:val="0"/>
      <w:divBdr>
        <w:top w:val="none" w:sz="0" w:space="0" w:color="auto"/>
        <w:left w:val="none" w:sz="0" w:space="0" w:color="auto"/>
        <w:bottom w:val="none" w:sz="0" w:space="0" w:color="auto"/>
        <w:right w:val="none" w:sz="0" w:space="0" w:color="auto"/>
      </w:divBdr>
    </w:div>
    <w:div w:id="1938514333">
      <w:bodyDiv w:val="1"/>
      <w:marLeft w:val="0"/>
      <w:marRight w:val="0"/>
      <w:marTop w:val="0"/>
      <w:marBottom w:val="0"/>
      <w:divBdr>
        <w:top w:val="none" w:sz="0" w:space="0" w:color="auto"/>
        <w:left w:val="none" w:sz="0" w:space="0" w:color="auto"/>
        <w:bottom w:val="none" w:sz="0" w:space="0" w:color="auto"/>
        <w:right w:val="none" w:sz="0" w:space="0" w:color="auto"/>
      </w:divBdr>
    </w:div>
    <w:div w:id="1947153903">
      <w:bodyDiv w:val="1"/>
      <w:marLeft w:val="0"/>
      <w:marRight w:val="0"/>
      <w:marTop w:val="0"/>
      <w:marBottom w:val="0"/>
      <w:divBdr>
        <w:top w:val="none" w:sz="0" w:space="0" w:color="auto"/>
        <w:left w:val="none" w:sz="0" w:space="0" w:color="auto"/>
        <w:bottom w:val="none" w:sz="0" w:space="0" w:color="auto"/>
        <w:right w:val="none" w:sz="0" w:space="0" w:color="auto"/>
      </w:divBdr>
    </w:div>
    <w:div w:id="1952474407">
      <w:bodyDiv w:val="1"/>
      <w:marLeft w:val="0"/>
      <w:marRight w:val="0"/>
      <w:marTop w:val="0"/>
      <w:marBottom w:val="0"/>
      <w:divBdr>
        <w:top w:val="none" w:sz="0" w:space="0" w:color="auto"/>
        <w:left w:val="none" w:sz="0" w:space="0" w:color="auto"/>
        <w:bottom w:val="none" w:sz="0" w:space="0" w:color="auto"/>
        <w:right w:val="none" w:sz="0" w:space="0" w:color="auto"/>
      </w:divBdr>
    </w:div>
    <w:div w:id="1952784227">
      <w:bodyDiv w:val="1"/>
      <w:marLeft w:val="0"/>
      <w:marRight w:val="0"/>
      <w:marTop w:val="0"/>
      <w:marBottom w:val="0"/>
      <w:divBdr>
        <w:top w:val="none" w:sz="0" w:space="0" w:color="auto"/>
        <w:left w:val="none" w:sz="0" w:space="0" w:color="auto"/>
        <w:bottom w:val="none" w:sz="0" w:space="0" w:color="auto"/>
        <w:right w:val="none" w:sz="0" w:space="0" w:color="auto"/>
      </w:divBdr>
    </w:div>
    <w:div w:id="1962806115">
      <w:bodyDiv w:val="1"/>
      <w:marLeft w:val="0"/>
      <w:marRight w:val="0"/>
      <w:marTop w:val="0"/>
      <w:marBottom w:val="0"/>
      <w:divBdr>
        <w:top w:val="none" w:sz="0" w:space="0" w:color="auto"/>
        <w:left w:val="none" w:sz="0" w:space="0" w:color="auto"/>
        <w:bottom w:val="none" w:sz="0" w:space="0" w:color="auto"/>
        <w:right w:val="none" w:sz="0" w:space="0" w:color="auto"/>
      </w:divBdr>
    </w:div>
    <w:div w:id="2063820389">
      <w:bodyDiv w:val="1"/>
      <w:marLeft w:val="0"/>
      <w:marRight w:val="0"/>
      <w:marTop w:val="0"/>
      <w:marBottom w:val="0"/>
      <w:divBdr>
        <w:top w:val="none" w:sz="0" w:space="0" w:color="auto"/>
        <w:left w:val="none" w:sz="0" w:space="0" w:color="auto"/>
        <w:bottom w:val="none" w:sz="0" w:space="0" w:color="auto"/>
        <w:right w:val="none" w:sz="0" w:space="0" w:color="auto"/>
      </w:divBdr>
    </w:div>
    <w:div w:id="2069566642">
      <w:bodyDiv w:val="1"/>
      <w:marLeft w:val="0"/>
      <w:marRight w:val="0"/>
      <w:marTop w:val="0"/>
      <w:marBottom w:val="0"/>
      <w:divBdr>
        <w:top w:val="none" w:sz="0" w:space="0" w:color="auto"/>
        <w:left w:val="none" w:sz="0" w:space="0" w:color="auto"/>
        <w:bottom w:val="none" w:sz="0" w:space="0" w:color="auto"/>
        <w:right w:val="none" w:sz="0" w:space="0" w:color="auto"/>
      </w:divBdr>
    </w:div>
    <w:div w:id="2069642248">
      <w:bodyDiv w:val="1"/>
      <w:marLeft w:val="0"/>
      <w:marRight w:val="0"/>
      <w:marTop w:val="0"/>
      <w:marBottom w:val="0"/>
      <w:divBdr>
        <w:top w:val="none" w:sz="0" w:space="0" w:color="auto"/>
        <w:left w:val="none" w:sz="0" w:space="0" w:color="auto"/>
        <w:bottom w:val="none" w:sz="0" w:space="0" w:color="auto"/>
        <w:right w:val="none" w:sz="0" w:space="0" w:color="auto"/>
      </w:divBdr>
    </w:div>
    <w:div w:id="2113938339">
      <w:bodyDiv w:val="1"/>
      <w:marLeft w:val="0"/>
      <w:marRight w:val="0"/>
      <w:marTop w:val="0"/>
      <w:marBottom w:val="0"/>
      <w:divBdr>
        <w:top w:val="none" w:sz="0" w:space="0" w:color="auto"/>
        <w:left w:val="none" w:sz="0" w:space="0" w:color="auto"/>
        <w:bottom w:val="none" w:sz="0" w:space="0" w:color="auto"/>
        <w:right w:val="none" w:sz="0" w:space="0" w:color="auto"/>
      </w:divBdr>
    </w:div>
    <w:div w:id="2135442133">
      <w:bodyDiv w:val="1"/>
      <w:marLeft w:val="0"/>
      <w:marRight w:val="0"/>
      <w:marTop w:val="0"/>
      <w:marBottom w:val="0"/>
      <w:divBdr>
        <w:top w:val="none" w:sz="0" w:space="0" w:color="auto"/>
        <w:left w:val="none" w:sz="0" w:space="0" w:color="auto"/>
        <w:bottom w:val="none" w:sz="0" w:space="0" w:color="auto"/>
        <w:right w:val="none" w:sz="0" w:space="0" w:color="auto"/>
      </w:divBdr>
    </w:div>
    <w:div w:id="214172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Jsvest\ax2\resources\dotx\JSW0040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2948D03A2354DD7A4EBF430ADE6BC28"/>
        <w:category>
          <w:name w:val="常规"/>
          <w:gallery w:val="placeholder"/>
        </w:category>
        <w:types>
          <w:type w:val="bbPlcHdr"/>
        </w:types>
        <w:behaviors>
          <w:behavior w:val="content"/>
        </w:behaviors>
        <w:guid w:val="{79029253-9875-4C56-A7EB-D62E46FE290C}"/>
      </w:docPartPr>
      <w:docPartBody>
        <w:p w:rsidR="00681E06" w:rsidRDefault="00DF55C9">
          <w:pPr>
            <w:pStyle w:val="42948D03A2354DD7A4EBF430ADE6BC28"/>
          </w:pPr>
          <w:r w:rsidRPr="00E0601D">
            <w:rPr>
              <w:rStyle w:val="a3"/>
              <w:rFonts w:hint="eastAsia"/>
            </w:rPr>
            <w:t>单击此处输入文字。</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华文楷体">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F55C9"/>
    <w:rsid w:val="00031191"/>
    <w:rsid w:val="000363DE"/>
    <w:rsid w:val="000525DF"/>
    <w:rsid w:val="00065447"/>
    <w:rsid w:val="0007002F"/>
    <w:rsid w:val="0009386D"/>
    <w:rsid w:val="000C0E57"/>
    <w:rsid w:val="000C2F57"/>
    <w:rsid w:val="000C43B8"/>
    <w:rsid w:val="000F0962"/>
    <w:rsid w:val="000F41E2"/>
    <w:rsid w:val="00105358"/>
    <w:rsid w:val="00112EBA"/>
    <w:rsid w:val="00114254"/>
    <w:rsid w:val="0013275A"/>
    <w:rsid w:val="00144719"/>
    <w:rsid w:val="001711DC"/>
    <w:rsid w:val="00194E55"/>
    <w:rsid w:val="001A41DE"/>
    <w:rsid w:val="001B7F20"/>
    <w:rsid w:val="001C3FC8"/>
    <w:rsid w:val="0020010C"/>
    <w:rsid w:val="00205900"/>
    <w:rsid w:val="00223DBB"/>
    <w:rsid w:val="00267750"/>
    <w:rsid w:val="0029179E"/>
    <w:rsid w:val="002928D7"/>
    <w:rsid w:val="00296489"/>
    <w:rsid w:val="002B6FE3"/>
    <w:rsid w:val="002D0B3A"/>
    <w:rsid w:val="002F2BC4"/>
    <w:rsid w:val="00316819"/>
    <w:rsid w:val="003A69DD"/>
    <w:rsid w:val="003C7AB8"/>
    <w:rsid w:val="003C7E0A"/>
    <w:rsid w:val="004353C7"/>
    <w:rsid w:val="00441640"/>
    <w:rsid w:val="00462EA7"/>
    <w:rsid w:val="00463FC8"/>
    <w:rsid w:val="00470722"/>
    <w:rsid w:val="0048443D"/>
    <w:rsid w:val="00494B1C"/>
    <w:rsid w:val="0049505C"/>
    <w:rsid w:val="004D738C"/>
    <w:rsid w:val="004E6ACF"/>
    <w:rsid w:val="00505C09"/>
    <w:rsid w:val="00506AC6"/>
    <w:rsid w:val="005103C7"/>
    <w:rsid w:val="00524465"/>
    <w:rsid w:val="005473AA"/>
    <w:rsid w:val="00567EA3"/>
    <w:rsid w:val="005A1CC2"/>
    <w:rsid w:val="005C67C3"/>
    <w:rsid w:val="005C6E8D"/>
    <w:rsid w:val="00646C65"/>
    <w:rsid w:val="0066437F"/>
    <w:rsid w:val="00681E06"/>
    <w:rsid w:val="0070145A"/>
    <w:rsid w:val="00703999"/>
    <w:rsid w:val="00721C7C"/>
    <w:rsid w:val="00725EC8"/>
    <w:rsid w:val="007919BE"/>
    <w:rsid w:val="007A63AF"/>
    <w:rsid w:val="007C5667"/>
    <w:rsid w:val="007D024B"/>
    <w:rsid w:val="007E07E2"/>
    <w:rsid w:val="007F5207"/>
    <w:rsid w:val="007F7795"/>
    <w:rsid w:val="008A2AFC"/>
    <w:rsid w:val="008C11EE"/>
    <w:rsid w:val="008F4EE6"/>
    <w:rsid w:val="00903168"/>
    <w:rsid w:val="00910BF3"/>
    <w:rsid w:val="00916C1E"/>
    <w:rsid w:val="00931904"/>
    <w:rsid w:val="00956E74"/>
    <w:rsid w:val="00972434"/>
    <w:rsid w:val="009A5ABD"/>
    <w:rsid w:val="009A6C81"/>
    <w:rsid w:val="009B3EB9"/>
    <w:rsid w:val="009B4E39"/>
    <w:rsid w:val="00A04C8D"/>
    <w:rsid w:val="00A0752B"/>
    <w:rsid w:val="00A12FC3"/>
    <w:rsid w:val="00AA534F"/>
    <w:rsid w:val="00AC0470"/>
    <w:rsid w:val="00AD4C56"/>
    <w:rsid w:val="00AE5A4C"/>
    <w:rsid w:val="00B05C4B"/>
    <w:rsid w:val="00B46F78"/>
    <w:rsid w:val="00B51705"/>
    <w:rsid w:val="00B53415"/>
    <w:rsid w:val="00B87A42"/>
    <w:rsid w:val="00B90DA4"/>
    <w:rsid w:val="00BA265A"/>
    <w:rsid w:val="00BD194B"/>
    <w:rsid w:val="00BE3ABE"/>
    <w:rsid w:val="00BE5174"/>
    <w:rsid w:val="00C02B6D"/>
    <w:rsid w:val="00C23D34"/>
    <w:rsid w:val="00C51E38"/>
    <w:rsid w:val="00C7142C"/>
    <w:rsid w:val="00C87625"/>
    <w:rsid w:val="00C90E7C"/>
    <w:rsid w:val="00CA3A04"/>
    <w:rsid w:val="00CC7A1C"/>
    <w:rsid w:val="00D255CF"/>
    <w:rsid w:val="00D47D7C"/>
    <w:rsid w:val="00D51236"/>
    <w:rsid w:val="00D6168C"/>
    <w:rsid w:val="00D71BC7"/>
    <w:rsid w:val="00D83C05"/>
    <w:rsid w:val="00D9639C"/>
    <w:rsid w:val="00DA0F25"/>
    <w:rsid w:val="00DC7EAC"/>
    <w:rsid w:val="00DF55C9"/>
    <w:rsid w:val="00E30518"/>
    <w:rsid w:val="00E423BF"/>
    <w:rsid w:val="00E5783A"/>
    <w:rsid w:val="00E72CDB"/>
    <w:rsid w:val="00E92A24"/>
    <w:rsid w:val="00E92FD9"/>
    <w:rsid w:val="00EA1E2B"/>
    <w:rsid w:val="00EF36D5"/>
    <w:rsid w:val="00F03B1C"/>
    <w:rsid w:val="00F21CF7"/>
    <w:rsid w:val="00F239D9"/>
    <w:rsid w:val="00F254AE"/>
    <w:rsid w:val="00F321AC"/>
    <w:rsid w:val="00F43274"/>
    <w:rsid w:val="00F508C9"/>
    <w:rsid w:val="00F51955"/>
    <w:rsid w:val="00F810A6"/>
    <w:rsid w:val="00F94990"/>
    <w:rsid w:val="00FB5541"/>
    <w:rsid w:val="00FE4392"/>
    <w:rsid w:val="00FE5DD8"/>
    <w:rsid w:val="00FF0A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A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A2AFC"/>
    <w:rPr>
      <w:color w:val="808080"/>
    </w:rPr>
  </w:style>
  <w:style w:type="paragraph" w:customStyle="1" w:styleId="42948D03A2354DD7A4EBF430ADE6BC28">
    <w:name w:val="42948D03A2354DD7A4EBF430ADE6BC28"/>
    <w:rsid w:val="008A2AFC"/>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04AF3-638F-445F-B56C-A16A7311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JSW00400</Template>
  <TotalTime>2878</TotalTime>
  <Pages>11</Pages>
  <Words>1866</Words>
  <Characters>10639</Characters>
  <Application>Microsoft Office Word</Application>
  <DocSecurity>0</DocSecurity>
  <Lines>88</Lines>
  <Paragraphs>24</Paragraphs>
  <ScaleCrop>false</ScaleCrop>
  <Company>EBFIC</Company>
  <LinksUpToDate>false</LinksUpToDate>
  <CharactersWithSpaces>12481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公司报告</dc:subject>
  <dc:creator>yangtuotuo</dc:creator>
  <cp:lastModifiedBy>asus</cp:lastModifiedBy>
  <cp:revision>1465</cp:revision>
  <cp:lastPrinted>2012-11-22T02:28:00Z</cp:lastPrinted>
  <dcterms:created xsi:type="dcterms:W3CDTF">2015-08-18T03:42:00Z</dcterms:created>
  <dcterms:modified xsi:type="dcterms:W3CDTF">2016-02-28T14:23:00Z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AXZQ</vt:lpwstr>
  </property>
  <property fmtid="{D5CDD505-2E9C-101B-9397-08002B2CF9AE}" pid="3" name="Temp1">
    <vt:lpwstr>&lt;?xml version="1.0" encoding="utf-8"?&gt;_x000d_
&lt;temp&gt;_x000d_
  &lt;info&gt;_x000d_
    &lt;version&gt;1.0.19&lt;/version&gt;_x000d_
    &lt;update-date&gt;2014-01-04&lt;/update-date&gt;_x000d_
    &lt;dotxId&gt;JSW00400_001&lt;/dotxId&gt;_x000d_
  &lt;/info&gt;_x000d_
  &lt;category-type&gt;_x000d_
    &lt;category-id&gt;2&lt;/category-id&gt;_x000d_
    &lt;category-name&gt;</vt:lpwstr>
  </property>
  <property fmtid="{D5CDD505-2E9C-101B-9397-08002B2CF9AE}" pid="4" name="Temp2">
    <vt:lpwstr>策略&lt;/category-name&gt;_x000d_
    &lt;type-id&gt;1&lt;/type-id&gt;_x000d_
    &lt;type-name&gt;定期报告&lt;/type-name&gt;_x000d_
  &lt;/category-type&gt;_x000d_
  &lt;users&gt;_x000d_
    &lt;user&gt;_x000d_
      &lt;id&gt;165&lt;/id&gt;_x000d_
      &lt;name&gt;诸海滨&lt;/name&gt;_x000d_
      &lt;input-type&gt;0&lt;/input-type&gt;_x000d_
      &lt;input-order&gt;0&lt;/input-order&gt;_x000d_
    &lt;/user&gt;_x000d_
 </vt:lpwstr>
  </property>
  <property fmtid="{D5CDD505-2E9C-101B-9397-08002B2CF9AE}" pid="5" name="Temp3">
    <vt:lpwstr>   &lt;user&gt;_x000d_
      &lt;id&gt;270549891&lt;/id&gt;_x000d_
      &lt;name&gt;桑威&lt;/name&gt;_x000d_
      &lt;input-type&gt;0&lt;/input-type&gt;_x000d_
      &lt;input-order&gt;1&lt;/input-order&gt;_x000d_
    &lt;/user&gt;_x000d_
    &lt;user&gt;_x000d_
      &lt;id&gt;165&lt;/id&gt;_x000d_
      &lt;name&gt;诸海滨&lt;/name&gt;_x000d_
      &lt;input-type&gt;1&lt;/input-type&gt;_x000d_
      &lt;input-orde</vt:lpwstr>
  </property>
  <property fmtid="{D5CDD505-2E9C-101B-9397-08002B2CF9AE}" pid="6" name="Temp4">
    <vt:lpwstr>r&gt;0&lt;/input-order&gt;_x000d_
    &lt;/user&gt;_x000d_
  &lt;/users&gt;_x000d_
  &lt;content&gt;_x000d_
    &lt;report-date&gt;2016-01-05&lt;/report-date&gt;_x000d_
    &lt;title&gt;安信证券新三板日报（2016新三板风起云涌要投资关注五大看点）&lt;/title&gt;_x000d_
    &lt;preface /&gt;_x000d_
    &lt;summary&gt;■1月4日的新三板做市指数最终报收于1405.49点，下跌2.26%。（安信新三板诸海滨团队）成指指数最终报收于1448.29点，下跌2</vt:lpwstr>
  </property>
  <property fmtid="{D5CDD505-2E9C-101B-9397-08002B2CF9AE}" pid="7" name="Temp5">
    <vt:lpwstr>.44%。市场总成交金额为10.48亿元。其中做市转让成交6.83亿元，协议转让部分3.65亿元。新挂牌公司共计24家，新转为做市转让的公司共计12家。截止4日，共有5153家挂牌企业，有1128家做市企业。\n估值方面：新三板整体估值为35.55X，做市转让整体估值42.58X，协议转让整体估值23.61X。共有864只股票发生成交，其中做市转让692只，市场整体换手率为0.24%。\n\n■1月4日定增情况：\n客如云（835268）、智冠股份（831823）、德联科技（430455）、康比</vt:lpwstr>
  </property>
  <property fmtid="{D5CDD505-2E9C-101B-9397-08002B2CF9AE}" pid="8" name="Temp6">
    <vt:lpwstr>特（833429）、募资5.332亿元、慧云股份（834342）、捷昌驱动（830948）、无忧互通（834785）、爹地宝贝（834683）。\n\n■重要公司公告：\n金鲵生物（831158）、东工股份（833155）、鼎盛精工（833579）、三力制药（832708）、建通测绘（832255）。\n\n■新三板重要新闻：\n2016新三板风起云涌 要投资关注五大看点\n如何挖掘新三板优质标的 2016成最佳布局时机\n\n安信新三板诸海滨团队也将在日后为您带来后续的分析，请密切关注。\n\</vt:lpwstr>
  </property>
  <property fmtid="{D5CDD505-2E9C-101B-9397-08002B2CF9AE}" pid="9" name="Temp7">
    <vt:lpwstr>n■风险提示：系统性风险\n\n&lt;/summary&gt;_x000d_
    &lt;risk /&gt;_x000d_
  &lt;/content&gt;_x000d_
  &lt;text-stocks /&gt;_x000d_
&lt;/temp&gt;</vt:lpwstr>
  </property>
</Properties>
</file>