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1"/>
        <w:tblW w:w="10548" w:type="dxa"/>
        <w:tblLook w:val="01E0"/>
      </w:tblPr>
      <w:tblGrid>
        <w:gridCol w:w="4070"/>
        <w:gridCol w:w="1978"/>
        <w:gridCol w:w="4500"/>
      </w:tblGrid>
      <w:tr w:rsidR="007E73F4">
        <w:trPr>
          <w:trHeight w:hRule="exact" w:val="23"/>
        </w:trPr>
        <w:tc>
          <w:tcPr>
            <w:tcW w:w="10548" w:type="dxa"/>
            <w:gridSpan w:val="3"/>
          </w:tcPr>
          <w:p w:rsidR="007E73F4" w:rsidRPr="008E4403" w:rsidRDefault="007E73F4" w:rsidP="00794427">
            <w:pPr>
              <w:rPr>
                <w:rFonts w:hint="eastAsia"/>
              </w:rPr>
            </w:pPr>
            <w:r w:rsidRPr="008E4403">
              <w:rPr>
                <w:rFonts w:hint="eastAsia"/>
              </w:rPr>
              <w:t>[Table_Industry]</w:t>
            </w:r>
          </w:p>
        </w:tc>
      </w:tr>
      <w:tr w:rsidR="004D13D4" w:rsidRPr="00794427" w:rsidTr="004D13D4">
        <w:trPr>
          <w:trHeight w:val="437"/>
        </w:trPr>
        <w:tc>
          <w:tcPr>
            <w:tcW w:w="4070" w:type="dxa"/>
            <w:shd w:val="clear" w:color="auto" w:fill="F87676"/>
          </w:tcPr>
          <w:p w:rsidR="004D13D4" w:rsidRPr="00794427" w:rsidRDefault="003613E6" w:rsidP="00AF606E">
            <w:pPr>
              <w:pStyle w:val="afa"/>
              <w:framePr w:hSpace="0" w:wrap="auto" w:vAnchor="margin" w:hAnchor="text" w:yAlign="inline"/>
              <w:rPr>
                <w:rFonts w:hint="eastAsia"/>
              </w:rPr>
            </w:pPr>
            <w:bookmarkStart w:id="0" w:name="sinitek_field_010"/>
            <w:r>
              <w:rPr>
                <w:rFonts w:hint="eastAsia"/>
              </w:rPr>
              <w:t>新三板</w:t>
            </w:r>
            <w:r w:rsidR="004D13D4" w:rsidRPr="00794427">
              <w:fldChar w:fldCharType="begin">
                <w:fldData xml:space="preserve">ewAiAHQAaQB0AGwAZQAiADoAIgBMiBpODVTweSIALAAiAG4AdQBtAGIAZQByAFUAbgBpAHQAIgA6
ADEALAAiAHcAbwByAGQAZgBpAGUAbABkAG4AYQBtAGUAIgA6ACIAcwB0AG8AYwBrAGkAbgBkAHUA
cwB0AHIAeQAiACwAIgBuAHUAbQBiAGUAcgBUAHkAcABlACIAOgAiAHMAIgAsACIAbgB1AG0AYgBl
AHIARgBvAHIAbQBhAHQAIgA6ACIAIgAsACIAaQBkACIAOgAiADAAMQAwACIALAAiAGIAbwBvAGsA
bQBhAHIAawAiADoAIgBzAGkAbgBpAHQAZQBrAF8AZgBpAGUAbABkAF8AMAAxADAAIgB9AA==
</w:fldData>
              </w:fldChar>
            </w:r>
            <w:r w:rsidR="004D13D4" w:rsidRPr="00794427">
              <w:instrText>ADDIN DATA industry_name("${stkcode}")</w:instrText>
            </w:r>
            <w:r w:rsidR="004D13D4" w:rsidRPr="00794427">
              <w:fldChar w:fldCharType="end"/>
            </w:r>
            <w:bookmarkEnd w:id="0"/>
          </w:p>
        </w:tc>
        <w:tc>
          <w:tcPr>
            <w:tcW w:w="1978" w:type="dxa"/>
            <w:shd w:val="clear" w:color="auto" w:fill="F87676"/>
          </w:tcPr>
          <w:p w:rsidR="004D13D4" w:rsidRPr="00794427" w:rsidRDefault="004D13D4" w:rsidP="004D13D4">
            <w:pPr>
              <w:pStyle w:val="afa"/>
              <w:framePr w:hSpace="0" w:wrap="auto" w:vAnchor="margin" w:hAnchor="text" w:yAlign="inline"/>
              <w:jc w:val="right"/>
              <w:rPr>
                <w:rFonts w:hint="eastAsia"/>
              </w:rPr>
            </w:pPr>
            <w:r>
              <w:rPr>
                <w:rFonts w:hint="eastAsia"/>
              </w:rPr>
              <w:t>证券研究报告</w:t>
            </w:r>
          </w:p>
        </w:tc>
        <w:tc>
          <w:tcPr>
            <w:tcW w:w="4500" w:type="dxa"/>
            <w:shd w:val="clear" w:color="auto" w:fill="9E1F00"/>
            <w:vAlign w:val="center"/>
          </w:tcPr>
          <w:p w:rsidR="004D13D4" w:rsidRPr="00794427" w:rsidRDefault="004D13D4" w:rsidP="00AF606E">
            <w:pPr>
              <w:pStyle w:val="afb"/>
              <w:framePr w:hSpace="0" w:wrap="auto" w:vAnchor="margin" w:hAnchor="text" w:yAlign="inline"/>
              <w:rPr>
                <w:rFonts w:hint="eastAsia"/>
              </w:rPr>
            </w:pPr>
            <w:r w:rsidRPr="00794427">
              <w:rPr>
                <w:rFonts w:hint="eastAsia"/>
              </w:rPr>
              <w:t>公司</w:t>
            </w:r>
            <w:r>
              <w:rPr>
                <w:rFonts w:hint="eastAsia"/>
              </w:rPr>
              <w:t>点评</w:t>
            </w:r>
          </w:p>
        </w:tc>
      </w:tr>
    </w:tbl>
    <w:p w:rsidR="003D2F55" w:rsidRPr="00AF606E" w:rsidRDefault="007872FB" w:rsidP="003C79B7">
      <w:pPr>
        <w:spacing w:line="60" w:lineRule="exact"/>
        <w:rPr>
          <w:rFonts w:hint="eastAsia"/>
        </w:rPr>
      </w:pPr>
      <w:r w:rsidRPr="00AF606E">
        <w:rPr>
          <w:rFonts w:hint="eastAsia"/>
        </w:rPr>
        <w:pict>
          <v:shapetype id="_x0000_t202" coordsize="21600,21600" o:spt="202" path="m,l,21600r21600,l21600,xe">
            <v:stroke joinstyle="miter"/>
            <v:path gradientshapeok="t" o:connecttype="rect"/>
          </v:shapetype>
          <v:shape id="_x0000_s1111" type="#_x0000_t202" style="position:absolute;left:0;text-align:left;margin-left:-45pt;margin-top:-72.75pt;width:27pt;height:842.4pt;z-index:-251658752;mso-position-horizontal-relative:text;mso-position-vertical-relative:text" fillcolor="#ffece6" stroked="f">
            <v:fill opacity="47841f" color2="#e0e0e0" rotate="t"/>
            <v:textbox style="layout-flow:vertical-ideographic;mso-next-textbox:#_x0000_s1111">
              <w:txbxContent>
                <w:p w:rsidR="00DE4C50" w:rsidRDefault="00DE4C50"/>
              </w:txbxContent>
            </v:textbox>
          </v:shape>
        </w:pict>
      </w:r>
    </w:p>
    <w:tbl>
      <w:tblPr>
        <w:tblW w:w="0" w:type="auto"/>
        <w:tblInd w:w="108" w:type="dxa"/>
        <w:tblLayout w:type="fixed"/>
        <w:tblLook w:val="01E0"/>
      </w:tblPr>
      <w:tblGrid>
        <w:gridCol w:w="3600"/>
        <w:gridCol w:w="2348"/>
        <w:gridCol w:w="4364"/>
      </w:tblGrid>
      <w:tr w:rsidR="005E4899">
        <w:trPr>
          <w:trHeight w:hRule="exact" w:val="23"/>
        </w:trPr>
        <w:tc>
          <w:tcPr>
            <w:tcW w:w="10312" w:type="dxa"/>
            <w:gridSpan w:val="3"/>
          </w:tcPr>
          <w:p w:rsidR="005E4899" w:rsidRDefault="005E4899" w:rsidP="006B128E">
            <w:pPr>
              <w:rPr>
                <w:rFonts w:hint="eastAsia"/>
              </w:rPr>
            </w:pPr>
            <w:r>
              <w:rPr>
                <w:rFonts w:hint="eastAsia"/>
              </w:rPr>
              <w:t>[Table_Main]</w:t>
            </w:r>
          </w:p>
        </w:tc>
      </w:tr>
      <w:tr w:rsidR="005E4899">
        <w:trPr>
          <w:trHeight w:hRule="exact" w:val="2175"/>
        </w:trPr>
        <w:tc>
          <w:tcPr>
            <w:tcW w:w="5948" w:type="dxa"/>
            <w:gridSpan w:val="2"/>
          </w:tcPr>
          <w:tbl>
            <w:tblPr>
              <w:tblW w:w="5778" w:type="dxa"/>
              <w:tblLayout w:type="fixed"/>
              <w:tblLook w:val="01E0"/>
            </w:tblPr>
            <w:tblGrid>
              <w:gridCol w:w="5778"/>
            </w:tblGrid>
            <w:tr w:rsidR="00450516" w:rsidRPr="00794427">
              <w:trPr>
                <w:trHeight w:hRule="exact" w:val="25"/>
              </w:trPr>
              <w:tc>
                <w:tcPr>
                  <w:tcW w:w="5832" w:type="dxa"/>
                </w:tcPr>
                <w:p w:rsidR="00450516" w:rsidRPr="00450516" w:rsidRDefault="00450516" w:rsidP="002A497A">
                  <w:pPr>
                    <w:rPr>
                      <w:rFonts w:hint="eastAsia"/>
                    </w:rPr>
                  </w:pPr>
                  <w:r w:rsidRPr="00450516">
                    <w:rPr>
                      <w:rFonts w:hint="eastAsia"/>
                    </w:rPr>
                    <w:t>[Table_Title]</w:t>
                  </w:r>
                </w:p>
              </w:tc>
            </w:tr>
            <w:tr w:rsidR="00450516" w:rsidRPr="00794427">
              <w:trPr>
                <w:trHeight w:hRule="exact" w:val="733"/>
              </w:trPr>
              <w:tc>
                <w:tcPr>
                  <w:tcW w:w="5832" w:type="dxa"/>
                  <w:shd w:val="clear" w:color="auto" w:fill="auto"/>
                  <w:vAlign w:val="center"/>
                </w:tcPr>
                <w:p w:rsidR="00450516" w:rsidRPr="00794427" w:rsidRDefault="003613E6" w:rsidP="003613E6">
                  <w:pPr>
                    <w:pStyle w:val="afc"/>
                    <w:rPr>
                      <w:rFonts w:hint="eastAsia"/>
                    </w:rPr>
                  </w:pPr>
                  <w:r w:rsidRPr="003613E6">
                    <w:rPr>
                      <w:rFonts w:hint="eastAsia"/>
                    </w:rPr>
                    <w:t>西部超导(831628.OC)</w:t>
                  </w:r>
                </w:p>
              </w:tc>
            </w:tr>
            <w:tr w:rsidR="00450516" w:rsidRPr="00794427">
              <w:trPr>
                <w:trHeight w:hRule="exact" w:val="1393"/>
              </w:trPr>
              <w:tc>
                <w:tcPr>
                  <w:tcW w:w="5832" w:type="dxa"/>
                  <w:vAlign w:val="center"/>
                </w:tcPr>
                <w:p w:rsidR="002A497A" w:rsidRPr="00794427" w:rsidRDefault="003613E6" w:rsidP="003613E6">
                  <w:pPr>
                    <w:pStyle w:val="afd"/>
                    <w:rPr>
                      <w:rFonts w:hint="eastAsia"/>
                    </w:rPr>
                  </w:pPr>
                  <w:r>
                    <w:rPr>
                      <w:rFonts w:hint="eastAsia"/>
                    </w:rPr>
                    <w:t>业绩高于预期，静待</w:t>
                  </w:r>
                  <w:r w:rsidR="00AB124B">
                    <w:rPr>
                      <w:rFonts w:hint="eastAsia"/>
                    </w:rPr>
                    <w:t>募投项目</w:t>
                  </w:r>
                  <w:r>
                    <w:rPr>
                      <w:rFonts w:hint="eastAsia"/>
                    </w:rPr>
                    <w:t>落地</w:t>
                  </w:r>
                </w:p>
              </w:tc>
            </w:tr>
          </w:tbl>
          <w:p w:rsidR="005E4899" w:rsidRPr="00794427" w:rsidRDefault="005E4899" w:rsidP="002A497A">
            <w:pPr>
              <w:rPr>
                <w:rFonts w:ascii="楷体_GB2312" w:hAnsi="宋体" w:hint="eastAsia"/>
                <w:b/>
                <w:sz w:val="30"/>
                <w:szCs w:val="30"/>
              </w:rPr>
            </w:pPr>
          </w:p>
        </w:tc>
        <w:tc>
          <w:tcPr>
            <w:tcW w:w="4192" w:type="dxa"/>
          </w:tcPr>
          <w:tbl>
            <w:tblPr>
              <w:tblW w:w="4204" w:type="dxa"/>
              <w:tblLayout w:type="fixed"/>
              <w:tblCellMar>
                <w:left w:w="57" w:type="dxa"/>
                <w:right w:w="57" w:type="dxa"/>
              </w:tblCellMar>
              <w:tblLook w:val="01E0"/>
            </w:tblPr>
            <w:tblGrid>
              <w:gridCol w:w="784"/>
              <w:gridCol w:w="590"/>
              <w:gridCol w:w="792"/>
              <w:gridCol w:w="598"/>
              <w:gridCol w:w="1440"/>
            </w:tblGrid>
            <w:tr w:rsidR="00450516">
              <w:trPr>
                <w:trHeight w:hRule="exact" w:val="23"/>
              </w:trPr>
              <w:tc>
                <w:tcPr>
                  <w:tcW w:w="4204" w:type="dxa"/>
                  <w:gridSpan w:val="5"/>
                </w:tcPr>
                <w:p w:rsidR="00450516" w:rsidRDefault="00235EB2" w:rsidP="002A497A">
                  <w:pPr>
                    <w:rPr>
                      <w:rFonts w:hint="eastAsia"/>
                    </w:rPr>
                  </w:pPr>
                  <w:r>
                    <w:rPr>
                      <w:rFonts w:hint="eastAsia"/>
                    </w:rPr>
                    <w:t>[Table_InvestRank]</w:t>
                  </w:r>
                </w:p>
              </w:tc>
            </w:tr>
            <w:tr w:rsidR="003613E6" w:rsidTr="003613E6">
              <w:trPr>
                <w:trHeight w:hRule="exact" w:val="340"/>
              </w:trPr>
              <w:tc>
                <w:tcPr>
                  <w:tcW w:w="784" w:type="dxa"/>
                  <w:shd w:val="clear" w:color="auto" w:fill="auto"/>
                  <w:vAlign w:val="center"/>
                </w:tcPr>
                <w:p w:rsidR="003613E6" w:rsidRPr="00AF5A11" w:rsidRDefault="003613E6" w:rsidP="00936EA6">
                  <w:pPr>
                    <w:pStyle w:val="af4"/>
                    <w:rPr>
                      <w:rFonts w:hint="eastAsia"/>
                    </w:rPr>
                  </w:pPr>
                  <w:r w:rsidRPr="00AF5A11">
                    <w:rPr>
                      <w:rFonts w:hint="eastAsia"/>
                    </w:rPr>
                    <w:t>评级：</w:t>
                  </w:r>
                </w:p>
              </w:tc>
              <w:tc>
                <w:tcPr>
                  <w:tcW w:w="1382" w:type="dxa"/>
                  <w:gridSpan w:val="2"/>
                  <w:shd w:val="clear" w:color="auto" w:fill="auto"/>
                  <w:vAlign w:val="center"/>
                </w:tcPr>
                <w:p w:rsidR="003613E6" w:rsidRPr="0063577D" w:rsidRDefault="003613E6" w:rsidP="00936EA6">
                  <w:pPr>
                    <w:pStyle w:val="af4"/>
                    <w:rPr>
                      <w:rFonts w:hint="eastAsia"/>
                      <w:color w:val="800080"/>
                    </w:rPr>
                  </w:pPr>
                  <w:r>
                    <w:rPr>
                      <w:rFonts w:hint="eastAsia"/>
                      <w:color w:val="800080"/>
                    </w:rPr>
                    <w:t>增持</w:t>
                  </w:r>
                </w:p>
              </w:tc>
              <w:tc>
                <w:tcPr>
                  <w:tcW w:w="598" w:type="dxa"/>
                  <w:shd w:val="clear" w:color="auto" w:fill="auto"/>
                  <w:vAlign w:val="center"/>
                </w:tcPr>
                <w:p w:rsidR="003613E6" w:rsidRPr="0063577D" w:rsidRDefault="003613E6" w:rsidP="003613E6">
                  <w:pPr>
                    <w:pStyle w:val="af4"/>
                    <w:jc w:val="both"/>
                    <w:rPr>
                      <w:rFonts w:hint="eastAsia"/>
                    </w:rPr>
                  </w:pPr>
                  <w:r>
                    <w:rPr>
                      <w:rFonts w:hint="eastAsia"/>
                    </w:rPr>
                    <w:t>前次</w:t>
                  </w:r>
                </w:p>
              </w:tc>
              <w:tc>
                <w:tcPr>
                  <w:tcW w:w="1440" w:type="dxa"/>
                  <w:shd w:val="clear" w:color="auto" w:fill="auto"/>
                  <w:vAlign w:val="center"/>
                </w:tcPr>
                <w:p w:rsidR="003613E6" w:rsidRPr="0063577D" w:rsidRDefault="003613E6" w:rsidP="00936EA6">
                  <w:pPr>
                    <w:pStyle w:val="af4"/>
                    <w:rPr>
                      <w:rFonts w:hint="eastAsia"/>
                    </w:rPr>
                  </w:pPr>
                  <w:bookmarkStart w:id="1" w:name="sinitek_field_014"/>
                  <w:r w:rsidRPr="007128A0">
                    <w:rPr>
                      <w:rFonts w:hint="eastAsia"/>
                      <w:color w:val="800080"/>
                    </w:rPr>
                    <w:t>增持</w:t>
                  </w:r>
                  <w:r>
                    <w:fldChar w:fldCharType="begin">
                      <w:fldData xml:space="preserve">ewAiAHQAaQB0AGwAZQAiADoAIgAKTiFrxIunfiIALAAiAG4AdQBtAGIAZQByAFUAbgBpAHQAIgA6
ADEALAAiAHcAbwByAGQAZgBpAGUAbABkAG4AYQBtAGUAIgA6ACIAaQBuAGQAaQBjAGEAdABvAHIA
IgAsACIAbgB1AG0AYgBlAHIAVAB5AHAAZQAiADoAIgBzACIALAAiAG4AdQBtAGIAZQByAEYAbwBy
AG0AYQB0ACIAOgAiACIALAAiAGkAZAAiADoAIgAwADEANAAiACwAIgBiAG8AbwBrAG0AYQByAGsA
IgA6ACIAcwBpAG4AaQB0AGUAawBfAGYAaQBlAGwAZABfADAAMQA0ACIAfQA=
</w:fldData>
                    </w:fldChar>
                  </w:r>
                  <w:r>
                    <w:instrText>ADDIN DATA stock_investRankName("${stkcode}")</w:instrText>
                  </w:r>
                  <w:r>
                    <w:fldChar w:fldCharType="end"/>
                  </w:r>
                  <w:bookmarkEnd w:id="1"/>
                </w:p>
              </w:tc>
            </w:tr>
            <w:tr w:rsidR="003613E6" w:rsidTr="00936EA6">
              <w:trPr>
                <w:trHeight w:hRule="exact" w:val="284"/>
              </w:trPr>
              <w:tc>
                <w:tcPr>
                  <w:tcW w:w="1374" w:type="dxa"/>
                  <w:gridSpan w:val="2"/>
                  <w:shd w:val="clear" w:color="auto" w:fill="auto"/>
                </w:tcPr>
                <w:p w:rsidR="003613E6" w:rsidRPr="00C631CE" w:rsidRDefault="003613E6" w:rsidP="00936EA6">
                  <w:pPr>
                    <w:rPr>
                      <w:rStyle w:val="af9"/>
                      <w:rFonts w:hint="eastAsia"/>
                      <w:b/>
                    </w:rPr>
                  </w:pPr>
                  <w:r w:rsidRPr="00C631CE">
                    <w:rPr>
                      <w:rStyle w:val="af9"/>
                      <w:rFonts w:hint="eastAsia"/>
                      <w:b/>
                    </w:rPr>
                    <w:t>分析师</w:t>
                  </w:r>
                </w:p>
              </w:tc>
              <w:tc>
                <w:tcPr>
                  <w:tcW w:w="2830" w:type="dxa"/>
                  <w:gridSpan w:val="3"/>
                  <w:shd w:val="clear" w:color="auto" w:fill="auto"/>
                </w:tcPr>
                <w:p w:rsidR="003613E6" w:rsidRPr="00C631CE" w:rsidRDefault="003613E6" w:rsidP="003613E6">
                  <w:pPr>
                    <w:ind w:firstLineChars="450" w:firstLine="813"/>
                    <w:rPr>
                      <w:rStyle w:val="af9"/>
                      <w:b/>
                    </w:rPr>
                  </w:pPr>
                  <w:r w:rsidRPr="00C631CE">
                    <w:rPr>
                      <w:rStyle w:val="af9"/>
                      <w:rFonts w:hint="eastAsia"/>
                      <w:b/>
                    </w:rPr>
                    <w:t>联系人</w:t>
                  </w:r>
                </w:p>
              </w:tc>
            </w:tr>
            <w:tr w:rsidR="003613E6" w:rsidTr="003613E6">
              <w:trPr>
                <w:trHeight w:hRule="exact" w:val="255"/>
              </w:trPr>
              <w:tc>
                <w:tcPr>
                  <w:tcW w:w="2166" w:type="dxa"/>
                  <w:gridSpan w:val="3"/>
                  <w:shd w:val="clear" w:color="auto" w:fill="auto"/>
                </w:tcPr>
                <w:p w:rsidR="003613E6" w:rsidRPr="004C0CB4" w:rsidRDefault="003613E6" w:rsidP="00936EA6">
                  <w:pPr>
                    <w:rPr>
                      <w:rStyle w:val="af9"/>
                    </w:rPr>
                  </w:pPr>
                  <w:r>
                    <w:rPr>
                      <w:rStyle w:val="af9"/>
                      <w:rFonts w:hint="eastAsia"/>
                    </w:rPr>
                    <w:t>张帆，</w:t>
                  </w:r>
                  <w:r>
                    <w:rPr>
                      <w:rStyle w:val="af9"/>
                      <w:rFonts w:hint="eastAsia"/>
                    </w:rPr>
                    <w:t>CFA</w:t>
                  </w:r>
                  <w:r>
                    <w:rPr>
                      <w:rStyle w:val="af9"/>
                      <w:rFonts w:hint="eastAsia"/>
                    </w:rPr>
                    <w:t>，首席分析师</w:t>
                  </w:r>
                </w:p>
              </w:tc>
              <w:tc>
                <w:tcPr>
                  <w:tcW w:w="2038" w:type="dxa"/>
                  <w:gridSpan w:val="2"/>
                  <w:shd w:val="clear" w:color="auto" w:fill="auto"/>
                </w:tcPr>
                <w:p w:rsidR="003613E6" w:rsidRDefault="003613E6" w:rsidP="00936EA6">
                  <w:pPr>
                    <w:rPr>
                      <w:rFonts w:cs="Arial"/>
                      <w:sz w:val="18"/>
                      <w:szCs w:val="18"/>
                    </w:rPr>
                  </w:pPr>
                  <w:r>
                    <w:rPr>
                      <w:rFonts w:cs="Arial" w:hint="eastAsia"/>
                      <w:sz w:val="18"/>
                      <w:szCs w:val="18"/>
                    </w:rPr>
                    <w:t>辛彩妮</w:t>
                  </w:r>
                </w:p>
              </w:tc>
            </w:tr>
            <w:tr w:rsidR="003613E6" w:rsidTr="003613E6">
              <w:trPr>
                <w:trHeight w:hRule="exact" w:val="255"/>
              </w:trPr>
              <w:tc>
                <w:tcPr>
                  <w:tcW w:w="2166" w:type="dxa"/>
                  <w:gridSpan w:val="3"/>
                  <w:shd w:val="clear" w:color="auto" w:fill="auto"/>
                  <w:vAlign w:val="center"/>
                </w:tcPr>
                <w:p w:rsidR="003613E6" w:rsidRPr="004C0CB4" w:rsidRDefault="003613E6" w:rsidP="00936EA6">
                  <w:pPr>
                    <w:rPr>
                      <w:rStyle w:val="af9"/>
                    </w:rPr>
                  </w:pPr>
                  <w:r>
                    <w:rPr>
                      <w:rStyle w:val="af9"/>
                    </w:rPr>
                    <w:t>S0740515020001</w:t>
                  </w:r>
                </w:p>
              </w:tc>
              <w:tc>
                <w:tcPr>
                  <w:tcW w:w="2038" w:type="dxa"/>
                  <w:gridSpan w:val="2"/>
                  <w:shd w:val="clear" w:color="auto" w:fill="auto"/>
                  <w:vAlign w:val="center"/>
                </w:tcPr>
                <w:p w:rsidR="003613E6" w:rsidRDefault="003613E6" w:rsidP="00936EA6">
                  <w:pPr>
                    <w:rPr>
                      <w:rFonts w:cs="Arial"/>
                      <w:sz w:val="18"/>
                      <w:szCs w:val="18"/>
                    </w:rPr>
                  </w:pPr>
                  <w:r>
                    <w:rPr>
                      <w:rFonts w:cs="Arial" w:hint="eastAsia"/>
                      <w:sz w:val="18"/>
                      <w:szCs w:val="18"/>
                    </w:rPr>
                    <w:t>010-59013937</w:t>
                  </w:r>
                </w:p>
              </w:tc>
            </w:tr>
            <w:tr w:rsidR="003613E6" w:rsidRPr="00794427" w:rsidTr="003613E6">
              <w:trPr>
                <w:trHeight w:hRule="exact" w:val="255"/>
              </w:trPr>
              <w:tc>
                <w:tcPr>
                  <w:tcW w:w="2166" w:type="dxa"/>
                  <w:gridSpan w:val="3"/>
                  <w:shd w:val="clear" w:color="auto" w:fill="auto"/>
                  <w:vAlign w:val="center"/>
                </w:tcPr>
                <w:p w:rsidR="003613E6" w:rsidRPr="004C0CB4" w:rsidRDefault="003613E6" w:rsidP="00936EA6">
                  <w:pPr>
                    <w:rPr>
                      <w:rStyle w:val="af9"/>
                    </w:rPr>
                  </w:pPr>
                  <w:r>
                    <w:rPr>
                      <w:rStyle w:val="af9"/>
                      <w:rFonts w:hint="eastAsia"/>
                    </w:rPr>
                    <w:t>021-20315209</w:t>
                  </w:r>
                </w:p>
              </w:tc>
              <w:tc>
                <w:tcPr>
                  <w:tcW w:w="2038" w:type="dxa"/>
                  <w:gridSpan w:val="2"/>
                  <w:shd w:val="clear" w:color="auto" w:fill="auto"/>
                  <w:vAlign w:val="center"/>
                </w:tcPr>
                <w:p w:rsidR="003613E6" w:rsidRDefault="003613E6" w:rsidP="00936EA6">
                  <w:pPr>
                    <w:rPr>
                      <w:rFonts w:cs="Arial"/>
                      <w:sz w:val="18"/>
                      <w:szCs w:val="18"/>
                    </w:rPr>
                  </w:pPr>
                  <w:r>
                    <w:rPr>
                      <w:rFonts w:cs="Arial"/>
                      <w:sz w:val="18"/>
                      <w:szCs w:val="18"/>
                    </w:rPr>
                    <w:t>xincn@r.qlzq.com.cn</w:t>
                  </w:r>
                </w:p>
              </w:tc>
            </w:tr>
            <w:tr w:rsidR="003613E6" w:rsidRPr="00794427" w:rsidTr="003613E6">
              <w:trPr>
                <w:trHeight w:hRule="exact" w:val="255"/>
              </w:trPr>
              <w:tc>
                <w:tcPr>
                  <w:tcW w:w="2166" w:type="dxa"/>
                  <w:gridSpan w:val="3"/>
                  <w:shd w:val="clear" w:color="auto" w:fill="auto"/>
                  <w:vAlign w:val="center"/>
                </w:tcPr>
                <w:p w:rsidR="003613E6" w:rsidRPr="004C0CB4" w:rsidRDefault="003613E6" w:rsidP="00936EA6">
                  <w:pPr>
                    <w:rPr>
                      <w:rStyle w:val="af9"/>
                    </w:rPr>
                  </w:pPr>
                  <w:r>
                    <w:rPr>
                      <w:rStyle w:val="af9"/>
                    </w:rPr>
                    <w:t>zhangfan@r.qlzq.com.cn</w:t>
                  </w:r>
                </w:p>
              </w:tc>
              <w:tc>
                <w:tcPr>
                  <w:tcW w:w="2038" w:type="dxa"/>
                  <w:gridSpan w:val="2"/>
                  <w:shd w:val="clear" w:color="auto" w:fill="auto"/>
                  <w:vAlign w:val="center"/>
                </w:tcPr>
                <w:p w:rsidR="003613E6" w:rsidRDefault="003613E6" w:rsidP="00936EA6">
                  <w:pPr>
                    <w:rPr>
                      <w:rFonts w:cs="Arial"/>
                      <w:sz w:val="18"/>
                      <w:szCs w:val="18"/>
                    </w:rPr>
                  </w:pPr>
                  <w:r>
                    <w:rPr>
                      <w:rFonts w:cs="Arial" w:hint="eastAsia"/>
                      <w:sz w:val="18"/>
                      <w:szCs w:val="18"/>
                    </w:rPr>
                    <w:t>新三板研究小组</w:t>
                  </w:r>
                </w:p>
              </w:tc>
            </w:tr>
            <w:tr w:rsidR="003613E6" w:rsidRPr="00794427" w:rsidTr="003613E6">
              <w:trPr>
                <w:trHeight w:hRule="exact" w:val="255"/>
              </w:trPr>
              <w:tc>
                <w:tcPr>
                  <w:tcW w:w="2166" w:type="dxa"/>
                  <w:gridSpan w:val="3"/>
                  <w:shd w:val="clear" w:color="auto" w:fill="auto"/>
                  <w:vAlign w:val="center"/>
                </w:tcPr>
                <w:p w:rsidR="003613E6" w:rsidRPr="004C0CB4" w:rsidRDefault="003613E6" w:rsidP="002A497A">
                  <w:pPr>
                    <w:rPr>
                      <w:rStyle w:val="af9"/>
                    </w:rPr>
                  </w:pPr>
                </w:p>
              </w:tc>
              <w:tc>
                <w:tcPr>
                  <w:tcW w:w="2038" w:type="dxa"/>
                  <w:gridSpan w:val="2"/>
                  <w:shd w:val="clear" w:color="auto" w:fill="auto"/>
                  <w:vAlign w:val="center"/>
                </w:tcPr>
                <w:p w:rsidR="003613E6" w:rsidRDefault="003613E6">
                  <w:pPr>
                    <w:rPr>
                      <w:rFonts w:cs="Arial"/>
                      <w:sz w:val="18"/>
                      <w:szCs w:val="18"/>
                    </w:rPr>
                  </w:pPr>
                </w:p>
              </w:tc>
            </w:tr>
            <w:tr w:rsidR="003613E6" w:rsidRPr="00794427" w:rsidTr="003613E6">
              <w:trPr>
                <w:trHeight w:hRule="exact" w:val="255"/>
              </w:trPr>
              <w:tc>
                <w:tcPr>
                  <w:tcW w:w="2166" w:type="dxa"/>
                  <w:gridSpan w:val="3"/>
                  <w:shd w:val="clear" w:color="auto" w:fill="auto"/>
                </w:tcPr>
                <w:p w:rsidR="003613E6" w:rsidRPr="004C0CB4" w:rsidRDefault="003613E6" w:rsidP="002A497A">
                  <w:pPr>
                    <w:rPr>
                      <w:rStyle w:val="af9"/>
                    </w:rPr>
                  </w:pPr>
                  <w:r w:rsidRPr="004C0CB4">
                    <w:rPr>
                      <w:rStyle w:val="af9"/>
                    </w:rPr>
                    <w:fldChar w:fldCharType="begin"/>
                  </w:r>
                  <w:r w:rsidRPr="004C0CB4">
                    <w:rPr>
                      <w:rStyle w:val="af9"/>
                    </w:rPr>
                    <w:instrText xml:space="preserve"> TIME \@ "yyyy'</w:instrText>
                  </w:r>
                  <w:r w:rsidRPr="004C0CB4">
                    <w:rPr>
                      <w:rStyle w:val="af9"/>
                    </w:rPr>
                    <w:instrText>年</w:instrText>
                  </w:r>
                  <w:r w:rsidRPr="004C0CB4">
                    <w:rPr>
                      <w:rStyle w:val="af9"/>
                    </w:rPr>
                    <w:instrText>'M'</w:instrText>
                  </w:r>
                  <w:r w:rsidRPr="004C0CB4">
                    <w:rPr>
                      <w:rStyle w:val="af9"/>
                    </w:rPr>
                    <w:instrText>月</w:instrText>
                  </w:r>
                  <w:r w:rsidRPr="004C0CB4">
                    <w:rPr>
                      <w:rStyle w:val="af9"/>
                    </w:rPr>
                    <w:instrText>'d'</w:instrText>
                  </w:r>
                  <w:r w:rsidRPr="004C0CB4">
                    <w:rPr>
                      <w:rStyle w:val="af9"/>
                    </w:rPr>
                    <w:instrText>日</w:instrText>
                  </w:r>
                  <w:r w:rsidRPr="004C0CB4">
                    <w:rPr>
                      <w:rStyle w:val="af9"/>
                    </w:rPr>
                    <w:instrText xml:space="preserve">'" </w:instrText>
                  </w:r>
                  <w:r w:rsidRPr="004C0CB4">
                    <w:rPr>
                      <w:rStyle w:val="af9"/>
                    </w:rPr>
                    <w:fldChar w:fldCharType="separate"/>
                  </w:r>
                  <w:r w:rsidR="004842C1">
                    <w:rPr>
                      <w:rStyle w:val="af9"/>
                      <w:rFonts w:hint="eastAsia"/>
                      <w:noProof/>
                    </w:rPr>
                    <w:t>2016</w:t>
                  </w:r>
                  <w:r w:rsidR="004842C1">
                    <w:rPr>
                      <w:rStyle w:val="af9"/>
                      <w:rFonts w:hint="eastAsia"/>
                      <w:noProof/>
                    </w:rPr>
                    <w:t>年</w:t>
                  </w:r>
                  <w:r w:rsidR="004842C1">
                    <w:rPr>
                      <w:rStyle w:val="af9"/>
                      <w:rFonts w:hint="eastAsia"/>
                      <w:noProof/>
                    </w:rPr>
                    <w:t>2</w:t>
                  </w:r>
                  <w:r w:rsidR="004842C1">
                    <w:rPr>
                      <w:rStyle w:val="af9"/>
                      <w:rFonts w:hint="eastAsia"/>
                      <w:noProof/>
                    </w:rPr>
                    <w:t>月</w:t>
                  </w:r>
                  <w:r w:rsidR="004842C1">
                    <w:rPr>
                      <w:rStyle w:val="af9"/>
                      <w:rFonts w:hint="eastAsia"/>
                      <w:noProof/>
                    </w:rPr>
                    <w:t>18</w:t>
                  </w:r>
                  <w:r w:rsidR="004842C1">
                    <w:rPr>
                      <w:rStyle w:val="af9"/>
                      <w:rFonts w:hint="eastAsia"/>
                      <w:noProof/>
                    </w:rPr>
                    <w:t>日</w:t>
                  </w:r>
                  <w:r w:rsidRPr="004C0CB4">
                    <w:rPr>
                      <w:rStyle w:val="af9"/>
                    </w:rPr>
                    <w:fldChar w:fldCharType="end"/>
                  </w:r>
                </w:p>
              </w:tc>
              <w:tc>
                <w:tcPr>
                  <w:tcW w:w="2038" w:type="dxa"/>
                  <w:gridSpan w:val="2"/>
                  <w:shd w:val="clear" w:color="auto" w:fill="auto"/>
                </w:tcPr>
                <w:p w:rsidR="003613E6" w:rsidRPr="004C0CB4" w:rsidRDefault="003613E6" w:rsidP="002A497A">
                  <w:pPr>
                    <w:rPr>
                      <w:rStyle w:val="af9"/>
                    </w:rPr>
                  </w:pPr>
                </w:p>
              </w:tc>
            </w:tr>
          </w:tbl>
          <w:p w:rsidR="005E4899" w:rsidRPr="00794427" w:rsidRDefault="005E4899" w:rsidP="002A497A">
            <w:pPr>
              <w:rPr>
                <w:rFonts w:ascii="楷体_GB2312" w:hint="eastAsia"/>
                <w:b/>
                <w:sz w:val="30"/>
                <w:szCs w:val="30"/>
              </w:rPr>
            </w:pPr>
          </w:p>
        </w:tc>
      </w:tr>
      <w:tr w:rsidR="005E4899">
        <w:trPr>
          <w:trHeight w:hRule="exact" w:val="4479"/>
        </w:trPr>
        <w:tc>
          <w:tcPr>
            <w:tcW w:w="3600" w:type="dxa"/>
          </w:tcPr>
          <w:tbl>
            <w:tblPr>
              <w:tblW w:w="3402" w:type="dxa"/>
              <w:tblLayout w:type="fixed"/>
              <w:tblLook w:val="01E0"/>
            </w:tblPr>
            <w:tblGrid>
              <w:gridCol w:w="1701"/>
              <w:gridCol w:w="1701"/>
            </w:tblGrid>
            <w:tr w:rsidR="00D20E14">
              <w:trPr>
                <w:trHeight w:hRule="exact" w:val="23"/>
              </w:trPr>
              <w:tc>
                <w:tcPr>
                  <w:tcW w:w="3402" w:type="dxa"/>
                  <w:gridSpan w:val="2"/>
                  <w:tcBorders>
                    <w:bottom w:val="single" w:sz="12" w:space="0" w:color="9E1F00"/>
                  </w:tcBorders>
                </w:tcPr>
                <w:p w:rsidR="00D20E14" w:rsidRDefault="00D20E14" w:rsidP="00D20E14">
                  <w:pPr>
                    <w:rPr>
                      <w:rFonts w:hint="eastAsia"/>
                    </w:rPr>
                  </w:pPr>
                  <w:r>
                    <w:rPr>
                      <w:rFonts w:hint="eastAsia"/>
                    </w:rPr>
                    <w:t>[Table_Profit]</w:t>
                  </w:r>
                </w:p>
              </w:tc>
            </w:tr>
            <w:tr w:rsidR="00D20E14">
              <w:trPr>
                <w:trHeight w:hRule="exact" w:val="312"/>
              </w:trPr>
              <w:tc>
                <w:tcPr>
                  <w:tcW w:w="3402" w:type="dxa"/>
                  <w:gridSpan w:val="2"/>
                  <w:tcBorders>
                    <w:top w:val="single" w:sz="12" w:space="0" w:color="9E1F00"/>
                    <w:bottom w:val="dashed" w:sz="12" w:space="0" w:color="E4C4AD"/>
                  </w:tcBorders>
                  <w:shd w:val="clear" w:color="auto" w:fill="FFF4F2"/>
                </w:tcPr>
                <w:p w:rsidR="00D20E14" w:rsidRPr="00AF5A11" w:rsidRDefault="007872FB" w:rsidP="00AF5A11">
                  <w:pPr>
                    <w:pStyle w:val="ad"/>
                    <w:rPr>
                      <w:rFonts w:hint="eastAsia"/>
                    </w:rPr>
                  </w:pPr>
                  <w:r w:rsidRPr="00AF5A11">
                    <w:rPr>
                      <w:rFonts w:hint="eastAsia"/>
                    </w:rPr>
                    <w:t>基本状况</w:t>
                  </w:r>
                </w:p>
              </w:tc>
            </w:tr>
            <w:tr w:rsidR="00D20E14" w:rsidTr="001D324E">
              <w:trPr>
                <w:trHeight w:hRule="exact" w:val="342"/>
              </w:trPr>
              <w:tc>
                <w:tcPr>
                  <w:tcW w:w="1701" w:type="dxa"/>
                  <w:tcBorders>
                    <w:top w:val="dashed" w:sz="12" w:space="0" w:color="E4C4AD"/>
                  </w:tcBorders>
                </w:tcPr>
                <w:p w:rsidR="00D20E14" w:rsidRPr="004C0CB4" w:rsidRDefault="0079298E" w:rsidP="00D20E14">
                  <w:pPr>
                    <w:rPr>
                      <w:rStyle w:val="af9"/>
                      <w:rFonts w:hint="eastAsia"/>
                    </w:rPr>
                  </w:pPr>
                  <w:r w:rsidRPr="004C0CB4">
                    <w:rPr>
                      <w:rStyle w:val="af9"/>
                      <w:rFonts w:hint="eastAsia"/>
                    </w:rPr>
                    <w:t>总股本</w:t>
                  </w:r>
                  <w:r w:rsidR="00557483" w:rsidRPr="004C0CB4">
                    <w:rPr>
                      <w:rStyle w:val="af9"/>
                      <w:rFonts w:hint="eastAsia"/>
                    </w:rPr>
                    <w:t>(</w:t>
                  </w:r>
                  <w:r w:rsidR="00557483" w:rsidRPr="004C0CB4">
                    <w:rPr>
                      <w:rStyle w:val="af9"/>
                      <w:rFonts w:hint="eastAsia"/>
                    </w:rPr>
                    <w:t>百万股</w:t>
                  </w:r>
                  <w:r w:rsidR="00557483" w:rsidRPr="004C0CB4">
                    <w:rPr>
                      <w:rStyle w:val="af9"/>
                      <w:rFonts w:hint="eastAsia"/>
                    </w:rPr>
                    <w:t>)</w:t>
                  </w:r>
                </w:p>
              </w:tc>
              <w:tc>
                <w:tcPr>
                  <w:tcW w:w="1701" w:type="dxa"/>
                  <w:tcBorders>
                    <w:top w:val="dashed" w:sz="12" w:space="0" w:color="E4C4AD"/>
                  </w:tcBorders>
                </w:tcPr>
                <w:p w:rsidR="00D20E14" w:rsidRPr="0063577D" w:rsidRDefault="00A63AC6" w:rsidP="001663F1">
                  <w:pPr>
                    <w:pStyle w:val="afe"/>
                    <w:rPr>
                      <w:rFonts w:hint="eastAsia"/>
                    </w:rPr>
                  </w:pPr>
                  <w:r>
                    <w:rPr>
                      <w:rFonts w:hint="eastAsia"/>
                    </w:rPr>
                    <w:t>347</w:t>
                  </w:r>
                </w:p>
              </w:tc>
            </w:tr>
            <w:tr w:rsidR="00D20E14">
              <w:trPr>
                <w:trHeight w:hRule="exact" w:val="255"/>
              </w:trPr>
              <w:tc>
                <w:tcPr>
                  <w:tcW w:w="1701" w:type="dxa"/>
                </w:tcPr>
                <w:p w:rsidR="00D20E14" w:rsidRPr="004C0CB4" w:rsidRDefault="0079298E" w:rsidP="00D20E14">
                  <w:pPr>
                    <w:rPr>
                      <w:rStyle w:val="af9"/>
                      <w:rFonts w:hint="eastAsia"/>
                    </w:rPr>
                  </w:pPr>
                  <w:r w:rsidRPr="004C0CB4">
                    <w:rPr>
                      <w:rStyle w:val="af9"/>
                      <w:rFonts w:hint="eastAsia"/>
                    </w:rPr>
                    <w:t>流通股本</w:t>
                  </w:r>
                  <w:r w:rsidR="00557483" w:rsidRPr="004C0CB4">
                    <w:rPr>
                      <w:rStyle w:val="af9"/>
                      <w:rFonts w:hint="eastAsia"/>
                    </w:rPr>
                    <w:t>(</w:t>
                  </w:r>
                  <w:r w:rsidR="00557483" w:rsidRPr="004C0CB4">
                    <w:rPr>
                      <w:rStyle w:val="af9"/>
                      <w:rFonts w:hint="eastAsia"/>
                    </w:rPr>
                    <w:t>百万股</w:t>
                  </w:r>
                  <w:r w:rsidR="00557483" w:rsidRPr="004C0CB4">
                    <w:rPr>
                      <w:rStyle w:val="af9"/>
                      <w:rFonts w:hint="eastAsia"/>
                    </w:rPr>
                    <w:t>)</w:t>
                  </w:r>
                </w:p>
              </w:tc>
              <w:tc>
                <w:tcPr>
                  <w:tcW w:w="1701" w:type="dxa"/>
                </w:tcPr>
                <w:p w:rsidR="00D20E14" w:rsidRPr="0063577D" w:rsidRDefault="00A63AC6" w:rsidP="001663F1">
                  <w:pPr>
                    <w:pStyle w:val="afe"/>
                    <w:rPr>
                      <w:rFonts w:hint="eastAsia"/>
                    </w:rPr>
                  </w:pPr>
                  <w:r>
                    <w:rPr>
                      <w:rFonts w:hint="eastAsia"/>
                    </w:rPr>
                    <w:t>314</w:t>
                  </w:r>
                </w:p>
              </w:tc>
            </w:tr>
            <w:tr w:rsidR="00D20E14">
              <w:trPr>
                <w:trHeight w:hRule="exact" w:val="255"/>
              </w:trPr>
              <w:tc>
                <w:tcPr>
                  <w:tcW w:w="1701" w:type="dxa"/>
                </w:tcPr>
                <w:p w:rsidR="00D20E14" w:rsidRPr="004C0CB4" w:rsidRDefault="0079298E" w:rsidP="00D20E14">
                  <w:pPr>
                    <w:rPr>
                      <w:rStyle w:val="af9"/>
                      <w:rFonts w:hint="eastAsia"/>
                    </w:rPr>
                  </w:pPr>
                  <w:r w:rsidRPr="004C0CB4">
                    <w:rPr>
                      <w:rStyle w:val="af9"/>
                      <w:rFonts w:hint="eastAsia"/>
                    </w:rPr>
                    <w:t>市价</w:t>
                  </w:r>
                  <w:r w:rsidR="00F402C7" w:rsidRPr="004C0CB4">
                    <w:rPr>
                      <w:rStyle w:val="af9"/>
                      <w:rFonts w:hint="eastAsia"/>
                    </w:rPr>
                    <w:t>(</w:t>
                  </w:r>
                  <w:r w:rsidR="00F402C7" w:rsidRPr="004C0CB4">
                    <w:rPr>
                      <w:rStyle w:val="af9"/>
                      <w:rFonts w:hint="eastAsia"/>
                    </w:rPr>
                    <w:t>元</w:t>
                  </w:r>
                  <w:r w:rsidR="00F402C7" w:rsidRPr="004C0CB4">
                    <w:rPr>
                      <w:rStyle w:val="af9"/>
                      <w:rFonts w:hint="eastAsia"/>
                    </w:rPr>
                    <w:t>)</w:t>
                  </w:r>
                </w:p>
              </w:tc>
              <w:tc>
                <w:tcPr>
                  <w:tcW w:w="1701" w:type="dxa"/>
                </w:tcPr>
                <w:p w:rsidR="00D20E14" w:rsidRPr="0063577D" w:rsidRDefault="00A63AC6" w:rsidP="001663F1">
                  <w:pPr>
                    <w:pStyle w:val="afe"/>
                    <w:rPr>
                      <w:rFonts w:hint="eastAsia"/>
                    </w:rPr>
                  </w:pPr>
                  <w:r>
                    <w:rPr>
                      <w:rFonts w:hint="eastAsia"/>
                    </w:rPr>
                    <w:t>18.3</w:t>
                  </w:r>
                </w:p>
              </w:tc>
            </w:tr>
            <w:tr w:rsidR="00D20E14">
              <w:trPr>
                <w:trHeight w:hRule="exact" w:val="255"/>
              </w:trPr>
              <w:tc>
                <w:tcPr>
                  <w:tcW w:w="1701" w:type="dxa"/>
                </w:tcPr>
                <w:p w:rsidR="00D20E14" w:rsidRPr="004C0CB4" w:rsidRDefault="0079298E" w:rsidP="00D20E14">
                  <w:pPr>
                    <w:rPr>
                      <w:rStyle w:val="af9"/>
                      <w:rFonts w:hint="eastAsia"/>
                    </w:rPr>
                  </w:pPr>
                  <w:r w:rsidRPr="004C0CB4">
                    <w:rPr>
                      <w:rStyle w:val="af9"/>
                      <w:rFonts w:hint="eastAsia"/>
                    </w:rPr>
                    <w:t>市值</w:t>
                  </w:r>
                  <w:r w:rsidR="00F402C7" w:rsidRPr="004C0CB4">
                    <w:rPr>
                      <w:rStyle w:val="af9"/>
                      <w:rFonts w:hint="eastAsia"/>
                    </w:rPr>
                    <w:t>(</w:t>
                  </w:r>
                  <w:r w:rsidR="00F402C7" w:rsidRPr="004C0CB4">
                    <w:rPr>
                      <w:rStyle w:val="af9"/>
                      <w:rFonts w:hint="eastAsia"/>
                    </w:rPr>
                    <w:t>百万元</w:t>
                  </w:r>
                  <w:r w:rsidR="00F402C7" w:rsidRPr="004C0CB4">
                    <w:rPr>
                      <w:rStyle w:val="af9"/>
                      <w:rFonts w:hint="eastAsia"/>
                    </w:rPr>
                    <w:t>)</w:t>
                  </w:r>
                </w:p>
              </w:tc>
              <w:tc>
                <w:tcPr>
                  <w:tcW w:w="1701" w:type="dxa"/>
                </w:tcPr>
                <w:p w:rsidR="00D20E14" w:rsidRPr="0063577D" w:rsidRDefault="00A63AC6" w:rsidP="001663F1">
                  <w:pPr>
                    <w:pStyle w:val="afe"/>
                    <w:rPr>
                      <w:rFonts w:hint="eastAsia"/>
                    </w:rPr>
                  </w:pPr>
                  <w:r>
                    <w:rPr>
                      <w:rFonts w:hint="eastAsia"/>
                    </w:rPr>
                    <w:t>6376</w:t>
                  </w:r>
                </w:p>
              </w:tc>
            </w:tr>
            <w:tr w:rsidR="00D20E14">
              <w:trPr>
                <w:trHeight w:hRule="exact" w:val="255"/>
              </w:trPr>
              <w:tc>
                <w:tcPr>
                  <w:tcW w:w="1701" w:type="dxa"/>
                </w:tcPr>
                <w:p w:rsidR="00D20E14" w:rsidRPr="004C0CB4" w:rsidRDefault="0079298E" w:rsidP="00D20E14">
                  <w:pPr>
                    <w:rPr>
                      <w:rStyle w:val="af9"/>
                      <w:rFonts w:hint="eastAsia"/>
                    </w:rPr>
                  </w:pPr>
                  <w:r w:rsidRPr="004C0CB4">
                    <w:rPr>
                      <w:rStyle w:val="af9"/>
                      <w:rFonts w:hint="eastAsia"/>
                    </w:rPr>
                    <w:t>流通市值</w:t>
                  </w:r>
                  <w:r w:rsidR="00F402C7" w:rsidRPr="004C0CB4">
                    <w:rPr>
                      <w:rStyle w:val="af9"/>
                      <w:rFonts w:hint="eastAsia"/>
                    </w:rPr>
                    <w:t>(</w:t>
                  </w:r>
                  <w:r w:rsidR="00F402C7" w:rsidRPr="004C0CB4">
                    <w:rPr>
                      <w:rStyle w:val="af9"/>
                      <w:rFonts w:hint="eastAsia"/>
                    </w:rPr>
                    <w:t>百万元</w:t>
                  </w:r>
                  <w:r w:rsidR="00F402C7" w:rsidRPr="004C0CB4">
                    <w:rPr>
                      <w:rStyle w:val="af9"/>
                      <w:rFonts w:hint="eastAsia"/>
                    </w:rPr>
                    <w:t>)</w:t>
                  </w:r>
                </w:p>
              </w:tc>
              <w:tc>
                <w:tcPr>
                  <w:tcW w:w="1701" w:type="dxa"/>
                </w:tcPr>
                <w:p w:rsidR="00D20E14" w:rsidRPr="0063577D" w:rsidRDefault="00A63AC6" w:rsidP="001663F1">
                  <w:pPr>
                    <w:pStyle w:val="afe"/>
                    <w:rPr>
                      <w:rFonts w:hint="eastAsia"/>
                    </w:rPr>
                  </w:pPr>
                  <w:r>
                    <w:rPr>
                      <w:rFonts w:hint="eastAsia"/>
                    </w:rPr>
                    <w:t>5763</w:t>
                  </w:r>
                </w:p>
              </w:tc>
            </w:tr>
          </w:tbl>
          <w:p w:rsidR="007639C7" w:rsidRDefault="007639C7" w:rsidP="00794427">
            <w:pPr>
              <w:spacing w:line="80" w:lineRule="exact"/>
              <w:rPr>
                <w:rFonts w:hint="eastAsia"/>
              </w:rPr>
            </w:pPr>
          </w:p>
          <w:p w:rsidR="00284702" w:rsidRDefault="00284702" w:rsidP="00794427">
            <w:pPr>
              <w:spacing w:line="80" w:lineRule="exact"/>
              <w:rPr>
                <w:rFonts w:hint="eastAsia"/>
              </w:rPr>
            </w:pPr>
          </w:p>
          <w:tbl>
            <w:tblPr>
              <w:tblpPr w:leftFromText="180" w:rightFromText="180" w:vertAnchor="text" w:horzAnchor="margin" w:tblpY="-118"/>
              <w:tblOverlap w:val="never"/>
              <w:tblW w:w="3402" w:type="dxa"/>
              <w:tblLayout w:type="fixed"/>
              <w:tblLook w:val="01E0"/>
            </w:tblPr>
            <w:tblGrid>
              <w:gridCol w:w="3402"/>
            </w:tblGrid>
            <w:tr w:rsidR="00777C18" w:rsidRPr="00863E42">
              <w:trPr>
                <w:trHeight w:hRule="exact" w:val="13"/>
              </w:trPr>
              <w:tc>
                <w:tcPr>
                  <w:tcW w:w="3402" w:type="dxa"/>
                  <w:tcBorders>
                    <w:bottom w:val="single" w:sz="12" w:space="0" w:color="9E1F00"/>
                  </w:tcBorders>
                </w:tcPr>
                <w:p w:rsidR="00777C18" w:rsidRPr="00863E42" w:rsidRDefault="00777C18" w:rsidP="00777C18">
                  <w:pPr>
                    <w:rPr>
                      <w:rFonts w:hint="eastAsia"/>
                    </w:rPr>
                  </w:pPr>
                  <w:r w:rsidRPr="00863E42">
                    <w:rPr>
                      <w:rFonts w:hint="eastAsia"/>
                    </w:rPr>
                    <w:t>[Table_QuotePic]</w:t>
                  </w:r>
                </w:p>
              </w:tc>
            </w:tr>
            <w:tr w:rsidR="00777C18" w:rsidRPr="00863E42">
              <w:trPr>
                <w:trHeight w:hRule="exact" w:val="284"/>
              </w:trPr>
              <w:tc>
                <w:tcPr>
                  <w:tcW w:w="3402" w:type="dxa"/>
                  <w:tcBorders>
                    <w:top w:val="single" w:sz="12" w:space="0" w:color="9E1F00"/>
                    <w:bottom w:val="dashed" w:sz="12" w:space="0" w:color="E4C4AD"/>
                  </w:tcBorders>
                  <w:shd w:val="clear" w:color="auto" w:fill="FFF4F2"/>
                  <w:vAlign w:val="bottom"/>
                </w:tcPr>
                <w:p w:rsidR="00777C18" w:rsidRPr="00863E42" w:rsidRDefault="00777C18" w:rsidP="00777C18">
                  <w:pPr>
                    <w:rPr>
                      <w:rFonts w:hint="eastAsia"/>
                    </w:rPr>
                  </w:pPr>
                  <w:r w:rsidRPr="00C45D21">
                    <w:rPr>
                      <w:rFonts w:ascii="楷体_GB2312" w:hint="eastAsia"/>
                      <w:b/>
                      <w:sz w:val="24"/>
                    </w:rPr>
                    <w:t>股价与行业-市场走势对比</w:t>
                  </w:r>
                </w:p>
              </w:tc>
            </w:tr>
            <w:tr w:rsidR="00777C18" w:rsidRPr="00863E42">
              <w:trPr>
                <w:trHeight w:hRule="exact" w:val="2427"/>
              </w:trPr>
              <w:tc>
                <w:tcPr>
                  <w:tcW w:w="3402" w:type="dxa"/>
                  <w:tcBorders>
                    <w:top w:val="dashed" w:sz="12" w:space="0" w:color="E4C4AD"/>
                    <w:bottom w:val="dashed" w:sz="12" w:space="0" w:color="E4C4AD"/>
                  </w:tcBorders>
                  <w:vAlign w:val="center"/>
                </w:tcPr>
                <w:p w:rsidR="00777C18" w:rsidRPr="00863E42" w:rsidRDefault="004842C1" w:rsidP="00777C18">
                  <w:pPr>
                    <w:jc w:val="center"/>
                  </w:pPr>
                  <w:bookmarkStart w:id="2" w:name="sinitek_field_001"/>
                  <w:bookmarkStart w:id="3" w:name="sinitek_field_009"/>
                  <w:r>
                    <w:rPr>
                      <w:noProof/>
                    </w:rPr>
                    <w:drawing>
                      <wp:inline distT="0" distB="0" distL="0" distR="0">
                        <wp:extent cx="2019300" cy="15144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19300" cy="1514475"/>
                                </a:xfrm>
                                <a:prstGeom prst="rect">
                                  <a:avLst/>
                                </a:prstGeom>
                                <a:noFill/>
                                <a:ln w="9525">
                                  <a:noFill/>
                                  <a:miter lim="800000"/>
                                  <a:headEnd/>
                                  <a:tailEnd/>
                                </a:ln>
                              </pic:spPr>
                            </pic:pic>
                          </a:graphicData>
                        </a:graphic>
                      </wp:inline>
                    </w:drawing>
                  </w:r>
                  <w:r w:rsidR="00777C18">
                    <w:fldChar w:fldCharType="begin">
                      <w:fldData xml:space="preserve">ewAiAG4AdQBtAGIAZQByAFQAeQBwAGUAIgA6ACIAZgAiACwAIgBuAHUAbQBiAGUAcgBGAG8AcgBt
AGEAdAAiADoAIgAiACwAIgBiAG8AbwBrAG0AYQByAGsAIgA6ACIAcwBpAG4AaQB0AGUAawBfAGYA
aQBlAGwAZABfADAAMAA5ACIALAAiAGkAZAAiADoAIgAwADAAOQAiACwAIgBmAGwAYQBnACIAOgAi
ADEAIgAsACIAdABpAHQAbABlACIAOgAiAKGAaHkOTkyIGk4tAAJeOldwjb9S+VvUa/5WIgAsACIA
ZQBuAGQAZABhAHQAZQAiADoAIgAkAHsAdABvAGQAYQB5AH0AIgAsACIAcgBlAGYAYwBvAGQAZQBz
ACIAOgBbACIAMwA5ADkAMwAwADAALAAxACwAqmzxbTMAMAAwACIAXQAsACIAdwBvAHIAZABmAGkA
ZQBsAGQAbgBhAG0AZQAiADoAIgBzAHQAawBtAGEAcgBrAGUAdABjAGgAYQByAHQAIgAsACIAbgB1
AG0AYgBlAHIAVQBuAGkAdAAiADoAMQAsACIAZgByAG8AbQBkAGEAdABlACIAOgAiACMAYQBkAGQA
WQBlAGEAcgAoAFsAJAB7AHQAbwBkAGEAeQB9ACwALQAxAF0AKQAiAH0A
</w:fldData>
                    </w:fldChar>
                  </w:r>
                  <w:r w:rsidR="00777C18">
                    <w:instrText>ADDIN CHART stkmarketchart("${stkcode}")</w:instrText>
                  </w:r>
                  <w:r w:rsidR="00777C18">
                    <w:fldChar w:fldCharType="end"/>
                  </w:r>
                  <w:bookmarkEnd w:id="3"/>
                  <w:r w:rsidR="00777C18">
                    <w:fldChar w:fldCharType="begin"/>
                  </w:r>
                  <w:r w:rsidR="00777C18">
                    <w:instrText>ADDIN CHART stkmarketchart("${stkcode}")</w:instrText>
                  </w:r>
                  <w:r w:rsidR="00777C18">
                    <w:fldChar w:fldCharType="end"/>
                  </w:r>
                  <w:bookmarkEnd w:id="2"/>
                </w:p>
              </w:tc>
            </w:tr>
            <w:tr w:rsidR="00777C18" w:rsidRPr="00863E42">
              <w:trPr>
                <w:trHeight w:hRule="exact" w:val="20"/>
              </w:trPr>
              <w:tc>
                <w:tcPr>
                  <w:tcW w:w="3402" w:type="dxa"/>
                  <w:tcBorders>
                    <w:top w:val="dashed" w:sz="12" w:space="0" w:color="E4C4AD"/>
                    <w:bottom w:val="single" w:sz="12" w:space="0" w:color="9E1F00"/>
                  </w:tcBorders>
                </w:tcPr>
                <w:p w:rsidR="00777C18" w:rsidRPr="00D77335" w:rsidRDefault="00777C18" w:rsidP="00777C18">
                  <w:pPr>
                    <w:rPr>
                      <w:rFonts w:ascii="楷体_GB2312" w:hint="eastAsia"/>
                      <w:color w:val="000000"/>
                      <w:sz w:val="18"/>
                      <w:szCs w:val="18"/>
                    </w:rPr>
                  </w:pPr>
                  <w:r w:rsidRPr="00D77335">
                    <w:rPr>
                      <w:rFonts w:ascii="楷体_GB2312" w:hAnsi="Times New Roman" w:hint="eastAsia"/>
                      <w:noProof/>
                      <w:color w:val="000000"/>
                      <w:kern w:val="0"/>
                      <w:sz w:val="18"/>
                      <w:szCs w:val="18"/>
                    </w:rPr>
                    <w:t>公司持有该股票比例</w:t>
                  </w:r>
                </w:p>
              </w:tc>
            </w:tr>
          </w:tbl>
          <w:p w:rsidR="00863E42" w:rsidRDefault="00863E42" w:rsidP="00863E42">
            <w:pPr>
              <w:rPr>
                <w:rFonts w:hint="eastAsia"/>
              </w:rPr>
            </w:pPr>
          </w:p>
        </w:tc>
        <w:tc>
          <w:tcPr>
            <w:tcW w:w="6712" w:type="dxa"/>
            <w:gridSpan w:val="2"/>
          </w:tcPr>
          <w:tbl>
            <w:tblPr>
              <w:tblW w:w="6552" w:type="dxa"/>
              <w:tblLayout w:type="fixed"/>
              <w:tblCellMar>
                <w:left w:w="57" w:type="dxa"/>
                <w:right w:w="57" w:type="dxa"/>
              </w:tblCellMar>
              <w:tblLook w:val="01E0"/>
            </w:tblPr>
            <w:tblGrid>
              <w:gridCol w:w="2232"/>
              <w:gridCol w:w="14"/>
              <w:gridCol w:w="850"/>
              <w:gridCol w:w="851"/>
              <w:gridCol w:w="13"/>
              <w:gridCol w:w="837"/>
              <w:gridCol w:w="27"/>
              <w:gridCol w:w="824"/>
              <w:gridCol w:w="40"/>
              <w:gridCol w:w="864"/>
            </w:tblGrid>
            <w:tr w:rsidR="00863E42">
              <w:trPr>
                <w:trHeight w:hRule="exact" w:val="23"/>
              </w:trPr>
              <w:tc>
                <w:tcPr>
                  <w:tcW w:w="6552" w:type="dxa"/>
                  <w:gridSpan w:val="10"/>
                  <w:tcBorders>
                    <w:bottom w:val="single" w:sz="12" w:space="0" w:color="9E1F00"/>
                  </w:tcBorders>
                </w:tcPr>
                <w:p w:rsidR="00863E42" w:rsidRDefault="00863E42" w:rsidP="0012275B">
                  <w:pPr>
                    <w:rPr>
                      <w:rFonts w:hint="eastAsia"/>
                    </w:rPr>
                  </w:pPr>
                  <w:r>
                    <w:rPr>
                      <w:rFonts w:hint="eastAsia"/>
                    </w:rPr>
                    <w:t>[Table_Finance]</w:t>
                  </w:r>
                </w:p>
              </w:tc>
            </w:tr>
            <w:tr w:rsidR="00D849A5" w:rsidTr="00C05163">
              <w:trPr>
                <w:trHeight w:hRule="exact" w:val="312"/>
              </w:trPr>
              <w:tc>
                <w:tcPr>
                  <w:tcW w:w="2246" w:type="dxa"/>
                  <w:gridSpan w:val="2"/>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r w:rsidRPr="00AF5A11">
                    <w:rPr>
                      <w:rFonts w:hint="eastAsia"/>
                    </w:rPr>
                    <w:t>业绩预测</w:t>
                  </w:r>
                </w:p>
              </w:tc>
              <w:tc>
                <w:tcPr>
                  <w:tcW w:w="850" w:type="dxa"/>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p>
              </w:tc>
              <w:tc>
                <w:tcPr>
                  <w:tcW w:w="851" w:type="dxa"/>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p>
              </w:tc>
              <w:tc>
                <w:tcPr>
                  <w:tcW w:w="850" w:type="dxa"/>
                  <w:gridSpan w:val="2"/>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p>
              </w:tc>
              <w:tc>
                <w:tcPr>
                  <w:tcW w:w="851" w:type="dxa"/>
                  <w:gridSpan w:val="2"/>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p>
              </w:tc>
              <w:tc>
                <w:tcPr>
                  <w:tcW w:w="904" w:type="dxa"/>
                  <w:gridSpan w:val="2"/>
                  <w:tcBorders>
                    <w:top w:val="single" w:sz="12" w:space="0" w:color="9E1F00"/>
                    <w:bottom w:val="dashed" w:sz="12" w:space="0" w:color="E4C4AD"/>
                  </w:tcBorders>
                  <w:shd w:val="clear" w:color="auto" w:fill="FFF4F2"/>
                </w:tcPr>
                <w:p w:rsidR="00D849A5" w:rsidRPr="00AF5A11" w:rsidRDefault="00D849A5" w:rsidP="00AF5A11">
                  <w:pPr>
                    <w:pStyle w:val="ad"/>
                    <w:rPr>
                      <w:rFonts w:hint="eastAsia"/>
                    </w:rPr>
                  </w:pPr>
                </w:p>
              </w:tc>
            </w:tr>
            <w:tr w:rsidR="00DA3462" w:rsidTr="00936EA6">
              <w:trPr>
                <w:trHeight w:hRule="exact" w:val="284"/>
              </w:trPr>
              <w:tc>
                <w:tcPr>
                  <w:tcW w:w="2232" w:type="dxa"/>
                  <w:tcBorders>
                    <w:top w:val="dashed" w:sz="12" w:space="0" w:color="E4C4AD"/>
                  </w:tcBorders>
                </w:tcPr>
                <w:p w:rsidR="00DA3462" w:rsidRPr="00AF5A11" w:rsidRDefault="00DA3462" w:rsidP="0012275B">
                  <w:pPr>
                    <w:rPr>
                      <w:rFonts w:hint="eastAsia"/>
                    </w:rPr>
                  </w:pPr>
                  <w:r w:rsidRPr="00AF5A11">
                    <w:rPr>
                      <w:rFonts w:hint="eastAsia"/>
                    </w:rPr>
                    <w:t>指标</w:t>
                  </w:r>
                </w:p>
              </w:tc>
              <w:tc>
                <w:tcPr>
                  <w:tcW w:w="864" w:type="dxa"/>
                  <w:gridSpan w:val="2"/>
                  <w:tcBorders>
                    <w:top w:val="dashed" w:sz="12" w:space="0" w:color="E4C4AD"/>
                  </w:tcBorders>
                  <w:shd w:val="clear" w:color="auto" w:fill="auto"/>
                  <w:vAlign w:val="center"/>
                </w:tcPr>
                <w:p w:rsidR="00DA3462" w:rsidRDefault="00DA3462">
                  <w:pPr>
                    <w:jc w:val="center"/>
                    <w:rPr>
                      <w:rFonts w:eastAsia="宋体" w:cs="Arial"/>
                      <w:b/>
                      <w:bCs/>
                      <w:sz w:val="20"/>
                      <w:szCs w:val="20"/>
                    </w:rPr>
                  </w:pPr>
                  <w:r>
                    <w:rPr>
                      <w:rFonts w:cs="Arial"/>
                      <w:b/>
                      <w:bCs/>
                      <w:sz w:val="20"/>
                      <w:szCs w:val="20"/>
                    </w:rPr>
                    <w:t>2014A</w:t>
                  </w:r>
                </w:p>
              </w:tc>
              <w:tc>
                <w:tcPr>
                  <w:tcW w:w="864" w:type="dxa"/>
                  <w:gridSpan w:val="2"/>
                  <w:tcBorders>
                    <w:top w:val="dashed" w:sz="12" w:space="0" w:color="E4C4AD"/>
                  </w:tcBorders>
                  <w:shd w:val="clear" w:color="auto" w:fill="auto"/>
                  <w:vAlign w:val="center"/>
                </w:tcPr>
                <w:p w:rsidR="00DA3462" w:rsidRDefault="00DA3462">
                  <w:pPr>
                    <w:jc w:val="center"/>
                    <w:rPr>
                      <w:rFonts w:eastAsia="宋体" w:cs="Arial"/>
                      <w:b/>
                      <w:bCs/>
                      <w:sz w:val="20"/>
                      <w:szCs w:val="20"/>
                    </w:rPr>
                  </w:pPr>
                  <w:r>
                    <w:rPr>
                      <w:rFonts w:cs="Arial"/>
                      <w:b/>
                      <w:bCs/>
                      <w:sz w:val="20"/>
                      <w:szCs w:val="20"/>
                    </w:rPr>
                    <w:t>2015A</w:t>
                  </w:r>
                </w:p>
              </w:tc>
              <w:tc>
                <w:tcPr>
                  <w:tcW w:w="864" w:type="dxa"/>
                  <w:gridSpan w:val="2"/>
                  <w:tcBorders>
                    <w:top w:val="dashed" w:sz="12" w:space="0" w:color="E4C4AD"/>
                  </w:tcBorders>
                  <w:shd w:val="clear" w:color="auto" w:fill="auto"/>
                  <w:vAlign w:val="center"/>
                </w:tcPr>
                <w:p w:rsidR="00DA3462" w:rsidRDefault="00DA3462">
                  <w:pPr>
                    <w:jc w:val="center"/>
                    <w:rPr>
                      <w:rFonts w:eastAsia="宋体" w:cs="Arial"/>
                      <w:b/>
                      <w:bCs/>
                      <w:sz w:val="20"/>
                      <w:szCs w:val="20"/>
                    </w:rPr>
                  </w:pPr>
                  <w:r>
                    <w:rPr>
                      <w:rFonts w:cs="Arial"/>
                      <w:b/>
                      <w:bCs/>
                      <w:sz w:val="20"/>
                      <w:szCs w:val="20"/>
                    </w:rPr>
                    <w:t>2016E</w:t>
                  </w:r>
                </w:p>
              </w:tc>
              <w:tc>
                <w:tcPr>
                  <w:tcW w:w="864" w:type="dxa"/>
                  <w:gridSpan w:val="2"/>
                  <w:tcBorders>
                    <w:top w:val="dashed" w:sz="12" w:space="0" w:color="E4C4AD"/>
                  </w:tcBorders>
                  <w:shd w:val="clear" w:color="auto" w:fill="auto"/>
                  <w:vAlign w:val="center"/>
                </w:tcPr>
                <w:p w:rsidR="00DA3462" w:rsidRDefault="00DA3462">
                  <w:pPr>
                    <w:jc w:val="center"/>
                    <w:rPr>
                      <w:rFonts w:eastAsia="宋体" w:cs="Arial"/>
                      <w:b/>
                      <w:bCs/>
                      <w:sz w:val="20"/>
                      <w:szCs w:val="20"/>
                    </w:rPr>
                  </w:pPr>
                  <w:r>
                    <w:rPr>
                      <w:rFonts w:cs="Arial"/>
                      <w:b/>
                      <w:bCs/>
                      <w:sz w:val="20"/>
                      <w:szCs w:val="20"/>
                    </w:rPr>
                    <w:t>2017E</w:t>
                  </w:r>
                </w:p>
              </w:tc>
              <w:tc>
                <w:tcPr>
                  <w:tcW w:w="864" w:type="dxa"/>
                  <w:tcBorders>
                    <w:top w:val="dashed" w:sz="12" w:space="0" w:color="E4C4AD"/>
                  </w:tcBorders>
                  <w:shd w:val="clear" w:color="auto" w:fill="auto"/>
                  <w:vAlign w:val="center"/>
                </w:tcPr>
                <w:p w:rsidR="00DA3462" w:rsidRDefault="00DA3462">
                  <w:pPr>
                    <w:jc w:val="center"/>
                    <w:rPr>
                      <w:rFonts w:eastAsia="宋体" w:cs="Arial"/>
                      <w:b/>
                      <w:bCs/>
                      <w:sz w:val="20"/>
                      <w:szCs w:val="20"/>
                    </w:rPr>
                  </w:pPr>
                  <w:r>
                    <w:rPr>
                      <w:rFonts w:cs="Arial"/>
                      <w:b/>
                      <w:bCs/>
                      <w:sz w:val="20"/>
                      <w:szCs w:val="20"/>
                    </w:rPr>
                    <w:t>2018E</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营业收入（百万元）</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705.76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886.94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993.47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1,153.39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1434.6</w:t>
                  </w:r>
                </w:p>
              </w:tc>
            </w:tr>
            <w:tr w:rsidR="009E3F34">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营业收入增速</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6.06%</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25.67%</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12.01%</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16.10%</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24.38%</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净利润增长率</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44.88%</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55.35%</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8.99%</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8.33%</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20.68%</w:t>
                  </w:r>
                </w:p>
              </w:tc>
            </w:tr>
            <w:tr w:rsidR="009E3F34">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摊薄每股收益（元）</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0.27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0.40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0.43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0.47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0.57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前次预测每股收益（元）</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市场预测每股收益（元）</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r>
            <w:tr w:rsidR="009E3F34">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偏差率（本次</w:t>
                  </w:r>
                  <w:r w:rsidRPr="004C0CB4">
                    <w:rPr>
                      <w:rStyle w:val="af9"/>
                      <w:rFonts w:hint="eastAsia"/>
                    </w:rPr>
                    <w:t>-</w:t>
                  </w:r>
                  <w:r w:rsidRPr="004C0CB4">
                    <w:rPr>
                      <w:rStyle w:val="af9"/>
                      <w:rFonts w:hint="eastAsia"/>
                    </w:rPr>
                    <w:t>市场</w:t>
                  </w:r>
                  <w:r w:rsidRPr="004C0CB4">
                    <w:rPr>
                      <w:rStyle w:val="af9"/>
                      <w:rFonts w:hint="eastAsia"/>
                    </w:rPr>
                    <w:t>/</w:t>
                  </w:r>
                  <w:r w:rsidRPr="004C0CB4">
                    <w:rPr>
                      <w:rStyle w:val="af9"/>
                      <w:rFonts w:hint="eastAsia"/>
                    </w:rPr>
                    <w:t>市场）</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　</w:t>
                  </w:r>
                </w:p>
              </w:tc>
            </w:tr>
            <w:tr w:rsidR="009E3F34">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市盈率（倍）</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42.28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39.03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32.34 </w:t>
                  </w:r>
                </w:p>
              </w:tc>
            </w:tr>
            <w:tr w:rsidR="009E3F34" w:rsidTr="00936EA6">
              <w:trPr>
                <w:trHeight w:hRule="exact" w:val="255"/>
              </w:trPr>
              <w:tc>
                <w:tcPr>
                  <w:tcW w:w="2232" w:type="dxa"/>
                </w:tcPr>
                <w:p w:rsidR="009E3F34" w:rsidRPr="001663F1" w:rsidRDefault="009E3F34" w:rsidP="0012275B">
                  <w:pPr>
                    <w:rPr>
                      <w:rFonts w:hint="eastAsia"/>
                    </w:rPr>
                  </w:pPr>
                  <w:r w:rsidRPr="001663F1">
                    <w:t>PEG</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4.70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4.69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1.56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每股净资产（元）</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2.17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2.87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3.30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3.77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4.34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每股现金流量</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0.61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0.47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0.04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-0.21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净资产收益率</w:t>
                  </w:r>
                </w:p>
                <w:p w:rsidR="009E3F34" w:rsidRPr="00794427" w:rsidRDefault="009E3F34" w:rsidP="0012275B">
                  <w:pPr>
                    <w:rPr>
                      <w:rFonts w:ascii="楷体_GB2312" w:hint="eastAsia"/>
                      <w:sz w:val="18"/>
                      <w:szCs w:val="18"/>
                    </w:rPr>
                  </w:pP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12.31%</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13.85%</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13.11%</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12.44%</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13.05%</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市净率</w:t>
                  </w:r>
                </w:p>
                <w:p w:rsidR="009E3F34" w:rsidRPr="00794427" w:rsidRDefault="009E3F34" w:rsidP="0012275B">
                  <w:pPr>
                    <w:rPr>
                      <w:rFonts w:ascii="楷体_GB2312" w:hint="eastAsia"/>
                      <w:sz w:val="18"/>
                      <w:szCs w:val="18"/>
                    </w:rPr>
                  </w:pP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0.00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5.54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4.85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4.22 </w:t>
                  </w:r>
                </w:p>
              </w:tc>
            </w:tr>
            <w:tr w:rsidR="009E3F34" w:rsidTr="00936EA6">
              <w:trPr>
                <w:trHeight w:hRule="exact" w:val="255"/>
              </w:trPr>
              <w:tc>
                <w:tcPr>
                  <w:tcW w:w="2232" w:type="dxa"/>
                </w:tcPr>
                <w:p w:rsidR="009E3F34" w:rsidRPr="004C0CB4" w:rsidRDefault="009E3F34" w:rsidP="0012275B">
                  <w:pPr>
                    <w:rPr>
                      <w:rStyle w:val="af9"/>
                      <w:rFonts w:hint="eastAsia"/>
                    </w:rPr>
                  </w:pPr>
                  <w:r w:rsidRPr="004C0CB4">
                    <w:rPr>
                      <w:rStyle w:val="af9"/>
                      <w:rFonts w:hint="eastAsia"/>
                    </w:rPr>
                    <w:t>总</w:t>
                  </w:r>
                  <w:r w:rsidRPr="004C0CB4">
                    <w:rPr>
                      <w:rStyle w:val="af9"/>
                      <w:rFonts w:hint="eastAsia"/>
                    </w:rPr>
                    <w:cr/>
                  </w:r>
                  <w:r w:rsidRPr="004C0CB4">
                    <w:rPr>
                      <w:rStyle w:val="af9"/>
                      <w:rFonts w:hint="eastAsia"/>
                    </w:rPr>
                    <w:t>本（百万股）</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332.07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347.07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347.07 </w:t>
                  </w:r>
                </w:p>
              </w:tc>
              <w:tc>
                <w:tcPr>
                  <w:tcW w:w="864" w:type="dxa"/>
                  <w:gridSpan w:val="2"/>
                  <w:shd w:val="clear" w:color="auto" w:fill="auto"/>
                  <w:vAlign w:val="center"/>
                </w:tcPr>
                <w:p w:rsidR="009E3F34" w:rsidRDefault="009E3F34">
                  <w:pPr>
                    <w:jc w:val="right"/>
                    <w:rPr>
                      <w:rFonts w:eastAsia="宋体" w:cs="Arial"/>
                      <w:sz w:val="20"/>
                      <w:szCs w:val="20"/>
                    </w:rPr>
                  </w:pPr>
                  <w:r>
                    <w:rPr>
                      <w:rFonts w:cs="Arial"/>
                      <w:sz w:val="20"/>
                      <w:szCs w:val="20"/>
                    </w:rPr>
                    <w:t xml:space="preserve">347.07 </w:t>
                  </w:r>
                </w:p>
              </w:tc>
              <w:tc>
                <w:tcPr>
                  <w:tcW w:w="864" w:type="dxa"/>
                  <w:shd w:val="clear" w:color="auto" w:fill="auto"/>
                  <w:vAlign w:val="center"/>
                </w:tcPr>
                <w:p w:rsidR="009E3F34" w:rsidRDefault="009E3F34">
                  <w:pPr>
                    <w:jc w:val="right"/>
                    <w:rPr>
                      <w:rFonts w:eastAsia="宋体" w:cs="Arial"/>
                      <w:sz w:val="20"/>
                      <w:szCs w:val="20"/>
                    </w:rPr>
                  </w:pPr>
                  <w:r>
                    <w:rPr>
                      <w:rFonts w:cs="Arial"/>
                      <w:sz w:val="20"/>
                      <w:szCs w:val="20"/>
                    </w:rPr>
                    <w:t xml:space="preserve">347.07 </w:t>
                  </w:r>
                </w:p>
              </w:tc>
            </w:tr>
            <w:tr w:rsidR="009E3F34">
              <w:trPr>
                <w:trHeight w:hRule="exact" w:val="227"/>
              </w:trPr>
              <w:tc>
                <w:tcPr>
                  <w:tcW w:w="6552" w:type="dxa"/>
                  <w:gridSpan w:val="10"/>
                  <w:tcBorders>
                    <w:bottom w:val="single" w:sz="12" w:space="0" w:color="9E1F00"/>
                  </w:tcBorders>
                </w:tcPr>
                <w:p w:rsidR="009E3F34" w:rsidRPr="004C0CB4" w:rsidRDefault="009E3F34" w:rsidP="005C16DA">
                  <w:pPr>
                    <w:rPr>
                      <w:rStyle w:val="af9"/>
                      <w:rFonts w:hint="eastAsia"/>
                    </w:rPr>
                  </w:pPr>
                  <w:r w:rsidRPr="004C0CB4">
                    <w:rPr>
                      <w:rStyle w:val="af9"/>
                      <w:rFonts w:hint="eastAsia"/>
                    </w:rPr>
                    <w:t>备注：市场预测取</w:t>
                  </w:r>
                  <w:r w:rsidRPr="004C0CB4">
                    <w:rPr>
                      <w:rStyle w:val="af9"/>
                      <w:rFonts w:hint="eastAsia"/>
                    </w:rPr>
                    <w:t xml:space="preserve"> </w:t>
                  </w:r>
                  <w:r w:rsidRPr="004C0CB4">
                    <w:rPr>
                      <w:rStyle w:val="af9"/>
                      <w:rFonts w:hint="eastAsia"/>
                    </w:rPr>
                    <w:t>聚源一致预期</w:t>
                  </w:r>
                </w:p>
              </w:tc>
            </w:tr>
          </w:tbl>
          <w:p w:rsidR="0079298E" w:rsidRDefault="0079298E" w:rsidP="00794427">
            <w:pPr>
              <w:spacing w:line="40" w:lineRule="exact"/>
              <w:rPr>
                <w:rFonts w:hint="eastAsia"/>
              </w:rPr>
            </w:pPr>
          </w:p>
          <w:p w:rsidR="00AF6E5B" w:rsidRDefault="00AF6E5B" w:rsidP="00CA2600">
            <w:pPr>
              <w:rPr>
                <w:rFonts w:hint="eastAsia"/>
              </w:rPr>
            </w:pPr>
          </w:p>
        </w:tc>
      </w:tr>
      <w:tr w:rsidR="00B8726D">
        <w:trPr>
          <w:trHeight w:hRule="exact" w:val="6734"/>
        </w:trPr>
        <w:tc>
          <w:tcPr>
            <w:tcW w:w="10312" w:type="dxa"/>
            <w:gridSpan w:val="3"/>
          </w:tcPr>
          <w:p w:rsidR="00B8726D" w:rsidRDefault="00B8726D" w:rsidP="00794427">
            <w:pPr>
              <w:spacing w:line="60" w:lineRule="exact"/>
              <w:rPr>
                <w:rFonts w:hint="eastAsia"/>
              </w:rPr>
            </w:pPr>
          </w:p>
          <w:p w:rsidR="003D2F55" w:rsidRDefault="003D2F55" w:rsidP="00794427">
            <w:pPr>
              <w:spacing w:line="20" w:lineRule="exact"/>
              <w:rPr>
                <w:rFonts w:hint="eastAsia"/>
              </w:rPr>
            </w:pPr>
          </w:p>
          <w:tbl>
            <w:tblPr>
              <w:tblW w:w="10152" w:type="dxa"/>
              <w:tblLayout w:type="fixed"/>
              <w:tblLook w:val="01E0"/>
            </w:tblPr>
            <w:tblGrid>
              <w:gridCol w:w="10152"/>
            </w:tblGrid>
            <w:tr w:rsidR="00363BC3">
              <w:trPr>
                <w:trHeight w:hRule="exact" w:val="23"/>
              </w:trPr>
              <w:tc>
                <w:tcPr>
                  <w:tcW w:w="10152" w:type="dxa"/>
                  <w:tcBorders>
                    <w:bottom w:val="single" w:sz="12" w:space="0" w:color="9E1F00"/>
                  </w:tcBorders>
                  <w:shd w:val="clear" w:color="auto" w:fill="auto"/>
                  <w:vAlign w:val="center"/>
                </w:tcPr>
                <w:p w:rsidR="00363BC3" w:rsidRPr="00363BC3" w:rsidRDefault="00363BC3" w:rsidP="00363BC3">
                  <w:pPr>
                    <w:rPr>
                      <w:rFonts w:hint="eastAsia"/>
                    </w:rPr>
                  </w:pPr>
                  <w:r>
                    <w:rPr>
                      <w:rFonts w:hint="eastAsia"/>
                    </w:rPr>
                    <w:t>[</w:t>
                  </w:r>
                  <w:r w:rsidRPr="00363BC3">
                    <w:t>Table_Summary</w:t>
                  </w:r>
                  <w:r>
                    <w:rPr>
                      <w:rFonts w:hint="eastAsia"/>
                    </w:rPr>
                    <w:t>]</w:t>
                  </w:r>
                </w:p>
              </w:tc>
            </w:tr>
            <w:tr w:rsidR="003D2F55">
              <w:trPr>
                <w:trHeight w:hRule="exact" w:val="312"/>
              </w:trPr>
              <w:tc>
                <w:tcPr>
                  <w:tcW w:w="10152" w:type="dxa"/>
                  <w:tcBorders>
                    <w:top w:val="single" w:sz="12" w:space="0" w:color="9E1F00"/>
                    <w:bottom w:val="dashed" w:sz="12" w:space="0" w:color="E4C4AD"/>
                  </w:tcBorders>
                  <w:shd w:val="clear" w:color="auto" w:fill="FFF4F2"/>
                  <w:vAlign w:val="center"/>
                </w:tcPr>
                <w:p w:rsidR="003D2F55" w:rsidRPr="00AF5A11" w:rsidRDefault="00982D77" w:rsidP="00AF5A11">
                  <w:pPr>
                    <w:pStyle w:val="ad"/>
                    <w:rPr>
                      <w:rFonts w:hint="eastAsia"/>
                    </w:rPr>
                  </w:pPr>
                  <w:r w:rsidRPr="00AF5A11">
                    <w:rPr>
                      <w:rFonts w:hint="eastAsia"/>
                    </w:rPr>
                    <w:t>投资要点</w:t>
                  </w:r>
                </w:p>
              </w:tc>
            </w:tr>
            <w:tr w:rsidR="003D2F55">
              <w:trPr>
                <w:trHeight w:val="6129"/>
              </w:trPr>
              <w:tc>
                <w:tcPr>
                  <w:tcW w:w="10152" w:type="dxa"/>
                  <w:tcBorders>
                    <w:top w:val="dashed" w:sz="12" w:space="0" w:color="E4C4AD"/>
                  </w:tcBorders>
                </w:tcPr>
                <w:p w:rsidR="003D2F55" w:rsidRDefault="00AB124B" w:rsidP="00BE548B">
                  <w:pPr>
                    <w:pStyle w:val="a1"/>
                    <w:rPr>
                      <w:rFonts w:hint="eastAsia"/>
                    </w:rPr>
                  </w:pPr>
                  <w:r>
                    <w:rPr>
                      <w:rFonts w:hint="eastAsia"/>
                    </w:rPr>
                    <w:t>事件：公司发布</w:t>
                  </w:r>
                  <w:r>
                    <w:rPr>
                      <w:rFonts w:hint="eastAsia"/>
                    </w:rPr>
                    <w:t>2015</w:t>
                  </w:r>
                  <w:r>
                    <w:rPr>
                      <w:rFonts w:hint="eastAsia"/>
                    </w:rPr>
                    <w:t>年年度报告，</w:t>
                  </w:r>
                  <w:r>
                    <w:rPr>
                      <w:rFonts w:hint="eastAsia"/>
                    </w:rPr>
                    <w:t>2015</w:t>
                  </w:r>
                  <w:r>
                    <w:rPr>
                      <w:rFonts w:hint="eastAsia"/>
                    </w:rPr>
                    <w:t>年全年实现营业收入</w:t>
                  </w:r>
                  <w:r>
                    <w:rPr>
                      <w:rFonts w:hint="eastAsia"/>
                    </w:rPr>
                    <w:t>8.87</w:t>
                  </w:r>
                  <w:r>
                    <w:rPr>
                      <w:rFonts w:hint="eastAsia"/>
                    </w:rPr>
                    <w:t>亿元，同比增长</w:t>
                  </w:r>
                  <w:r>
                    <w:rPr>
                      <w:rFonts w:hint="eastAsia"/>
                    </w:rPr>
                    <w:t>25.67%</w:t>
                  </w:r>
                  <w:r>
                    <w:rPr>
                      <w:rFonts w:hint="eastAsia"/>
                    </w:rPr>
                    <w:t>；归属母公司净利润</w:t>
                  </w:r>
                  <w:r>
                    <w:rPr>
                      <w:rFonts w:hint="eastAsia"/>
                    </w:rPr>
                    <w:t>1.38</w:t>
                  </w:r>
                  <w:r>
                    <w:rPr>
                      <w:rFonts w:hint="eastAsia"/>
                    </w:rPr>
                    <w:t>亿元，同比增长</w:t>
                  </w:r>
                  <w:r>
                    <w:rPr>
                      <w:rFonts w:hint="eastAsia"/>
                    </w:rPr>
                    <w:t>55.35%</w:t>
                  </w:r>
                  <w:r w:rsidR="000C1CB2">
                    <w:rPr>
                      <w:rFonts w:hint="eastAsia"/>
                    </w:rPr>
                    <w:t>，业绩</w:t>
                  </w:r>
                  <w:r w:rsidR="00A63AC6">
                    <w:rPr>
                      <w:rFonts w:hint="eastAsia"/>
                    </w:rPr>
                    <w:t>增速</w:t>
                  </w:r>
                  <w:r w:rsidR="000C1CB2">
                    <w:rPr>
                      <w:rFonts w:hint="eastAsia"/>
                    </w:rPr>
                    <w:t>高于我们之前的</w:t>
                  </w:r>
                  <w:r w:rsidR="00381766">
                    <w:rPr>
                      <w:rFonts w:hint="eastAsia"/>
                    </w:rPr>
                    <w:t>预测。</w:t>
                  </w:r>
                </w:p>
                <w:p w:rsidR="00987E7E" w:rsidRPr="00BE548B" w:rsidRDefault="00987E7E" w:rsidP="00BE548B">
                  <w:pPr>
                    <w:pStyle w:val="a1"/>
                    <w:rPr>
                      <w:rFonts w:hint="eastAsia"/>
                      <w:b w:val="0"/>
                    </w:rPr>
                  </w:pPr>
                  <w:r>
                    <w:rPr>
                      <w:rFonts w:hint="eastAsia"/>
                    </w:rPr>
                    <w:t>军工订单加速，</w:t>
                  </w:r>
                  <w:r w:rsidR="00381766">
                    <w:rPr>
                      <w:rFonts w:hint="eastAsia"/>
                    </w:rPr>
                    <w:t>钛合金销售收入</w:t>
                  </w:r>
                  <w:r w:rsidR="00381766">
                    <w:rPr>
                      <w:rFonts w:hint="eastAsia"/>
                    </w:rPr>
                    <w:t>7.32</w:t>
                  </w:r>
                  <w:r w:rsidR="00381766">
                    <w:rPr>
                      <w:rFonts w:hint="eastAsia"/>
                    </w:rPr>
                    <w:t>亿元，相比去年同期大幅增长</w:t>
                  </w:r>
                  <w:r w:rsidR="00381766">
                    <w:rPr>
                      <w:rFonts w:hint="eastAsia"/>
                    </w:rPr>
                    <w:t>82.52%</w:t>
                  </w:r>
                  <w:r w:rsidR="00381766">
                    <w:rPr>
                      <w:rFonts w:hint="eastAsia"/>
                    </w:rPr>
                    <w:t>。</w:t>
                  </w:r>
                  <w:r w:rsidRPr="00BE548B">
                    <w:rPr>
                      <w:rFonts w:hint="eastAsia"/>
                      <w:b w:val="0"/>
                    </w:rPr>
                    <w:t>2015</w:t>
                  </w:r>
                  <w:r w:rsidRPr="00BE548B">
                    <w:rPr>
                      <w:rFonts w:hint="eastAsia"/>
                      <w:b w:val="0"/>
                    </w:rPr>
                    <w:t>年公司主营产品钛合金、超导线材分别实现销售收入</w:t>
                  </w:r>
                  <w:r w:rsidRPr="00BE548B">
                    <w:rPr>
                      <w:rFonts w:hint="eastAsia"/>
                      <w:b w:val="0"/>
                    </w:rPr>
                    <w:t>7.32</w:t>
                  </w:r>
                  <w:r w:rsidRPr="00BE548B">
                    <w:rPr>
                      <w:rFonts w:hint="eastAsia"/>
                      <w:b w:val="0"/>
                    </w:rPr>
                    <w:t>亿元、</w:t>
                  </w:r>
                  <w:r w:rsidRPr="00BE548B">
                    <w:rPr>
                      <w:rFonts w:hint="eastAsia"/>
                      <w:b w:val="0"/>
                    </w:rPr>
                    <w:t>9534</w:t>
                  </w:r>
                  <w:r w:rsidRPr="00BE548B">
                    <w:rPr>
                      <w:rFonts w:hint="eastAsia"/>
                      <w:b w:val="0"/>
                    </w:rPr>
                    <w:t>万元，其中钛合金销售收入大幅增长</w:t>
                  </w:r>
                  <w:r w:rsidRPr="00BE548B">
                    <w:rPr>
                      <w:rFonts w:hint="eastAsia"/>
                      <w:b w:val="0"/>
                    </w:rPr>
                    <w:t>82.52%</w:t>
                  </w:r>
                  <w:r w:rsidRPr="00BE548B">
                    <w:rPr>
                      <w:rFonts w:hint="eastAsia"/>
                      <w:b w:val="0"/>
                    </w:rPr>
                    <w:t>。尽管整个钛合金市场供过于求、竞争激烈，但公司产品定位高端市场，随着国内型号飞机、先进发动机、航天舰船、大飞机等多个项目</w:t>
                  </w:r>
                  <w:r w:rsidR="00A63AC6">
                    <w:rPr>
                      <w:rFonts w:hint="eastAsia"/>
                      <w:b w:val="0"/>
                    </w:rPr>
                    <w:t>在</w:t>
                  </w:r>
                  <w:r w:rsidRPr="00BE548B">
                    <w:rPr>
                      <w:rFonts w:hint="eastAsia"/>
                      <w:b w:val="0"/>
                    </w:rPr>
                    <w:t>2015</w:t>
                  </w:r>
                  <w:r w:rsidR="00A63AC6">
                    <w:rPr>
                      <w:rFonts w:hint="eastAsia"/>
                      <w:b w:val="0"/>
                    </w:rPr>
                    <w:t>年</w:t>
                  </w:r>
                  <w:r w:rsidRPr="00BE548B">
                    <w:rPr>
                      <w:rFonts w:hint="eastAsia"/>
                      <w:b w:val="0"/>
                    </w:rPr>
                    <w:t>陆续启动，对高性能钛合金需求增长，受此影响</w:t>
                  </w:r>
                  <w:r w:rsidR="00A63AC6">
                    <w:rPr>
                      <w:rFonts w:hint="eastAsia"/>
                      <w:b w:val="0"/>
                    </w:rPr>
                    <w:t>，</w:t>
                  </w:r>
                  <w:r w:rsidRPr="00BE548B">
                    <w:rPr>
                      <w:rFonts w:hint="eastAsia"/>
                      <w:b w:val="0"/>
                    </w:rPr>
                    <w:t>公司本年度军工用特种钛合金产品订单大幅增加，产品收入迅速提升。</w:t>
                  </w:r>
                </w:p>
                <w:p w:rsidR="00BE548B" w:rsidRPr="00DF5D05" w:rsidRDefault="00BE548B" w:rsidP="00DF5D05">
                  <w:pPr>
                    <w:pStyle w:val="a1"/>
                    <w:rPr>
                      <w:rFonts w:hint="eastAsia"/>
                    </w:rPr>
                  </w:pPr>
                  <w:r>
                    <w:rPr>
                      <w:rFonts w:hint="eastAsia"/>
                    </w:rPr>
                    <w:t>定增加码</w:t>
                  </w:r>
                  <w:r w:rsidRPr="00BE548B">
                    <w:rPr>
                      <w:rFonts w:hint="eastAsia"/>
                    </w:rPr>
                    <w:t>航空</w:t>
                  </w:r>
                  <w:r>
                    <w:rPr>
                      <w:rFonts w:hint="eastAsia"/>
                    </w:rPr>
                    <w:t>用特种钛合金，</w:t>
                  </w:r>
                  <w:r w:rsidR="00DF5D05">
                    <w:rPr>
                      <w:rFonts w:hint="eastAsia"/>
                    </w:rPr>
                    <w:t>打破产能瓶颈，长期发展可期</w:t>
                  </w:r>
                  <w:r w:rsidRPr="00BE548B">
                    <w:rPr>
                      <w:rFonts w:hint="eastAsia"/>
                    </w:rPr>
                    <w:t>。</w:t>
                  </w:r>
                  <w:r w:rsidR="00DF5D05" w:rsidRPr="00DF5D05">
                    <w:rPr>
                      <w:rFonts w:hint="eastAsia"/>
                      <w:b w:val="0"/>
                    </w:rPr>
                    <w:t>公司于</w:t>
                  </w:r>
                  <w:r w:rsidR="00DF5D05" w:rsidRPr="00DF5D05">
                    <w:rPr>
                      <w:rFonts w:hint="eastAsia"/>
                      <w:b w:val="0"/>
                    </w:rPr>
                    <w:t>2015</w:t>
                  </w:r>
                  <w:r w:rsidR="00DF5D05" w:rsidRPr="00DF5D05">
                    <w:rPr>
                      <w:rFonts w:hint="eastAsia"/>
                      <w:b w:val="0"/>
                    </w:rPr>
                    <w:t>年</w:t>
                  </w:r>
                  <w:r w:rsidR="00DF5D05" w:rsidRPr="00DF5D05">
                    <w:rPr>
                      <w:rFonts w:hint="eastAsia"/>
                      <w:b w:val="0"/>
                    </w:rPr>
                    <w:t>11</w:t>
                  </w:r>
                  <w:r w:rsidR="00DF5D05" w:rsidRPr="00DF5D05">
                    <w:rPr>
                      <w:rFonts w:hint="eastAsia"/>
                      <w:b w:val="0"/>
                    </w:rPr>
                    <w:t>月公告定增方案，计划募资资金不超过</w:t>
                  </w:r>
                  <w:r w:rsidR="00DF5D05" w:rsidRPr="00DF5D05">
                    <w:rPr>
                      <w:rFonts w:hint="eastAsia"/>
                      <w:b w:val="0"/>
                    </w:rPr>
                    <w:t>10</w:t>
                  </w:r>
                  <w:r w:rsidR="00DF5D05" w:rsidRPr="00DF5D05">
                    <w:rPr>
                      <w:rFonts w:hint="eastAsia"/>
                      <w:b w:val="0"/>
                    </w:rPr>
                    <w:t>亿元，用于航空特种钛合金项目建设，从而打破现有产能瓶颈，</w:t>
                  </w:r>
                  <w:r w:rsidR="00DF5D05">
                    <w:rPr>
                      <w:rFonts w:hint="eastAsia"/>
                      <w:b w:val="0"/>
                    </w:rPr>
                    <w:t>为后续成长奠定基础</w:t>
                  </w:r>
                  <w:r w:rsidR="00DF5D05" w:rsidRPr="00DF5D05">
                    <w:rPr>
                      <w:rFonts w:hint="eastAsia"/>
                      <w:b w:val="0"/>
                    </w:rPr>
                    <w:t>，</w:t>
                  </w:r>
                  <w:r w:rsidR="00DF5D05">
                    <w:rPr>
                      <w:rFonts w:hint="eastAsia"/>
                      <w:b w:val="0"/>
                    </w:rPr>
                    <w:t>项目</w:t>
                  </w:r>
                  <w:r w:rsidR="00DF5D05" w:rsidRPr="00DF5D05">
                    <w:rPr>
                      <w:rFonts w:hint="eastAsia"/>
                      <w:b w:val="0"/>
                    </w:rPr>
                    <w:t>建设周期约一年。在军工</w:t>
                  </w:r>
                  <w:r w:rsidR="00DF5D05">
                    <w:rPr>
                      <w:rFonts w:hint="eastAsia"/>
                      <w:b w:val="0"/>
                    </w:rPr>
                    <w:t>市场</w:t>
                  </w:r>
                  <w:r w:rsidR="00DF5D05" w:rsidRPr="00DF5D05">
                    <w:rPr>
                      <w:rFonts w:hint="eastAsia"/>
                      <w:b w:val="0"/>
                    </w:rPr>
                    <w:t>，我国</w:t>
                  </w:r>
                  <w:r w:rsidRPr="00DF5D05">
                    <w:rPr>
                      <w:rFonts w:hint="eastAsia"/>
                      <w:b w:val="0"/>
                    </w:rPr>
                    <w:t>国防军费预算每年</w:t>
                  </w:r>
                  <w:r w:rsidR="00DF5D05" w:rsidRPr="00DF5D05">
                    <w:rPr>
                      <w:rFonts w:hint="eastAsia"/>
                      <w:b w:val="0"/>
                    </w:rPr>
                    <w:t>按</w:t>
                  </w:r>
                  <w:r w:rsidRPr="00DF5D05">
                    <w:rPr>
                      <w:rFonts w:hint="eastAsia"/>
                      <w:b w:val="0"/>
                    </w:rPr>
                    <w:t>10%</w:t>
                  </w:r>
                  <w:r w:rsidRPr="00DF5D05">
                    <w:rPr>
                      <w:rFonts w:hint="eastAsia"/>
                      <w:b w:val="0"/>
                    </w:rPr>
                    <w:t>左右的</w:t>
                  </w:r>
                  <w:r w:rsidR="00DF5D05" w:rsidRPr="00DF5D05">
                    <w:rPr>
                      <w:rFonts w:hint="eastAsia"/>
                      <w:b w:val="0"/>
                    </w:rPr>
                    <w:t>速度</w:t>
                  </w:r>
                  <w:r w:rsidRPr="00DF5D05">
                    <w:rPr>
                      <w:rFonts w:hint="eastAsia"/>
                      <w:b w:val="0"/>
                    </w:rPr>
                    <w:t>增长，</w:t>
                  </w:r>
                  <w:r w:rsidR="00DF5D05" w:rsidRPr="00DF5D05">
                    <w:rPr>
                      <w:rFonts w:hint="eastAsia"/>
                      <w:b w:val="0"/>
                    </w:rPr>
                    <w:t>国内战斗机、大型发动机、商用飞机以及通用航空市场</w:t>
                  </w:r>
                  <w:r w:rsidRPr="00DF5D05">
                    <w:rPr>
                      <w:rFonts w:hint="eastAsia"/>
                      <w:b w:val="0"/>
                    </w:rPr>
                    <w:t>逐渐</w:t>
                  </w:r>
                  <w:r w:rsidR="00DF5D05" w:rsidRPr="00DF5D05">
                    <w:rPr>
                      <w:rFonts w:hint="eastAsia"/>
                      <w:b w:val="0"/>
                    </w:rPr>
                    <w:t>崛起，大飞机、直升机的产销量将逐渐上升，钛合金需求持续向好</w:t>
                  </w:r>
                  <w:r w:rsidR="00DF5D05">
                    <w:rPr>
                      <w:rFonts w:hint="eastAsia"/>
                      <w:b w:val="0"/>
                    </w:rPr>
                    <w:t>，而公司作为国内主要的高端钛合金供应商，将充分受益军工市场的大繁荣</w:t>
                  </w:r>
                  <w:r w:rsidR="00DF5D05" w:rsidRPr="00DF5D05">
                    <w:rPr>
                      <w:rFonts w:hint="eastAsia"/>
                      <w:b w:val="0"/>
                    </w:rPr>
                    <w:t>。</w:t>
                  </w:r>
                  <w:r w:rsidR="00DF5D05">
                    <w:rPr>
                      <w:rFonts w:hint="eastAsia"/>
                      <w:b w:val="0"/>
                    </w:rPr>
                    <w:t>我们预计</w:t>
                  </w:r>
                  <w:r w:rsidR="00DF5D05" w:rsidRPr="00DF5D05">
                    <w:rPr>
                      <w:rFonts w:hint="eastAsia"/>
                      <w:b w:val="0"/>
                    </w:rPr>
                    <w:t>未来随着公司新建产能的释放，公司业绩将迎来</w:t>
                  </w:r>
                  <w:r w:rsidR="00DF5D05">
                    <w:rPr>
                      <w:rFonts w:hint="eastAsia"/>
                      <w:b w:val="0"/>
                    </w:rPr>
                    <w:t>新的拐点</w:t>
                  </w:r>
                  <w:r w:rsidR="00DF5D05" w:rsidRPr="00DF5D05">
                    <w:rPr>
                      <w:rFonts w:hint="eastAsia"/>
                      <w:b w:val="0"/>
                    </w:rPr>
                    <w:t>。</w:t>
                  </w:r>
                </w:p>
                <w:p w:rsidR="00DF5D05" w:rsidRPr="00DF5D05" w:rsidRDefault="00DF5D05" w:rsidP="005A7CB7">
                  <w:pPr>
                    <w:pStyle w:val="a1"/>
                    <w:rPr>
                      <w:rFonts w:hint="eastAsia"/>
                    </w:rPr>
                  </w:pPr>
                  <w:r>
                    <w:rPr>
                      <w:rFonts w:hint="eastAsia"/>
                    </w:rPr>
                    <w:t>超导线材</w:t>
                  </w:r>
                  <w:r w:rsidR="005A7CB7">
                    <w:rPr>
                      <w:rFonts w:hint="eastAsia"/>
                    </w:rPr>
                    <w:t>商业应用市场不断拓展</w:t>
                  </w:r>
                  <w:r w:rsidR="008D1CCF">
                    <w:rPr>
                      <w:rFonts w:hint="eastAsia"/>
                    </w:rPr>
                    <w:t>，开启新的格局</w:t>
                  </w:r>
                  <w:r>
                    <w:rPr>
                      <w:rFonts w:hint="eastAsia"/>
                    </w:rPr>
                    <w:t>。</w:t>
                  </w:r>
                  <w:r w:rsidR="005A7CB7" w:rsidRPr="005A7CB7">
                    <w:rPr>
                      <w:rFonts w:hint="eastAsia"/>
                      <w:b w:val="0"/>
                    </w:rPr>
                    <w:t>2016</w:t>
                  </w:r>
                  <w:r w:rsidR="005A7CB7" w:rsidRPr="005A7CB7">
                    <w:rPr>
                      <w:rFonts w:hint="eastAsia"/>
                      <w:b w:val="0"/>
                    </w:rPr>
                    <w:t>年公司超导线材在保障</w:t>
                  </w:r>
                  <w:r w:rsidR="005A7CB7" w:rsidRPr="005A7CB7">
                    <w:rPr>
                      <w:rFonts w:hint="eastAsia"/>
                      <w:b w:val="0"/>
                    </w:rPr>
                    <w:t>ITER</w:t>
                  </w:r>
                  <w:r w:rsidR="005A7CB7" w:rsidRPr="005A7CB7">
                    <w:rPr>
                      <w:rFonts w:hint="eastAsia"/>
                      <w:b w:val="0"/>
                    </w:rPr>
                    <w:t>采购包合同收尾的前提下，深化与美国通用、西门子等国内外医疗制造企业的合作，实现</w:t>
                  </w:r>
                  <w:r w:rsidR="005A7CB7" w:rsidRPr="005A7CB7">
                    <w:rPr>
                      <w:rFonts w:hint="eastAsia"/>
                      <w:b w:val="0"/>
                    </w:rPr>
                    <w:t>MRI</w:t>
                  </w:r>
                  <w:r w:rsidR="005A7CB7" w:rsidRPr="005A7CB7">
                    <w:rPr>
                      <w:rFonts w:hint="eastAsia"/>
                      <w:b w:val="0"/>
                    </w:rPr>
                    <w:t>用超导线材、铌钛棒材的放量</w:t>
                  </w:r>
                  <w:r w:rsidR="005A7CB7">
                    <w:rPr>
                      <w:rFonts w:hint="eastAsia"/>
                      <w:b w:val="0"/>
                    </w:rPr>
                    <w:t>。</w:t>
                  </w:r>
                  <w:r w:rsidR="005A7CB7" w:rsidRPr="005A7CB7">
                    <w:rPr>
                      <w:rFonts w:hint="eastAsia"/>
                      <w:b w:val="0"/>
                    </w:rPr>
                    <w:t>目前公司已经与</w:t>
                  </w:r>
                  <w:r w:rsidR="005A7CB7" w:rsidRPr="005A7CB7">
                    <w:rPr>
                      <w:rFonts w:hint="eastAsia"/>
                      <w:b w:val="0"/>
                    </w:rPr>
                    <w:t>GE</w:t>
                  </w:r>
                  <w:r w:rsidR="005A7CB7" w:rsidRPr="005A7CB7">
                    <w:rPr>
                      <w:rFonts w:hint="eastAsia"/>
                      <w:b w:val="0"/>
                    </w:rPr>
                    <w:t>、西门子等核磁共振生产企业签订合作协议，后续随着合作的</w:t>
                  </w:r>
                  <w:r w:rsidRPr="005A7CB7">
                    <w:rPr>
                      <w:rFonts w:hint="eastAsia"/>
                      <w:b w:val="0"/>
                    </w:rPr>
                    <w:t>推进预计将会有更多的订单产生。</w:t>
                  </w:r>
                  <w:r w:rsidR="005A7CB7" w:rsidRPr="005A7CB7">
                    <w:rPr>
                      <w:rFonts w:hint="eastAsia"/>
                      <w:b w:val="0"/>
                    </w:rPr>
                    <w:t>公司还将继续巩固和加强与科技部、中科院的联系，加速推进超导材料、超导磁体在大型科学工程、加速器、</w:t>
                  </w:r>
                  <w:r w:rsidR="005A7CB7" w:rsidRPr="005A7CB7">
                    <w:rPr>
                      <w:rFonts w:hint="eastAsia"/>
                      <w:b w:val="0"/>
                    </w:rPr>
                    <w:t>MCZ</w:t>
                  </w:r>
                  <w:r w:rsidR="005A7CB7" w:rsidRPr="005A7CB7">
                    <w:rPr>
                      <w:rFonts w:hint="eastAsia"/>
                      <w:b w:val="0"/>
                    </w:rPr>
                    <w:t>等领域的应用</w:t>
                  </w:r>
                  <w:r w:rsidR="005A7CB7">
                    <w:rPr>
                      <w:rFonts w:hint="eastAsia"/>
                      <w:b w:val="0"/>
                    </w:rPr>
                    <w:t>，为公司开发新的业绩增长点。</w:t>
                  </w:r>
                </w:p>
                <w:p w:rsidR="00987E7E" w:rsidRPr="00987E7E" w:rsidRDefault="00987E7E" w:rsidP="00DF5D05">
                  <w:pPr>
                    <w:pStyle w:val="a1"/>
                    <w:rPr>
                      <w:rFonts w:hint="eastAsia"/>
                    </w:rPr>
                  </w:pPr>
                </w:p>
              </w:tc>
            </w:tr>
          </w:tbl>
          <w:p w:rsidR="003D2F55" w:rsidRDefault="003D2F55" w:rsidP="00794427">
            <w:pPr>
              <w:spacing w:line="60" w:lineRule="exact"/>
              <w:rPr>
                <w:rFonts w:hint="eastAsia"/>
              </w:rPr>
            </w:pPr>
          </w:p>
        </w:tc>
      </w:tr>
    </w:tbl>
    <w:p w:rsidR="00FA2ECB" w:rsidRPr="00FA2ECB" w:rsidRDefault="00CA2922" w:rsidP="00FA2ECB">
      <w:pPr>
        <w:pStyle w:val="a1"/>
        <w:rPr>
          <w:rFonts w:hint="eastAsia"/>
        </w:rPr>
      </w:pPr>
      <w:bookmarkStart w:id="4" w:name="_Toc267331619"/>
      <w:bookmarkStart w:id="5" w:name="_Toc267332711"/>
      <w:bookmarkStart w:id="6" w:name="_Toc267332903"/>
      <w:bookmarkStart w:id="7" w:name="_Toc267333943"/>
      <w:bookmarkStart w:id="8" w:name="_Toc267335069"/>
      <w:bookmarkStart w:id="9" w:name="_Toc267346998"/>
      <w:bookmarkStart w:id="10" w:name="_Toc267347195"/>
      <w:bookmarkStart w:id="11" w:name="_Toc267347667"/>
      <w:bookmarkStart w:id="12" w:name="_Toc415473698"/>
      <w:r>
        <w:br w:type="page"/>
      </w:r>
      <w:bookmarkEnd w:id="4"/>
      <w:bookmarkEnd w:id="5"/>
      <w:bookmarkEnd w:id="6"/>
      <w:bookmarkEnd w:id="7"/>
      <w:bookmarkEnd w:id="8"/>
      <w:bookmarkEnd w:id="9"/>
      <w:bookmarkEnd w:id="10"/>
      <w:bookmarkEnd w:id="11"/>
      <w:bookmarkEnd w:id="12"/>
      <w:r w:rsidR="00BE548B">
        <w:rPr>
          <w:rFonts w:hint="eastAsia"/>
        </w:rPr>
        <w:lastRenderedPageBreak/>
        <w:t>推陈出新，引领行业发展</w:t>
      </w:r>
      <w:r w:rsidR="00FA2ECB">
        <w:rPr>
          <w:rFonts w:hint="eastAsia"/>
        </w:rPr>
        <w:t>方向</w:t>
      </w:r>
      <w:r w:rsidR="00BE548B">
        <w:rPr>
          <w:rFonts w:hint="eastAsia"/>
        </w:rPr>
        <w:t>。</w:t>
      </w:r>
      <w:r w:rsidR="00BE548B" w:rsidRPr="00FA2ECB">
        <w:rPr>
          <w:rFonts w:hint="eastAsia"/>
          <w:b w:val="0"/>
        </w:rPr>
        <w:t>公司研发实力雄厚，依托强大的研发团队和技术资源，公司的“国际热核聚变实验堆用高性能低温超导材料制备技术”荣获</w:t>
      </w:r>
      <w:r w:rsidR="00BE548B" w:rsidRPr="00FA2ECB">
        <w:rPr>
          <w:rFonts w:hint="eastAsia"/>
          <w:b w:val="0"/>
        </w:rPr>
        <w:t>2015</w:t>
      </w:r>
      <w:r w:rsidR="00BE548B" w:rsidRPr="00FA2ECB">
        <w:rPr>
          <w:rFonts w:hint="eastAsia"/>
          <w:b w:val="0"/>
        </w:rPr>
        <w:t>年国家科学技术奖</w:t>
      </w:r>
      <w:r w:rsidR="00BE548B" w:rsidRPr="00FA2ECB">
        <w:rPr>
          <w:rFonts w:hint="eastAsia"/>
          <w:b w:val="0"/>
        </w:rPr>
        <w:t>-</w:t>
      </w:r>
      <w:r w:rsidR="00BE548B" w:rsidRPr="00FA2ECB">
        <w:rPr>
          <w:rFonts w:hint="eastAsia"/>
          <w:b w:val="0"/>
        </w:rPr>
        <w:t>技术发明奖二等奖，截至</w:t>
      </w:r>
      <w:r w:rsidR="00BE548B" w:rsidRPr="00FA2ECB">
        <w:rPr>
          <w:rFonts w:hint="eastAsia"/>
          <w:b w:val="0"/>
        </w:rPr>
        <w:t>2015</w:t>
      </w:r>
      <w:r w:rsidR="00BE548B" w:rsidRPr="00FA2ECB">
        <w:rPr>
          <w:rFonts w:hint="eastAsia"/>
          <w:b w:val="0"/>
        </w:rPr>
        <w:t>年底，公司共获授权专利</w:t>
      </w:r>
      <w:r w:rsidR="00BE548B" w:rsidRPr="00FA2ECB">
        <w:rPr>
          <w:rFonts w:hint="eastAsia"/>
          <w:b w:val="0"/>
        </w:rPr>
        <w:t>172</w:t>
      </w:r>
      <w:r w:rsidR="00BE548B" w:rsidRPr="00FA2ECB">
        <w:rPr>
          <w:rFonts w:hint="eastAsia"/>
          <w:b w:val="0"/>
        </w:rPr>
        <w:t>项，其中发明专利</w:t>
      </w:r>
      <w:r w:rsidR="00BE548B" w:rsidRPr="00FA2ECB">
        <w:rPr>
          <w:rFonts w:hint="eastAsia"/>
          <w:b w:val="0"/>
        </w:rPr>
        <w:t>147</w:t>
      </w:r>
      <w:r w:rsidR="00BE548B" w:rsidRPr="00FA2ECB">
        <w:rPr>
          <w:rFonts w:hint="eastAsia"/>
          <w:b w:val="0"/>
        </w:rPr>
        <w:t>项。</w:t>
      </w:r>
    </w:p>
    <w:p w:rsidR="00BE548B" w:rsidRPr="00FA2ECB" w:rsidRDefault="00FA2ECB" w:rsidP="00FA2ECB">
      <w:pPr>
        <w:pStyle w:val="a1"/>
        <w:numPr>
          <w:ilvl w:val="1"/>
          <w:numId w:val="28"/>
        </w:numPr>
        <w:rPr>
          <w:rFonts w:hint="eastAsia"/>
        </w:rPr>
      </w:pPr>
      <w:r w:rsidRPr="00FA2ECB">
        <w:rPr>
          <w:rFonts w:hint="eastAsia"/>
          <w:b w:val="0"/>
        </w:rPr>
        <w:t>在军工钛合金市场，</w:t>
      </w:r>
      <w:r>
        <w:rPr>
          <w:rFonts w:hint="eastAsia"/>
          <w:b w:val="0"/>
        </w:rPr>
        <w:t>公司将进一步扩大</w:t>
      </w:r>
      <w:r w:rsidRPr="00FA2ECB">
        <w:rPr>
          <w:rFonts w:hint="eastAsia"/>
          <w:b w:val="0"/>
        </w:rPr>
        <w:t>产品在现有航空、舰船等领域型号项目的应用</w:t>
      </w:r>
      <w:r>
        <w:rPr>
          <w:rFonts w:hint="eastAsia"/>
          <w:b w:val="0"/>
        </w:rPr>
        <w:t>，</w:t>
      </w:r>
      <w:r w:rsidRPr="00FA2ECB">
        <w:rPr>
          <w:rFonts w:hint="eastAsia"/>
          <w:b w:val="0"/>
        </w:rPr>
        <w:t>同时加强新型航空发动机、燃气轮机、直升机急需的特种钛合金、高温合金的研发，形成完整的特种钛合金、高性能高温合金自主产品体系，全面实现我国航空、舰船用关键合金国产化。此外，将持续推进机器人、</w:t>
      </w:r>
      <w:r w:rsidRPr="00FA2ECB">
        <w:rPr>
          <w:rFonts w:hint="eastAsia"/>
          <w:b w:val="0"/>
        </w:rPr>
        <w:t>3D</w:t>
      </w:r>
      <w:r w:rsidRPr="00FA2ECB">
        <w:rPr>
          <w:rFonts w:hint="eastAsia"/>
          <w:b w:val="0"/>
        </w:rPr>
        <w:t>打印、海底光缆等新兴钛材市场的开发，力争实现新的突破。</w:t>
      </w:r>
    </w:p>
    <w:p w:rsidR="00FA2ECB" w:rsidRPr="00FA2ECB" w:rsidRDefault="00FA2ECB" w:rsidP="00FA2ECB">
      <w:pPr>
        <w:pStyle w:val="a1"/>
        <w:numPr>
          <w:ilvl w:val="1"/>
          <w:numId w:val="28"/>
        </w:numPr>
        <w:rPr>
          <w:rFonts w:hint="eastAsia"/>
        </w:rPr>
      </w:pPr>
      <w:r>
        <w:rPr>
          <w:rFonts w:hint="eastAsia"/>
          <w:b w:val="0"/>
        </w:rPr>
        <w:t>在民用钛合金市场，</w:t>
      </w:r>
      <w:r w:rsidRPr="00FA2ECB">
        <w:rPr>
          <w:rFonts w:hint="eastAsia"/>
          <w:b w:val="0"/>
        </w:rPr>
        <w:t>公司将在</w:t>
      </w:r>
      <w:r w:rsidRPr="00FA2ECB">
        <w:rPr>
          <w:rFonts w:hint="eastAsia"/>
          <w:b w:val="0"/>
        </w:rPr>
        <w:t>2016</w:t>
      </w:r>
      <w:r w:rsidRPr="00FA2ECB">
        <w:rPr>
          <w:rFonts w:hint="eastAsia"/>
          <w:b w:val="0"/>
        </w:rPr>
        <w:t>年重点做好医疗植入物、国内外民用航空等领域的市场开拓，巩固既有优势，持续提升高性能钛合金在民用领域的市场竞争力。</w:t>
      </w:r>
    </w:p>
    <w:p w:rsidR="00FA2ECB" w:rsidRPr="00FA2ECB" w:rsidRDefault="00FA2ECB" w:rsidP="00FA2ECB">
      <w:pPr>
        <w:pStyle w:val="a1"/>
        <w:numPr>
          <w:ilvl w:val="1"/>
          <w:numId w:val="28"/>
        </w:numPr>
        <w:rPr>
          <w:rFonts w:hint="eastAsia"/>
          <w:b w:val="0"/>
        </w:rPr>
      </w:pPr>
      <w:r w:rsidRPr="00FA2ECB">
        <w:rPr>
          <w:rFonts w:hint="eastAsia"/>
          <w:b w:val="0"/>
        </w:rPr>
        <w:t>在超导线材领域，除加强超导线材在</w:t>
      </w:r>
      <w:r w:rsidRPr="00FA2ECB">
        <w:rPr>
          <w:rFonts w:hint="eastAsia"/>
          <w:b w:val="0"/>
        </w:rPr>
        <w:t>MRI</w:t>
      </w:r>
      <w:r w:rsidRPr="00FA2ECB">
        <w:rPr>
          <w:rFonts w:hint="eastAsia"/>
          <w:b w:val="0"/>
        </w:rPr>
        <w:t>领域的商业化之外，</w:t>
      </w:r>
      <w:r>
        <w:rPr>
          <w:rFonts w:hint="eastAsia"/>
          <w:b w:val="0"/>
        </w:rPr>
        <w:t>公司</w:t>
      </w:r>
      <w:r w:rsidRPr="00FA2ECB">
        <w:rPr>
          <w:rFonts w:hint="eastAsia"/>
          <w:b w:val="0"/>
        </w:rPr>
        <w:t>还将继续拓展超导磁体在舰船综合电力系统、污水处理、核乏料处理等新领域的应用，积极发展磁控直拉单晶（</w:t>
      </w:r>
      <w:r w:rsidRPr="00FA2ECB">
        <w:rPr>
          <w:rFonts w:hint="eastAsia"/>
          <w:b w:val="0"/>
        </w:rPr>
        <w:t>MCZ</w:t>
      </w:r>
      <w:r w:rsidRPr="00FA2ECB">
        <w:rPr>
          <w:rFonts w:hint="eastAsia"/>
          <w:b w:val="0"/>
        </w:rPr>
        <w:t>）用超导磁体，以及超导量子干涉仪（</w:t>
      </w:r>
      <w:r w:rsidRPr="00FA2ECB">
        <w:rPr>
          <w:rFonts w:hint="eastAsia"/>
          <w:b w:val="0"/>
        </w:rPr>
        <w:t>SQUID</w:t>
      </w:r>
      <w:r w:rsidRPr="00FA2ECB">
        <w:rPr>
          <w:rFonts w:hint="eastAsia"/>
          <w:b w:val="0"/>
        </w:rPr>
        <w:t>）在地质灾害预报、探矿及心磁测量等领域的应用，加速推进超导线材、铌钛棒、超导磁体在大型科学工程、加速器等领域的量的增长。</w:t>
      </w:r>
    </w:p>
    <w:p w:rsidR="002149B0" w:rsidRPr="009E3F34" w:rsidRDefault="00987E7E" w:rsidP="009E3F34">
      <w:pPr>
        <w:pStyle w:val="a1"/>
        <w:rPr>
          <w:rFonts w:hint="eastAsia"/>
          <w:b w:val="0"/>
        </w:rPr>
      </w:pPr>
      <w:r>
        <w:rPr>
          <w:rFonts w:hint="eastAsia"/>
        </w:rPr>
        <w:t>盈利预测及估值：</w:t>
      </w:r>
      <w:r w:rsidRPr="00BE548B">
        <w:rPr>
          <w:rFonts w:hint="eastAsia"/>
          <w:b w:val="0"/>
        </w:rPr>
        <w:t>根据公司所处行业发展趋势以及公司</w:t>
      </w:r>
      <w:r w:rsidR="00FA2ECB">
        <w:rPr>
          <w:rFonts w:hint="eastAsia"/>
          <w:b w:val="0"/>
        </w:rPr>
        <w:t>新建产能释放的进度</w:t>
      </w:r>
      <w:r w:rsidRPr="00BE548B">
        <w:rPr>
          <w:rFonts w:hint="eastAsia"/>
          <w:b w:val="0"/>
        </w:rPr>
        <w:t>，我们</w:t>
      </w:r>
      <w:r w:rsidR="002149B0">
        <w:rPr>
          <w:rFonts w:hint="eastAsia"/>
          <w:b w:val="0"/>
        </w:rPr>
        <w:t>小幅上调对</w:t>
      </w:r>
      <w:r w:rsidR="00FA2ECB">
        <w:rPr>
          <w:rFonts w:hint="eastAsia"/>
          <w:b w:val="0"/>
        </w:rPr>
        <w:t>公司</w:t>
      </w:r>
      <w:r w:rsidR="000B0F33">
        <w:rPr>
          <w:rFonts w:hint="eastAsia"/>
          <w:b w:val="0"/>
        </w:rPr>
        <w:t>2016</w:t>
      </w:r>
      <w:r w:rsidR="000B0F33">
        <w:rPr>
          <w:rFonts w:hint="eastAsia"/>
          <w:b w:val="0"/>
        </w:rPr>
        <w:t>年的业绩预测，</w:t>
      </w:r>
      <w:r w:rsidRPr="00BE548B">
        <w:rPr>
          <w:rFonts w:hint="eastAsia"/>
          <w:b w:val="0"/>
        </w:rPr>
        <w:t>预计</w:t>
      </w:r>
      <w:r w:rsidR="00FA2ECB">
        <w:rPr>
          <w:rFonts w:hint="eastAsia"/>
          <w:b w:val="0"/>
        </w:rPr>
        <w:t>2016</w:t>
      </w:r>
      <w:r w:rsidR="002149B0">
        <w:rPr>
          <w:rFonts w:hint="eastAsia"/>
          <w:b w:val="0"/>
        </w:rPr>
        <w:t>~2018</w:t>
      </w:r>
      <w:r w:rsidRPr="00BE548B">
        <w:rPr>
          <w:rFonts w:hint="eastAsia"/>
          <w:b w:val="0"/>
        </w:rPr>
        <w:t>年公司的营业收入分别为</w:t>
      </w:r>
      <w:r w:rsidR="002149B0" w:rsidRPr="00DA3462">
        <w:rPr>
          <w:rFonts w:hint="eastAsia"/>
          <w:b w:val="0"/>
        </w:rPr>
        <w:t>9.93</w:t>
      </w:r>
      <w:r w:rsidR="002149B0" w:rsidRPr="00DA3462">
        <w:rPr>
          <w:rFonts w:hint="eastAsia"/>
          <w:b w:val="0"/>
        </w:rPr>
        <w:t>亿元、</w:t>
      </w:r>
      <w:r w:rsidR="002149B0" w:rsidRPr="00DA3462">
        <w:rPr>
          <w:rFonts w:hint="eastAsia"/>
          <w:b w:val="0"/>
        </w:rPr>
        <w:t>1</w:t>
      </w:r>
      <w:r w:rsidR="009E3F34">
        <w:rPr>
          <w:rFonts w:hint="eastAsia"/>
          <w:b w:val="0"/>
        </w:rPr>
        <w:t>1.53</w:t>
      </w:r>
      <w:r w:rsidR="002149B0" w:rsidRPr="00DA3462">
        <w:rPr>
          <w:rFonts w:hint="eastAsia"/>
          <w:b w:val="0"/>
        </w:rPr>
        <w:t>亿元、</w:t>
      </w:r>
      <w:r w:rsidR="009E3F34">
        <w:rPr>
          <w:rFonts w:hint="eastAsia"/>
          <w:b w:val="0"/>
        </w:rPr>
        <w:t>14.35</w:t>
      </w:r>
      <w:r w:rsidR="002149B0" w:rsidRPr="00DA3462">
        <w:rPr>
          <w:rFonts w:hint="eastAsia"/>
          <w:b w:val="0"/>
        </w:rPr>
        <w:t>亿元，增速分别为</w:t>
      </w:r>
      <w:r w:rsidR="002149B0" w:rsidRPr="00DA3462">
        <w:rPr>
          <w:rFonts w:hint="eastAsia"/>
          <w:b w:val="0"/>
        </w:rPr>
        <w:t>12%</w:t>
      </w:r>
      <w:r w:rsidR="002149B0" w:rsidRPr="00DA3462">
        <w:rPr>
          <w:rFonts w:hint="eastAsia"/>
          <w:b w:val="0"/>
        </w:rPr>
        <w:t>、</w:t>
      </w:r>
      <w:r w:rsidR="009E3F34">
        <w:rPr>
          <w:rFonts w:hint="eastAsia"/>
          <w:b w:val="0"/>
        </w:rPr>
        <w:t>16</w:t>
      </w:r>
      <w:r w:rsidR="002149B0" w:rsidRPr="00DA3462">
        <w:rPr>
          <w:rFonts w:hint="eastAsia"/>
          <w:b w:val="0"/>
        </w:rPr>
        <w:t>%</w:t>
      </w:r>
      <w:r w:rsidR="002149B0" w:rsidRPr="00DA3462">
        <w:rPr>
          <w:rFonts w:hint="eastAsia"/>
          <w:b w:val="0"/>
        </w:rPr>
        <w:t>和</w:t>
      </w:r>
      <w:r w:rsidR="009E3F34">
        <w:rPr>
          <w:rFonts w:hint="eastAsia"/>
          <w:b w:val="0"/>
        </w:rPr>
        <w:t>24</w:t>
      </w:r>
      <w:r w:rsidR="002149B0" w:rsidRPr="00DA3462">
        <w:rPr>
          <w:rFonts w:hint="eastAsia"/>
          <w:b w:val="0"/>
        </w:rPr>
        <w:t>%</w:t>
      </w:r>
      <w:r w:rsidR="002149B0" w:rsidRPr="00DA3462">
        <w:rPr>
          <w:rFonts w:hint="eastAsia"/>
          <w:b w:val="0"/>
        </w:rPr>
        <w:t>；归属母公司净利润分别为</w:t>
      </w:r>
      <w:r w:rsidR="009E3F34">
        <w:rPr>
          <w:rFonts w:hint="eastAsia"/>
          <w:b w:val="0"/>
        </w:rPr>
        <w:t>1.5</w:t>
      </w:r>
      <w:r w:rsidR="002149B0" w:rsidRPr="00DA3462">
        <w:rPr>
          <w:rFonts w:hint="eastAsia"/>
          <w:b w:val="0"/>
        </w:rPr>
        <w:t>亿元、</w:t>
      </w:r>
      <w:r w:rsidR="009E3F34">
        <w:rPr>
          <w:rFonts w:hint="eastAsia"/>
          <w:b w:val="0"/>
        </w:rPr>
        <w:t>1.63</w:t>
      </w:r>
      <w:r w:rsidR="002149B0" w:rsidRPr="00DA3462">
        <w:rPr>
          <w:rFonts w:hint="eastAsia"/>
          <w:b w:val="0"/>
        </w:rPr>
        <w:t>亿元、</w:t>
      </w:r>
      <w:r w:rsidR="009E3F34">
        <w:rPr>
          <w:rFonts w:hint="eastAsia"/>
          <w:b w:val="0"/>
        </w:rPr>
        <w:t>1.96</w:t>
      </w:r>
      <w:r w:rsidR="002149B0" w:rsidRPr="00DA3462">
        <w:rPr>
          <w:rFonts w:hint="eastAsia"/>
          <w:b w:val="0"/>
        </w:rPr>
        <w:t>亿元，分别同比增长</w:t>
      </w:r>
      <w:r w:rsidR="009E3F34">
        <w:rPr>
          <w:rFonts w:hint="eastAsia"/>
          <w:b w:val="0"/>
        </w:rPr>
        <w:t>9</w:t>
      </w:r>
      <w:r w:rsidR="002149B0" w:rsidRPr="00DA3462">
        <w:rPr>
          <w:rFonts w:hint="eastAsia"/>
          <w:b w:val="0"/>
        </w:rPr>
        <w:t>%</w:t>
      </w:r>
      <w:r w:rsidR="002149B0" w:rsidRPr="00DA3462">
        <w:rPr>
          <w:rFonts w:hint="eastAsia"/>
          <w:b w:val="0"/>
        </w:rPr>
        <w:t>、</w:t>
      </w:r>
      <w:r w:rsidR="009E3F34">
        <w:rPr>
          <w:rFonts w:hint="eastAsia"/>
          <w:b w:val="0"/>
        </w:rPr>
        <w:t>8.3</w:t>
      </w:r>
      <w:r w:rsidR="002149B0" w:rsidRPr="00DA3462">
        <w:rPr>
          <w:rFonts w:hint="eastAsia"/>
          <w:b w:val="0"/>
        </w:rPr>
        <w:t>%</w:t>
      </w:r>
      <w:r w:rsidR="002149B0" w:rsidRPr="00DA3462">
        <w:rPr>
          <w:rFonts w:hint="eastAsia"/>
          <w:b w:val="0"/>
        </w:rPr>
        <w:t>、</w:t>
      </w:r>
      <w:r w:rsidR="009E3F34">
        <w:rPr>
          <w:rFonts w:hint="eastAsia"/>
          <w:b w:val="0"/>
        </w:rPr>
        <w:t>20</w:t>
      </w:r>
      <w:r w:rsidR="00AB1800">
        <w:rPr>
          <w:rFonts w:hint="eastAsia"/>
          <w:b w:val="0"/>
        </w:rPr>
        <w:t>.7</w:t>
      </w:r>
      <w:r w:rsidR="002149B0" w:rsidRPr="009E3F34">
        <w:rPr>
          <w:rFonts w:hint="eastAsia"/>
          <w:b w:val="0"/>
        </w:rPr>
        <w:t>%</w:t>
      </w:r>
      <w:r w:rsidR="00DA3462" w:rsidRPr="009E3F34">
        <w:rPr>
          <w:rFonts w:hint="eastAsia"/>
          <w:b w:val="0"/>
        </w:rPr>
        <w:t>；不考虑</w:t>
      </w:r>
      <w:r w:rsidR="00DA3462" w:rsidRPr="009E3F34">
        <w:rPr>
          <w:rFonts w:hint="eastAsia"/>
          <w:b w:val="0"/>
        </w:rPr>
        <w:t>2016</w:t>
      </w:r>
      <w:r w:rsidR="00DA3462" w:rsidRPr="009E3F34">
        <w:rPr>
          <w:rFonts w:hint="eastAsia"/>
          <w:b w:val="0"/>
        </w:rPr>
        <w:t>年增发的摊薄作用，</w:t>
      </w:r>
      <w:r w:rsidR="00DA3462" w:rsidRPr="009E3F34">
        <w:rPr>
          <w:rFonts w:hint="eastAsia"/>
          <w:b w:val="0"/>
        </w:rPr>
        <w:t>EPS</w:t>
      </w:r>
      <w:r w:rsidR="00DA3462" w:rsidRPr="009E3F34">
        <w:rPr>
          <w:rFonts w:hint="eastAsia"/>
          <w:b w:val="0"/>
        </w:rPr>
        <w:t>分别为</w:t>
      </w:r>
      <w:r w:rsidR="00AB1800">
        <w:rPr>
          <w:rFonts w:hint="eastAsia"/>
          <w:b w:val="0"/>
        </w:rPr>
        <w:t>0.43</w:t>
      </w:r>
      <w:r w:rsidR="00DA3462" w:rsidRPr="009E3F34">
        <w:rPr>
          <w:rFonts w:hint="eastAsia"/>
          <w:b w:val="0"/>
        </w:rPr>
        <w:t>元、</w:t>
      </w:r>
      <w:r w:rsidR="00AB1800">
        <w:rPr>
          <w:rFonts w:hint="eastAsia"/>
          <w:b w:val="0"/>
        </w:rPr>
        <w:t>0.47</w:t>
      </w:r>
      <w:r w:rsidR="00DA3462" w:rsidRPr="009E3F34">
        <w:rPr>
          <w:rFonts w:hint="eastAsia"/>
          <w:b w:val="0"/>
        </w:rPr>
        <w:t>元和</w:t>
      </w:r>
      <w:r w:rsidR="00AB1800">
        <w:rPr>
          <w:rFonts w:hint="eastAsia"/>
          <w:b w:val="0"/>
        </w:rPr>
        <w:t>0.57</w:t>
      </w:r>
      <w:r w:rsidR="00DA3462" w:rsidRPr="009E3F34">
        <w:rPr>
          <w:rFonts w:hint="eastAsia"/>
          <w:b w:val="0"/>
        </w:rPr>
        <w:t>元，</w:t>
      </w:r>
      <w:r w:rsidR="00006D27" w:rsidRPr="009E3F34">
        <w:rPr>
          <w:rFonts w:hint="eastAsia"/>
          <w:b w:val="0"/>
        </w:rPr>
        <w:t>对应当前价格估值分别为</w:t>
      </w:r>
      <w:r w:rsidR="00006D27" w:rsidRPr="009E3F34">
        <w:rPr>
          <w:rFonts w:hint="eastAsia"/>
          <w:b w:val="0"/>
        </w:rPr>
        <w:t>42X</w:t>
      </w:r>
      <w:r w:rsidR="00006D27" w:rsidRPr="009E3F34">
        <w:rPr>
          <w:rFonts w:hint="eastAsia"/>
          <w:b w:val="0"/>
        </w:rPr>
        <w:t>、</w:t>
      </w:r>
      <w:r w:rsidR="00AB1800">
        <w:rPr>
          <w:rFonts w:hint="eastAsia"/>
          <w:b w:val="0"/>
        </w:rPr>
        <w:t>39</w:t>
      </w:r>
      <w:r w:rsidR="00006D27" w:rsidRPr="009E3F34">
        <w:rPr>
          <w:rFonts w:hint="eastAsia"/>
          <w:b w:val="0"/>
        </w:rPr>
        <w:t>X</w:t>
      </w:r>
      <w:r w:rsidR="00006D27" w:rsidRPr="009E3F34">
        <w:rPr>
          <w:rFonts w:hint="eastAsia"/>
          <w:b w:val="0"/>
        </w:rPr>
        <w:t>和</w:t>
      </w:r>
      <w:r w:rsidR="00AB1800">
        <w:rPr>
          <w:rFonts w:hint="eastAsia"/>
          <w:b w:val="0"/>
        </w:rPr>
        <w:t>32</w:t>
      </w:r>
      <w:r w:rsidR="00006D27" w:rsidRPr="009E3F34">
        <w:rPr>
          <w:rFonts w:hint="eastAsia"/>
          <w:b w:val="0"/>
        </w:rPr>
        <w:t>X</w:t>
      </w:r>
      <w:r w:rsidR="00006D27" w:rsidRPr="009E3F34">
        <w:rPr>
          <w:rFonts w:hint="eastAsia"/>
          <w:b w:val="0"/>
        </w:rPr>
        <w:t>，</w:t>
      </w:r>
      <w:r w:rsidR="00DA3462" w:rsidRPr="009E3F34">
        <w:rPr>
          <w:rFonts w:hint="eastAsia"/>
          <w:b w:val="0"/>
        </w:rPr>
        <w:t>维持“增持”评级。</w:t>
      </w:r>
    </w:p>
    <w:p w:rsidR="00987E7E" w:rsidRPr="00210156" w:rsidRDefault="00987E7E" w:rsidP="00987E7E">
      <w:pPr>
        <w:pStyle w:val="a1"/>
        <w:rPr>
          <w:rFonts w:hint="eastAsia"/>
        </w:rPr>
      </w:pPr>
      <w:r>
        <w:rPr>
          <w:rFonts w:hint="eastAsia"/>
        </w:rPr>
        <w:t>风险提示：</w:t>
      </w:r>
      <w:r w:rsidRPr="007B38A6">
        <w:rPr>
          <w:rFonts w:hint="eastAsia"/>
          <w:b w:val="0"/>
        </w:rPr>
        <w:t>产业政策风险</w:t>
      </w:r>
      <w:r>
        <w:rPr>
          <w:rFonts w:hint="eastAsia"/>
          <w:b w:val="0"/>
        </w:rPr>
        <w:t>；新产品研发失败风险；</w:t>
      </w:r>
      <w:r w:rsidRPr="003B70FA">
        <w:rPr>
          <w:rFonts w:hint="eastAsia"/>
          <w:b w:val="0"/>
        </w:rPr>
        <w:t>超导线材应用市场推广缓慢</w:t>
      </w:r>
      <w:r>
        <w:rPr>
          <w:rFonts w:hint="eastAsia"/>
          <w:b w:val="0"/>
        </w:rPr>
        <w:t>；人才流动风险。</w:t>
      </w:r>
    </w:p>
    <w:p w:rsidR="00FC1063" w:rsidRDefault="00FC1063" w:rsidP="00FC1063">
      <w:pPr>
        <w:pStyle w:val="ac"/>
        <w:rPr>
          <w:rFonts w:hint="eastAsia"/>
        </w:rPr>
      </w:pPr>
    </w:p>
    <w:p w:rsidR="007866FB" w:rsidRDefault="007866FB" w:rsidP="00FC1063">
      <w:pPr>
        <w:pStyle w:val="ac"/>
        <w:rPr>
          <w:rFonts w:hint="eastAsia"/>
        </w:rPr>
      </w:pPr>
    </w:p>
    <w:p w:rsidR="00C210F6" w:rsidRDefault="00006D27" w:rsidP="00FC1063">
      <w:pPr>
        <w:pStyle w:val="ac"/>
        <w:rPr>
          <w:rFonts w:hint="eastAsia"/>
        </w:rPr>
      </w:pPr>
      <w:r>
        <w:br w:type="page"/>
      </w:r>
    </w:p>
    <w:tbl>
      <w:tblPr>
        <w:tblpPr w:leftFromText="180" w:rightFromText="180" w:vertAnchor="text" w:tblpX="201" w:tblpY="1"/>
        <w:tblOverlap w:val="never"/>
        <w:tblW w:w="0" w:type="auto"/>
        <w:tblBorders>
          <w:insideH w:val="single" w:sz="8" w:space="0" w:color="C00000"/>
          <w:insideV w:val="single" w:sz="8" w:space="0" w:color="C00000"/>
        </w:tblBorders>
        <w:tblLayout w:type="fixed"/>
        <w:tblLook w:val="0000"/>
      </w:tblPr>
      <w:tblGrid>
        <w:gridCol w:w="10000"/>
      </w:tblGrid>
      <w:tr w:rsidR="00DA3462" w:rsidTr="00DA3462">
        <w:tblPrEx>
          <w:tblCellMar>
            <w:top w:w="0" w:type="dxa"/>
            <w:bottom w:w="0" w:type="dxa"/>
          </w:tblCellMar>
        </w:tblPrEx>
        <w:trPr>
          <w:trHeight w:hRule="exact" w:val="312"/>
        </w:trPr>
        <w:tc>
          <w:tcPr>
            <w:tcW w:w="10000" w:type="dxa"/>
            <w:tcBorders>
              <w:top w:val="single" w:sz="12" w:space="0" w:color="C00000"/>
              <w:bottom w:val="single" w:sz="8" w:space="0" w:color="C00000"/>
            </w:tcBorders>
            <w:shd w:val="clear" w:color="auto" w:fill="auto"/>
            <w:vAlign w:val="bottom"/>
          </w:tcPr>
          <w:p w:rsidR="00DA3462" w:rsidRDefault="00DA3462" w:rsidP="00DA3462">
            <w:pPr>
              <w:pStyle w:val="TableLargeTitle"/>
              <w:framePr w:hSpace="0" w:wrap="auto" w:vAnchor="margin" w:yAlign="inline"/>
              <w:suppressOverlap w:val="0"/>
              <w:rPr>
                <w:rFonts w:hint="eastAsia"/>
              </w:rPr>
            </w:pPr>
            <w:r>
              <w:rPr>
                <w:rFonts w:hint="eastAsia"/>
              </w:rPr>
              <w:t>图表</w:t>
            </w:r>
            <w:r>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fldChar w:fldCharType="separate"/>
            </w:r>
            <w:r>
              <w:t>1</w:t>
            </w:r>
            <w:r>
              <w:fldChar w:fldCharType="end"/>
            </w:r>
            <w:r>
              <w:rPr>
                <w:rFonts w:hint="eastAsia"/>
              </w:rPr>
              <w:t>：西部超导财务摘要</w:t>
            </w:r>
          </w:p>
        </w:tc>
      </w:tr>
      <w:tr w:rsidR="00DA3462" w:rsidTr="00DA3462">
        <w:tblPrEx>
          <w:tblCellMar>
            <w:top w:w="0" w:type="dxa"/>
            <w:bottom w:w="0" w:type="dxa"/>
          </w:tblCellMar>
        </w:tblPrEx>
        <w:trPr>
          <w:trHeight w:val="3000"/>
        </w:trPr>
        <w:tc>
          <w:tcPr>
            <w:tcW w:w="10000" w:type="dxa"/>
            <w:tcBorders>
              <w:top w:val="single" w:sz="8" w:space="0" w:color="C00000"/>
            </w:tcBorders>
            <w:shd w:val="clear" w:color="auto" w:fill="auto"/>
          </w:tcPr>
          <w:p w:rsidR="00DA3462" w:rsidRDefault="004842C1" w:rsidP="00DA3462">
            <w:pPr>
              <w:pStyle w:val="ac"/>
              <w:rPr>
                <w:rFonts w:hint="eastAsia"/>
              </w:rPr>
            </w:pPr>
            <w:r>
              <w:rPr>
                <w:rFonts w:hint="eastAsia"/>
                <w:noProof/>
              </w:rPr>
              <w:drawing>
                <wp:inline distT="0" distB="0" distL="0" distR="0">
                  <wp:extent cx="6210300" cy="44958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10300" cy="4495800"/>
                          </a:xfrm>
                          <a:prstGeom prst="rect">
                            <a:avLst/>
                          </a:prstGeom>
                          <a:noFill/>
                          <a:ln w="9525">
                            <a:noFill/>
                            <a:miter lim="800000"/>
                            <a:headEnd/>
                            <a:tailEnd/>
                          </a:ln>
                        </pic:spPr>
                      </pic:pic>
                    </a:graphicData>
                  </a:graphic>
                </wp:inline>
              </w:drawing>
            </w:r>
          </w:p>
        </w:tc>
      </w:tr>
      <w:tr w:rsidR="00DA3462" w:rsidTr="00DA3462">
        <w:tblPrEx>
          <w:tblCellMar>
            <w:top w:w="0" w:type="dxa"/>
            <w:bottom w:w="0" w:type="dxa"/>
          </w:tblCellMar>
        </w:tblPrEx>
        <w:tc>
          <w:tcPr>
            <w:tcW w:w="10000" w:type="dxa"/>
            <w:shd w:val="clear" w:color="auto" w:fill="auto"/>
          </w:tcPr>
          <w:p w:rsidR="00DA3462" w:rsidRDefault="00006D27" w:rsidP="00DA3462">
            <w:pPr>
              <w:pStyle w:val="FooterTitle"/>
              <w:framePr w:hSpace="0" w:wrap="auto" w:vAnchor="margin" w:yAlign="inline"/>
              <w:suppressOverlap w:val="0"/>
              <w:jc w:val="left"/>
              <w:rPr>
                <w:rFonts w:hint="eastAsia"/>
              </w:rPr>
            </w:pPr>
            <w:r>
              <w:rPr>
                <w:rFonts w:hint="eastAsia"/>
              </w:rPr>
              <w:t>来源：中泰</w:t>
            </w:r>
            <w:r w:rsidR="00DA3462">
              <w:rPr>
                <w:rFonts w:hint="eastAsia"/>
              </w:rPr>
              <w:t>证券研究所</w:t>
            </w:r>
          </w:p>
        </w:tc>
      </w:tr>
    </w:tbl>
    <w:p w:rsidR="00006D27" w:rsidRDefault="00006D27" w:rsidP="0078798D">
      <w:pPr>
        <w:pStyle w:val="ac"/>
      </w:pPr>
      <w:r>
        <w:br w:type="page"/>
      </w:r>
    </w:p>
    <w:p w:rsidR="00C72E49" w:rsidRPr="00C72E49" w:rsidRDefault="00A5481C" w:rsidP="00C72E49">
      <w:r>
        <w:rPr>
          <w:noProof/>
        </w:rPr>
        <w:pict>
          <v:shape id="_x0000_s1099" type="#_x0000_t202" style="position:absolute;left:0;text-align:left;margin-left:0;margin-top:.95pt;width:522pt;height:78pt;z-index:251656704" stroked="f">
            <v:textbox style="mso-next-textbox:#_x0000_s1099" inset=",0,,0">
              <w:txbxContent>
                <w:p w:rsidR="00DE4C50" w:rsidRPr="0063577D" w:rsidRDefault="00DE4C50" w:rsidP="00A5481C">
                  <w:pPr>
                    <w:rPr>
                      <w:rFonts w:cs="Arial"/>
                      <w:b/>
                      <w:szCs w:val="21"/>
                    </w:rPr>
                  </w:pPr>
                  <w:r w:rsidRPr="0063577D">
                    <w:rPr>
                      <w:rFonts w:cs="Arial"/>
                      <w:b/>
                      <w:szCs w:val="21"/>
                    </w:rPr>
                    <w:t>投资评级说明</w:t>
                  </w:r>
                </w:p>
                <w:p w:rsidR="00DE4C50" w:rsidRPr="0063577D" w:rsidRDefault="00DE4C50" w:rsidP="00A5481C">
                  <w:pPr>
                    <w:rPr>
                      <w:rFonts w:cs="Arial"/>
                      <w:b/>
                      <w:szCs w:val="21"/>
                    </w:rPr>
                  </w:pPr>
                  <w:r w:rsidRPr="0063577D">
                    <w:rPr>
                      <w:rFonts w:cs="Arial"/>
                      <w:b/>
                      <w:szCs w:val="21"/>
                    </w:rPr>
                    <w:t>买入：</w:t>
                  </w:r>
                  <w:r w:rsidRPr="0063577D">
                    <w:rPr>
                      <w:rFonts w:cs="Arial"/>
                      <w:szCs w:val="21"/>
                    </w:rPr>
                    <w:t>预期未来</w:t>
                  </w:r>
                  <w:r w:rsidRPr="0063577D">
                    <w:rPr>
                      <w:rFonts w:cs="Arial"/>
                      <w:szCs w:val="21"/>
                    </w:rPr>
                    <w:t>6</w:t>
                  </w:r>
                  <w:r w:rsidRPr="0063577D">
                    <w:rPr>
                      <w:rFonts w:cs="Arial"/>
                      <w:szCs w:val="21"/>
                    </w:rPr>
                    <w:t>－</w:t>
                  </w:r>
                  <w:r w:rsidRPr="0063577D">
                    <w:rPr>
                      <w:rFonts w:cs="Arial"/>
                      <w:szCs w:val="21"/>
                    </w:rPr>
                    <w:t>12</w:t>
                  </w:r>
                  <w:r w:rsidRPr="0063577D">
                    <w:rPr>
                      <w:rFonts w:cs="Arial"/>
                      <w:szCs w:val="21"/>
                    </w:rPr>
                    <w:t>个月内上涨幅度在</w:t>
                  </w:r>
                  <w:r w:rsidRPr="0063577D">
                    <w:rPr>
                      <w:rFonts w:cs="Arial"/>
                      <w:szCs w:val="21"/>
                    </w:rPr>
                    <w:t>15%</w:t>
                  </w:r>
                  <w:r w:rsidRPr="0063577D">
                    <w:rPr>
                      <w:rFonts w:cs="Arial"/>
                      <w:szCs w:val="21"/>
                    </w:rPr>
                    <w:t>以上</w:t>
                  </w:r>
                </w:p>
                <w:p w:rsidR="00DE4C50" w:rsidRPr="0063577D" w:rsidRDefault="00DE4C50" w:rsidP="00A5481C">
                  <w:pPr>
                    <w:rPr>
                      <w:rFonts w:cs="Arial"/>
                      <w:b/>
                      <w:szCs w:val="21"/>
                    </w:rPr>
                  </w:pPr>
                  <w:r w:rsidRPr="0063577D">
                    <w:rPr>
                      <w:rFonts w:cs="Arial"/>
                      <w:b/>
                      <w:szCs w:val="21"/>
                    </w:rPr>
                    <w:t>增持：</w:t>
                  </w:r>
                  <w:r w:rsidRPr="0063577D">
                    <w:rPr>
                      <w:rFonts w:cs="Arial"/>
                      <w:szCs w:val="21"/>
                    </w:rPr>
                    <w:t>预期未来</w:t>
                  </w:r>
                  <w:r w:rsidRPr="0063577D">
                    <w:rPr>
                      <w:rFonts w:cs="Arial"/>
                      <w:szCs w:val="21"/>
                    </w:rPr>
                    <w:t>6</w:t>
                  </w:r>
                  <w:r w:rsidRPr="0063577D">
                    <w:rPr>
                      <w:rFonts w:cs="Arial"/>
                      <w:szCs w:val="21"/>
                    </w:rPr>
                    <w:t>－</w:t>
                  </w:r>
                  <w:r w:rsidRPr="0063577D">
                    <w:rPr>
                      <w:rFonts w:cs="Arial"/>
                      <w:szCs w:val="21"/>
                    </w:rPr>
                    <w:t>12</w:t>
                  </w:r>
                  <w:r w:rsidRPr="0063577D">
                    <w:rPr>
                      <w:rFonts w:cs="Arial"/>
                      <w:szCs w:val="21"/>
                    </w:rPr>
                    <w:t>个月内上涨幅度在</w:t>
                  </w:r>
                  <w:r w:rsidRPr="0063577D">
                    <w:rPr>
                      <w:rFonts w:cs="Arial"/>
                      <w:szCs w:val="21"/>
                    </w:rPr>
                    <w:t>5%-15%</w:t>
                  </w:r>
                  <w:r w:rsidRPr="0063577D">
                    <w:rPr>
                      <w:rFonts w:cs="Arial"/>
                      <w:b/>
                      <w:szCs w:val="21"/>
                    </w:rPr>
                    <w:t xml:space="preserve"> </w:t>
                  </w:r>
                </w:p>
                <w:p w:rsidR="00DE4C50" w:rsidRPr="0063577D" w:rsidRDefault="00DE4C50" w:rsidP="00A5481C">
                  <w:pPr>
                    <w:rPr>
                      <w:rFonts w:cs="Arial"/>
                      <w:b/>
                      <w:szCs w:val="21"/>
                    </w:rPr>
                  </w:pPr>
                  <w:r w:rsidRPr="0063577D">
                    <w:rPr>
                      <w:rFonts w:cs="Arial"/>
                      <w:b/>
                      <w:szCs w:val="21"/>
                    </w:rPr>
                    <w:t>持有：</w:t>
                  </w:r>
                  <w:r w:rsidRPr="0063577D">
                    <w:rPr>
                      <w:rFonts w:cs="Arial"/>
                      <w:szCs w:val="21"/>
                    </w:rPr>
                    <w:t>预期未来</w:t>
                  </w:r>
                  <w:r w:rsidRPr="0063577D">
                    <w:rPr>
                      <w:rFonts w:cs="Arial"/>
                      <w:szCs w:val="21"/>
                    </w:rPr>
                    <w:t>6</w:t>
                  </w:r>
                  <w:r w:rsidRPr="0063577D">
                    <w:rPr>
                      <w:rFonts w:cs="Arial"/>
                      <w:szCs w:val="21"/>
                    </w:rPr>
                    <w:t>－</w:t>
                  </w:r>
                  <w:r w:rsidRPr="0063577D">
                    <w:rPr>
                      <w:rFonts w:cs="Arial"/>
                      <w:szCs w:val="21"/>
                    </w:rPr>
                    <w:t>12</w:t>
                  </w:r>
                  <w:r w:rsidRPr="0063577D">
                    <w:rPr>
                      <w:rFonts w:cs="Arial"/>
                      <w:szCs w:val="21"/>
                    </w:rPr>
                    <w:t>个月内波动幅度在</w:t>
                  </w:r>
                  <w:r w:rsidRPr="0063577D">
                    <w:rPr>
                      <w:rFonts w:cs="Arial"/>
                      <w:szCs w:val="21"/>
                    </w:rPr>
                    <w:t>-5%-+5%</w:t>
                  </w:r>
                </w:p>
                <w:p w:rsidR="00DE4C50" w:rsidRPr="0063577D" w:rsidRDefault="00DE4C50" w:rsidP="00A5481C">
                  <w:pPr>
                    <w:rPr>
                      <w:rFonts w:cs="Arial"/>
                      <w:b/>
                      <w:szCs w:val="21"/>
                    </w:rPr>
                  </w:pPr>
                  <w:r w:rsidRPr="0063577D">
                    <w:rPr>
                      <w:rFonts w:cs="Arial"/>
                      <w:b/>
                      <w:szCs w:val="21"/>
                    </w:rPr>
                    <w:t>减持：</w:t>
                  </w:r>
                  <w:r w:rsidRPr="0063577D">
                    <w:rPr>
                      <w:rFonts w:cs="Arial"/>
                      <w:szCs w:val="21"/>
                    </w:rPr>
                    <w:t>预期未来</w:t>
                  </w:r>
                  <w:r w:rsidRPr="0063577D">
                    <w:rPr>
                      <w:rFonts w:cs="Arial"/>
                      <w:szCs w:val="21"/>
                    </w:rPr>
                    <w:t>6</w:t>
                  </w:r>
                  <w:r w:rsidRPr="0063577D">
                    <w:rPr>
                      <w:rFonts w:cs="Arial"/>
                      <w:szCs w:val="21"/>
                    </w:rPr>
                    <w:t>－</w:t>
                  </w:r>
                  <w:r w:rsidRPr="0063577D">
                    <w:rPr>
                      <w:rFonts w:cs="Arial"/>
                      <w:szCs w:val="21"/>
                    </w:rPr>
                    <w:t>12</w:t>
                  </w:r>
                  <w:r w:rsidRPr="0063577D">
                    <w:rPr>
                      <w:rFonts w:cs="Arial"/>
                      <w:szCs w:val="21"/>
                    </w:rPr>
                    <w:t>个月内下跌幅度在</w:t>
                  </w:r>
                  <w:r w:rsidRPr="0063577D">
                    <w:rPr>
                      <w:rFonts w:cs="Arial"/>
                      <w:szCs w:val="21"/>
                    </w:rPr>
                    <w:t>5%</w:t>
                  </w:r>
                  <w:r w:rsidRPr="0063577D">
                    <w:rPr>
                      <w:rFonts w:cs="Arial"/>
                      <w:szCs w:val="21"/>
                    </w:rPr>
                    <w:t>以上</w:t>
                  </w:r>
                </w:p>
              </w:txbxContent>
            </v:textbox>
          </v:shape>
        </w:pict>
      </w:r>
    </w:p>
    <w:p w:rsidR="00C72E49" w:rsidRPr="00C72E49" w:rsidRDefault="00C72E49" w:rsidP="00C72E49"/>
    <w:p w:rsidR="00C72E49" w:rsidRPr="00C72E49" w:rsidRDefault="00C72E49" w:rsidP="00C72E49"/>
    <w:p w:rsidR="00C72E49" w:rsidRPr="00C72E49" w:rsidRDefault="00C72E49" w:rsidP="00C72E49"/>
    <w:p w:rsidR="008F585D" w:rsidRDefault="008F585D" w:rsidP="00C72E49">
      <w:pPr>
        <w:rPr>
          <w:rFonts w:hint="eastAsia"/>
        </w:rPr>
      </w:pPr>
    </w:p>
    <w:p w:rsidR="008F585D" w:rsidRPr="00C72E49" w:rsidRDefault="008F585D" w:rsidP="00C72E49">
      <w:pPr>
        <w:rPr>
          <w:rFonts w:hint="eastAsia"/>
        </w:rPr>
      </w:pPr>
      <w:r>
        <w:rPr>
          <w:rFonts w:hint="eastAsia"/>
          <w:noProof/>
        </w:rPr>
        <w:pict>
          <v:shape id="_x0000_s1112" type="#_x0000_t202" style="position:absolute;left:0;text-align:left;margin-left:0;margin-top:7.65pt;width:513pt;height:588.15pt;z-index:251658752" fillcolor="#ddd" stroked="f">
            <v:textbox style="mso-next-textbox:#_x0000_s1112">
              <w:txbxContent>
                <w:p w:rsidR="004D6E43" w:rsidRDefault="004D6E43" w:rsidP="008F585D">
                  <w:pPr>
                    <w:rPr>
                      <w:rFonts w:ascii="楷体_GB2312" w:hint="eastAsia"/>
                      <w:szCs w:val="21"/>
                    </w:rPr>
                  </w:pPr>
                  <w:fldSimple w:instr=" DOCPROPERTY  compliance1  \* MERGEFORMAT ">
                    <w:r w:rsidR="00F14D97">
                      <w:rPr>
                        <w:rFonts w:ascii="楷体_GB2312" w:hint="eastAsia"/>
                        <w:szCs w:val="21"/>
                      </w:rPr>
                      <w:t>重要声明：</w:t>
                    </w:r>
                  </w:fldSimple>
                </w:p>
                <w:p w:rsidR="004D6E43" w:rsidRPr="00006D27" w:rsidRDefault="001B4364" w:rsidP="008F585D">
                  <w:pPr>
                    <w:rPr>
                      <w:rFonts w:ascii="楷体_GB2312" w:hint="eastAsia"/>
                      <w:b/>
                      <w:szCs w:val="21"/>
                    </w:rPr>
                  </w:pPr>
                  <w:fldSimple w:instr=" DOCPROPERTY  compliance  \* MERGEFORMAT ">
                    <w:r w:rsidRPr="004D6E43">
                      <w:rPr>
                        <w:rFonts w:ascii="楷体_GB2312"/>
                        <w:b/>
                        <w:szCs w:val="21"/>
                      </w:rPr>
                      <w:t xml:space="preserve"> </w:t>
                    </w:r>
                  </w:fldSimple>
                </w:p>
                <w:p w:rsidR="00006D27" w:rsidRDefault="00006D27" w:rsidP="00006D27">
                  <w:pPr>
                    <w:rPr>
                      <w:rFonts w:ascii="楷体_GB2312" w:hint="eastAsia"/>
                      <w:szCs w:val="21"/>
                    </w:rPr>
                  </w:pPr>
                  <w:r w:rsidRPr="0057101E">
                    <w:rPr>
                      <w:rFonts w:ascii="楷体_GB2312" w:hint="eastAsia"/>
                      <w:szCs w:val="21"/>
                    </w:rPr>
                    <w:t>中泰证券股份有限公司（以下简称“本公司”）是本报告涉及的西部超导（代码：</w:t>
                  </w:r>
                  <w:r w:rsidRPr="00C3651A">
                    <w:rPr>
                      <w:rFonts w:cs="Arial"/>
                      <w:szCs w:val="21"/>
                    </w:rPr>
                    <w:t>831628.OC</w:t>
                  </w:r>
                  <w:r w:rsidRPr="0057101E">
                    <w:rPr>
                      <w:rFonts w:ascii="楷体_GB2312" w:hint="eastAsia"/>
                      <w:szCs w:val="21"/>
                    </w:rPr>
                    <w:t>）的做市商。本报告系本公司研究员根据西部超导（代码：</w:t>
                  </w:r>
                  <w:r w:rsidRPr="00C3651A">
                    <w:rPr>
                      <w:rFonts w:cs="Arial" w:hint="eastAsia"/>
                      <w:szCs w:val="21"/>
                    </w:rPr>
                    <w:t>831628.OC</w:t>
                  </w:r>
                  <w:r w:rsidRPr="0057101E">
                    <w:rPr>
                      <w:rFonts w:ascii="楷体_GB2312" w:hint="eastAsia"/>
                      <w:szCs w:val="21"/>
                    </w:rPr>
                    <w:t>）公开信息所做的独立判断。</w:t>
                  </w:r>
                </w:p>
                <w:p w:rsidR="00006D27" w:rsidRDefault="00006D27" w:rsidP="008F585D">
                  <w:pPr>
                    <w:rPr>
                      <w:rFonts w:ascii="楷体_GB2312" w:cs="黑体" w:hint="eastAsia"/>
                      <w:kern w:val="0"/>
                      <w:szCs w:val="21"/>
                    </w:rPr>
                  </w:pPr>
                </w:p>
                <w:p w:rsidR="00DE4C50" w:rsidRPr="00FB6C23" w:rsidRDefault="00DE4C50" w:rsidP="008F585D">
                  <w:pPr>
                    <w:rPr>
                      <w:rFonts w:ascii="楷体_GB2312" w:cs="黑体" w:hint="eastAsia"/>
                      <w:kern w:val="0"/>
                      <w:szCs w:val="21"/>
                    </w:rPr>
                  </w:pPr>
                  <w:r w:rsidRPr="00FB6C23">
                    <w:rPr>
                      <w:rFonts w:ascii="楷体_GB2312" w:cs="黑体" w:hint="eastAsia"/>
                      <w:kern w:val="0"/>
                      <w:szCs w:val="21"/>
                    </w:rPr>
                    <w:t>本报告仅供</w:t>
                  </w:r>
                  <w:r w:rsidR="00636CA3">
                    <w:rPr>
                      <w:rFonts w:ascii="楷体_GB2312" w:cs="黑体" w:hint="eastAsia"/>
                      <w:kern w:val="0"/>
                      <w:szCs w:val="21"/>
                    </w:rPr>
                    <w:t>中泰</w:t>
                  </w:r>
                  <w:r w:rsidRPr="00FB6C23">
                    <w:rPr>
                      <w:rFonts w:ascii="楷体_GB2312" w:cs="黑体" w:hint="eastAsia"/>
                      <w:kern w:val="0"/>
                      <w:szCs w:val="21"/>
                    </w:rPr>
                    <w:t>证券</w:t>
                  </w:r>
                  <w:bookmarkStart w:id="13" w:name="OLE_LINK1"/>
                  <w:bookmarkStart w:id="14" w:name="OLE_LINK2"/>
                  <w:bookmarkStart w:id="15" w:name="OLE_LINK3"/>
                  <w:bookmarkStart w:id="16" w:name="OLE_LINK4"/>
                  <w:r w:rsidR="00840E7A">
                    <w:rPr>
                      <w:rFonts w:ascii="楷体_GB2312" w:cs="黑体" w:hint="eastAsia"/>
                      <w:kern w:val="0"/>
                      <w:szCs w:val="21"/>
                    </w:rPr>
                    <w:t>股份</w:t>
                  </w:r>
                  <w:bookmarkEnd w:id="13"/>
                  <w:bookmarkEnd w:id="14"/>
                  <w:bookmarkEnd w:id="15"/>
                  <w:bookmarkEnd w:id="16"/>
                  <w:r w:rsidRPr="00FB6C23">
                    <w:rPr>
                      <w:rFonts w:ascii="楷体_GB2312" w:cs="黑体" w:hint="eastAsia"/>
                      <w:kern w:val="0"/>
                      <w:szCs w:val="21"/>
                    </w:rPr>
                    <w:t>有限公司（以下简称“本公司”）的客户使用。本公司不会因接收人收到本报告而视其为客户。</w:t>
                  </w:r>
                </w:p>
                <w:p w:rsidR="00DE4C50" w:rsidRPr="00FB6C23" w:rsidRDefault="00DE4C50" w:rsidP="008F585D">
                  <w:pPr>
                    <w:rPr>
                      <w:rFonts w:ascii="楷体_GB2312" w:hint="eastAsia"/>
                      <w:szCs w:val="21"/>
                    </w:rPr>
                  </w:pPr>
                </w:p>
                <w:p w:rsidR="00DE4C50" w:rsidRPr="00FB6C23" w:rsidRDefault="00DE4C50" w:rsidP="008F585D">
                  <w:pPr>
                    <w:rPr>
                      <w:rFonts w:ascii="楷体_GB2312" w:hint="eastAsia"/>
                      <w:szCs w:val="21"/>
                    </w:rPr>
                  </w:pPr>
                  <w:r w:rsidRPr="00FB6C23">
                    <w:rPr>
                      <w:rFonts w:ascii="楷体_GB2312" w:hint="eastAsia"/>
                      <w:szCs w:val="21"/>
                    </w:rPr>
                    <w:t>本报告基于本公司及其研究人员认为可信的公开资料或实地调研资料，反映了作者的研究观点，力求独立、客观和公正，结论不受任何第三方的授意或影响。但本公司及其研究人员对这些信息的准确性和完整性不作任何保证，且本报告中的资料、意见、预测均反映报告初次公开发布时的判断，可能会随时调整。本公司对本报告所含信息可在不发出通知的情形下做出修改，投资者应当自行关注相应的更新或修改。本报告所载的资料、工具、意见、信息及推测只提供给客户作参考之用，不构成任何投资、法律、会计或税务的最终操作建议，本公司不就报告中的内容对最终操作建议做出任何担保。本报告中所指的投资及服务可能不适合个别客户，不构成客户私人咨询建议。</w:t>
                  </w:r>
                </w:p>
                <w:p w:rsidR="00DE4C50" w:rsidRPr="00FB6C23" w:rsidRDefault="00DE4C50" w:rsidP="008F585D">
                  <w:pPr>
                    <w:rPr>
                      <w:rFonts w:ascii="楷体_GB2312" w:hint="eastAsia"/>
                      <w:szCs w:val="21"/>
                    </w:rPr>
                  </w:pPr>
                </w:p>
                <w:p w:rsidR="00DE4C50" w:rsidRPr="00FB6C23" w:rsidRDefault="00DE4C50" w:rsidP="008F585D">
                  <w:pPr>
                    <w:rPr>
                      <w:rFonts w:ascii="楷体_GB2312" w:hint="eastAsia"/>
                      <w:szCs w:val="21"/>
                    </w:rPr>
                  </w:pPr>
                  <w:r w:rsidRPr="00FB6C23">
                    <w:rPr>
                      <w:rFonts w:ascii="楷体_GB2312" w:hint="eastAsia"/>
                      <w:szCs w:val="21"/>
                    </w:rPr>
                    <w:t>市场有风险，投资需谨慎。在任何情况下，本公司不对任何人因使用本报告中的任何内容所引致的任何损失负任何责任。</w:t>
                  </w:r>
                </w:p>
                <w:p w:rsidR="00DE4C50" w:rsidRPr="00FB6C23" w:rsidRDefault="00DE4C50" w:rsidP="008F585D">
                  <w:pPr>
                    <w:rPr>
                      <w:rFonts w:ascii="楷体_GB2312" w:hint="eastAsia"/>
                      <w:szCs w:val="21"/>
                    </w:rPr>
                  </w:pPr>
                </w:p>
                <w:p w:rsidR="00DE4C50" w:rsidRPr="00FB6C23" w:rsidRDefault="00DE4C50" w:rsidP="008F585D">
                  <w:pPr>
                    <w:rPr>
                      <w:rFonts w:ascii="楷体_GB2312" w:hint="eastAsia"/>
                      <w:szCs w:val="21"/>
                    </w:rPr>
                  </w:pPr>
                  <w:r w:rsidRPr="00FB6C23">
                    <w:rPr>
                      <w:rFonts w:ascii="楷体_GB2312" w:hint="eastAsia"/>
                      <w:szCs w:val="21"/>
                    </w:rPr>
                    <w:t>投资者应注意，在法律允许的情况下，本公司及其本公司的关联机构可能会持有报告中涉及的公司所发行的证券并进行交易，并可能为这些公司正在提供或争取提供投资银行、财务顾问和金融产品等各种金融服务。本公司及其本公司的关联机构或个人可能在本报告公开发布之前已经使用或了解其中的信息。</w:t>
                  </w:r>
                </w:p>
                <w:p w:rsidR="00DE4C50" w:rsidRPr="00FB6C23" w:rsidRDefault="00DE4C50" w:rsidP="008F585D">
                  <w:pPr>
                    <w:rPr>
                      <w:rFonts w:ascii="楷体_GB2312" w:hint="eastAsia"/>
                      <w:szCs w:val="21"/>
                    </w:rPr>
                  </w:pPr>
                </w:p>
                <w:p w:rsidR="00DE4C50" w:rsidRPr="00006D27" w:rsidRDefault="00DE4C50" w:rsidP="008F585D">
                  <w:pPr>
                    <w:rPr>
                      <w:rFonts w:ascii="楷体_GB2312" w:hint="eastAsia"/>
                      <w:szCs w:val="21"/>
                    </w:rPr>
                  </w:pPr>
                  <w:r w:rsidRPr="00FB6C23">
                    <w:rPr>
                      <w:rFonts w:ascii="楷体_GB2312" w:hint="eastAsia"/>
                      <w:szCs w:val="21"/>
                    </w:rPr>
                    <w:t>本报告版权归“</w:t>
                  </w:r>
                  <w:r w:rsidR="00636CA3">
                    <w:rPr>
                      <w:rFonts w:ascii="楷体_GB2312" w:hint="eastAsia"/>
                      <w:szCs w:val="21"/>
                    </w:rPr>
                    <w:t>中泰</w:t>
                  </w:r>
                  <w:r w:rsidRPr="00FB6C23">
                    <w:rPr>
                      <w:rFonts w:ascii="楷体_GB2312" w:hint="eastAsia"/>
                      <w:szCs w:val="21"/>
                    </w:rPr>
                    <w:t>证券</w:t>
                  </w:r>
                  <w:r w:rsidR="00840E7A">
                    <w:rPr>
                      <w:rFonts w:ascii="楷体_GB2312" w:cs="黑体" w:hint="eastAsia"/>
                      <w:kern w:val="0"/>
                      <w:szCs w:val="21"/>
                    </w:rPr>
                    <w:t>股份</w:t>
                  </w:r>
                  <w:r w:rsidRPr="00FB6C23">
                    <w:rPr>
                      <w:rFonts w:ascii="楷体_GB2312" w:hint="eastAsia"/>
                      <w:szCs w:val="21"/>
                    </w:rPr>
                    <w:t>有限公司”所有。未经事先本公司书面授权，任何人不得对本报告进行任何形式的发布、复制。如引用、刊发，需注明出处为“</w:t>
                  </w:r>
                  <w:r w:rsidR="00636CA3">
                    <w:rPr>
                      <w:rFonts w:ascii="楷体_GB2312" w:hint="eastAsia"/>
                      <w:szCs w:val="21"/>
                    </w:rPr>
                    <w:t>中泰</w:t>
                  </w:r>
                  <w:r w:rsidRPr="00FB6C23">
                    <w:rPr>
                      <w:rFonts w:ascii="楷体_GB2312" w:hint="eastAsia"/>
                      <w:szCs w:val="21"/>
                    </w:rPr>
                    <w:t>证券研究所”，且不得对本报告进行有悖原意的删节或修改。</w:t>
                  </w:r>
                </w:p>
              </w:txbxContent>
            </v:textbox>
          </v:shape>
        </w:pict>
      </w:r>
    </w:p>
    <w:sectPr w:rsidR="008F585D" w:rsidRPr="00C72E49" w:rsidSect="00D71928">
      <w:headerReference w:type="even" r:id="rId10"/>
      <w:headerReference w:type="default" r:id="rId11"/>
      <w:footerReference w:type="even" r:id="rId12"/>
      <w:footerReference w:type="default" r:id="rId13"/>
      <w:headerReference w:type="first" r:id="rId14"/>
      <w:footerReference w:type="first" r:id="rId15"/>
      <w:pgSz w:w="11906" w:h="16838" w:code="9"/>
      <w:pgMar w:top="1440" w:right="851" w:bottom="1247" w:left="851" w:header="567" w:footer="566"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DB" w:rsidRDefault="00565ADB">
      <w:r>
        <w:separator/>
      </w:r>
    </w:p>
    <w:p w:rsidR="00565ADB" w:rsidRDefault="00565ADB"/>
    <w:p w:rsidR="00565ADB" w:rsidRDefault="00565ADB"/>
  </w:endnote>
  <w:endnote w:type="continuationSeparator" w:id="0">
    <w:p w:rsidR="00565ADB" w:rsidRDefault="00565ADB">
      <w:r>
        <w:continuationSeparator/>
      </w:r>
    </w:p>
    <w:p w:rsidR="00565ADB" w:rsidRDefault="00565ADB"/>
    <w:p w:rsidR="00565ADB" w:rsidRDefault="00565AD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Default="00DE4C50" w:rsidP="003B3A14">
    <w:pPr>
      <w:framePr w:wrap="around" w:vAnchor="text" w:hAnchor="margin" w:xAlign="center" w:y="1"/>
    </w:pPr>
    <w:r>
      <w:fldChar w:fldCharType="begin"/>
    </w:r>
    <w:r>
      <w:instrText xml:space="preserve">PAGE  </w:instrText>
    </w:r>
    <w:r>
      <w:fldChar w:fldCharType="end"/>
    </w:r>
  </w:p>
  <w:p w:rsidR="00DE4C50" w:rsidRDefault="00DE4C50" w:rsidP="00A5481C">
    <w:pPr>
      <w:ind w:right="360"/>
    </w:pPr>
  </w:p>
  <w:p w:rsidR="00DE4C50" w:rsidRDefault="00DE4C50"/>
  <w:p w:rsidR="00DE4C50" w:rsidRDefault="00DE4C5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Default="00DE4C50" w:rsidP="00340792">
    <w:pPr>
      <w:framePr w:wrap="around" w:vAnchor="text" w:hAnchor="margin" w:xAlign="center" w:y="1"/>
    </w:pPr>
    <w:fldSimple w:instr="PAGE  ">
      <w:r w:rsidR="004842C1">
        <w:rPr>
          <w:noProof/>
        </w:rPr>
        <w:t>- 3 -</w:t>
      </w:r>
    </w:fldSimple>
  </w:p>
  <w:p w:rsidR="00DE4C50" w:rsidRDefault="00DE4C50" w:rsidP="0043218D">
    <w:pPr>
      <w:pStyle w:val="af6"/>
    </w:pPr>
    <w:r w:rsidRPr="00425127">
      <w:rPr>
        <w:rFonts w:hint="eastAsia"/>
      </w:rPr>
      <w:t>请务必阅读正文之后的</w:t>
    </w:r>
    <w:r>
      <w:rPr>
        <w:rFonts w:hint="eastAsia"/>
      </w:rPr>
      <w:t>重要声明</w:t>
    </w:r>
    <w:r w:rsidRPr="00425127">
      <w:rPr>
        <w:rFonts w:hint="eastAsia"/>
      </w:rPr>
      <w:t>部分</w:t>
    </w:r>
    <w:r>
      <w:rPr>
        <w:noProof/>
      </w:rPr>
      <w:pict>
        <v:line id="_x0000_s2055" style="position:absolute;left:0;text-align:left;z-index:251655680;mso-position-horizontal-relative:text;mso-position-vertical-relative:text" from="-19.35pt,-2.45pt" to="517.8pt,-2.45pt" strokecolor="#e4c4ad" strokeweight="1.25p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Pr="002A497A" w:rsidRDefault="00DE4C50" w:rsidP="008F585D">
    <w:pPr>
      <w:ind w:right="-56"/>
      <w:jc w:val="right"/>
      <w:rPr>
        <w:rFonts w:ascii="楷体_GB2312" w:hint="eastAsia"/>
      </w:rPr>
    </w:pPr>
    <w:r w:rsidRPr="002A497A">
      <w:rPr>
        <w:rFonts w:ascii="楷体_GB2312" w:hint="eastAsia"/>
        <w:noProof/>
      </w:rPr>
      <w:pict>
        <v:line id="_x0000_s2057" style="position:absolute;left:0;text-align:left;z-index:251656704" from="-7.35pt,-.55pt" to="517.05pt,-.55pt" strokecolor="#e4c4ad" strokeweight="1.75pt"/>
      </w:pict>
    </w:r>
    <w:r w:rsidRPr="002A497A">
      <w:rPr>
        <w:rFonts w:ascii="楷体_GB2312" w:hint="eastAsia"/>
        <w:b/>
      </w:rPr>
      <w:t>请务必阅读正文之后的</w:t>
    </w:r>
    <w:r>
      <w:rPr>
        <w:rFonts w:ascii="楷体_GB2312" w:hint="eastAsia"/>
        <w:b/>
      </w:rPr>
      <w:t>重要声明</w:t>
    </w:r>
    <w:r w:rsidRPr="002A497A">
      <w:rPr>
        <w:rFonts w:ascii="楷体_GB2312" w:hint="eastAsia"/>
        <w:b/>
      </w:rPr>
      <w:t>部分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DB" w:rsidRDefault="00565ADB">
      <w:r>
        <w:separator/>
      </w:r>
    </w:p>
    <w:p w:rsidR="00565ADB" w:rsidRDefault="00565ADB"/>
    <w:p w:rsidR="00565ADB" w:rsidRDefault="00565ADB"/>
  </w:footnote>
  <w:footnote w:type="continuationSeparator" w:id="0">
    <w:p w:rsidR="00565ADB" w:rsidRDefault="00565ADB">
      <w:r>
        <w:continuationSeparator/>
      </w:r>
    </w:p>
    <w:p w:rsidR="00565ADB" w:rsidRDefault="00565ADB"/>
    <w:p w:rsidR="00565ADB" w:rsidRDefault="00565A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Default="00DE4C50"/>
  <w:p w:rsidR="00DE4C50" w:rsidRDefault="00DE4C50"/>
  <w:p w:rsidR="00DE4C50" w:rsidRDefault="00DE4C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Pr="00BF1209" w:rsidRDefault="004842C1" w:rsidP="00592E45">
    <w:pPr>
      <w:wordWrap w:val="0"/>
      <w:jc w:val="right"/>
      <w:rPr>
        <w:rFonts w:ascii="楷体_GB2312" w:hint="eastAsia"/>
        <w:b/>
        <w:sz w:val="24"/>
      </w:rPr>
    </w:pPr>
    <w:r>
      <w:rPr>
        <w:rFonts w:ascii="楷体_GB2312" w:hint="eastAsia"/>
        <w:b/>
        <w:noProof/>
        <w:sz w:val="24"/>
      </w:rPr>
      <w:drawing>
        <wp:anchor distT="0" distB="0" distL="114300" distR="114300" simplePos="0" relativeHeight="251659776" behindDoc="0" locked="0" layoutInCell="1" allowOverlap="1">
          <wp:simplePos x="0" y="0"/>
          <wp:positionH relativeFrom="column">
            <wp:posOffset>-131445</wp:posOffset>
          </wp:positionH>
          <wp:positionV relativeFrom="paragraph">
            <wp:posOffset>-77470</wp:posOffset>
          </wp:positionV>
          <wp:extent cx="1914525" cy="514350"/>
          <wp:effectExtent l="0" t="0" r="0" b="0"/>
          <wp:wrapNone/>
          <wp:docPr id="29" name="图片 29" descr="中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中泰logo"/>
                  <pic:cNvPicPr>
                    <a:picLocks noChangeAspect="1" noChangeArrowheads="1"/>
                  </pic:cNvPicPr>
                </pic:nvPicPr>
                <pic:blipFill>
                  <a:blip r:embed="rId1"/>
                  <a:srcRect/>
                  <a:stretch>
                    <a:fillRect/>
                  </a:stretch>
                </pic:blipFill>
                <pic:spPr bwMode="auto">
                  <a:xfrm>
                    <a:off x="0" y="0"/>
                    <a:ext cx="1914525" cy="514350"/>
                  </a:xfrm>
                  <a:prstGeom prst="rect">
                    <a:avLst/>
                  </a:prstGeom>
                  <a:noFill/>
                  <a:ln w="9525">
                    <a:noFill/>
                    <a:miter lim="800000"/>
                    <a:headEnd/>
                    <a:tailEnd/>
                  </a:ln>
                </pic:spPr>
              </pic:pic>
            </a:graphicData>
          </a:graphic>
        </wp:anchor>
      </w:drawing>
    </w:r>
    <w:r w:rsidR="00DE4C50">
      <w:rPr>
        <w:rFonts w:ascii="楷体_GB2312" w:hint="eastAsia"/>
        <w:b/>
        <w:noProof/>
        <w:sz w:val="24"/>
      </w:rPr>
      <w:pict>
        <v:shapetype id="_x0000_t202" coordsize="21600,21600" o:spt="202" path="m,l,21600r21600,l21600,xe">
          <v:stroke joinstyle="miter"/>
          <v:path gradientshapeok="t" o:connecttype="rect"/>
        </v:shapetype>
        <v:shape id="_x0000_s2071" type="#_x0000_t202" style="position:absolute;left:0;text-align:left;margin-left:321.75pt;margin-top:11.4pt;width:198.15pt;height:23.4pt;z-index:251657728;mso-position-horizontal-relative:text;mso-position-vertical-relative:text" filled="f" fillcolor="blue" stroked="f">
          <v:fill opacity="47841f" color2="#b3b3ff" rotate="t"/>
          <v:textbox style="mso-next-textbox:#_x0000_s2071">
            <w:txbxContent>
              <w:p w:rsidR="00DE4C50" w:rsidRPr="00FC1063" w:rsidRDefault="00DE4C50" w:rsidP="0043218D">
                <w:pPr>
                  <w:pStyle w:val="af7"/>
                  <w:rPr>
                    <w:rFonts w:hint="eastAsia"/>
                  </w:rPr>
                </w:pPr>
                <w:r>
                  <w:fldChar w:fldCharType="begin">
                    <w:fldData xml:space="preserve">ewAiAHQAaQB0AGwAZQAiADoAIgChgGh5DVTweSIALAAiAG4AdQBtAGIAZQByAFUAbgBpAHQAIgA6
ADEALAAiAHcAbwByAGQAZgBpAGUAbABkAG4AYQBtAGUAIgA6ACIAaQBuAGQAaQBjAGEAdABvAHIA
IgAsACIAbgB1AG0AYgBlAHIAVAB5AHAAZQAiADoAIgBzACIALAAiAG4AdQBtAGIAZQByAEYAbwBy
AG0AYQB0ACIAOgAiACIALAAiAGkAZAAiADoAIgAwADEAMwAiACwAIgBiAG8AbwBrAG0AYQByAGsA
IgA6ACIAcwBpAG4AaQB0AGUAawBfAGYAaQBlAGwAZABfADAAMQAzACIAfQA=
</w:fldData>
                  </w:fldChar>
                </w:r>
                <w:r>
                  <w:instrText>ADDIN DATA stockinfo_stkName("${stkcode}")</w:instrText>
                </w:r>
                <w:r>
                  <w:fldChar w:fldCharType="end"/>
                </w:r>
                <w:r w:rsidRPr="00FC1063">
                  <w:rPr>
                    <w:rFonts w:hint="eastAsia"/>
                  </w:rPr>
                  <w:t xml:space="preserve">  公司</w:t>
                </w:r>
                <w:r>
                  <w:rPr>
                    <w:rFonts w:hint="eastAsia"/>
                  </w:rPr>
                  <w:t>点评</w:t>
                </w:r>
              </w:p>
            </w:txbxContent>
          </v:textbox>
        </v:shape>
      </w:pict>
    </w:r>
  </w:p>
  <w:p w:rsidR="00DE4C50" w:rsidRDefault="00DE4C50" w:rsidP="009C0793"/>
  <w:p w:rsidR="00DE4C50" w:rsidRDefault="00DE4C50" w:rsidP="009C079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50" w:rsidRDefault="004842C1">
    <w:pPr>
      <w:rPr>
        <w:rFonts w:hint="eastAsia"/>
      </w:rPr>
    </w:pPr>
    <w:r>
      <w:rPr>
        <w:rFonts w:hint="eastAsia"/>
        <w:noProof/>
      </w:rPr>
      <w:drawing>
        <wp:anchor distT="0" distB="0" distL="114300" distR="114300" simplePos="0" relativeHeight="251658752" behindDoc="0" locked="0" layoutInCell="1" allowOverlap="1">
          <wp:simplePos x="0" y="0"/>
          <wp:positionH relativeFrom="column">
            <wp:posOffset>-121920</wp:posOffset>
          </wp:positionH>
          <wp:positionV relativeFrom="paragraph">
            <wp:posOffset>-77470</wp:posOffset>
          </wp:positionV>
          <wp:extent cx="1914525" cy="514350"/>
          <wp:effectExtent l="0" t="0" r="0" b="0"/>
          <wp:wrapNone/>
          <wp:docPr id="28" name="图片 28" descr="中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中泰logo"/>
                  <pic:cNvPicPr>
                    <a:picLocks noChangeAspect="1" noChangeArrowheads="1"/>
                  </pic:cNvPicPr>
                </pic:nvPicPr>
                <pic:blipFill>
                  <a:blip r:embed="rId1"/>
                  <a:srcRect/>
                  <a:stretch>
                    <a:fillRect/>
                  </a:stretch>
                </pic:blipFill>
                <pic:spPr bwMode="auto">
                  <a:xfrm>
                    <a:off x="0" y="0"/>
                    <a:ext cx="1914525"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abstractNum w:abstractNumId="0">
    <w:nsid w:val="FFFFFF89"/>
    <w:multiLevelType w:val="singleLevel"/>
    <w:tmpl w:val="057CDC38"/>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04FA233C"/>
    <w:multiLevelType w:val="hybridMultilevel"/>
    <w:tmpl w:val="A1DE3878"/>
    <w:lvl w:ilvl="0" w:tplc="A6D0F2CE">
      <w:start w:val="1"/>
      <w:numFmt w:val="decimal"/>
      <w:pStyle w:val="a"/>
      <w:lvlText w:val="%1）"/>
      <w:lvlJc w:val="left"/>
      <w:pPr>
        <w:tabs>
          <w:tab w:val="num" w:pos="4551"/>
        </w:tabs>
        <w:ind w:left="4551" w:hanging="360"/>
      </w:pPr>
      <w:rPr>
        <w:rFonts w:hint="default"/>
      </w:rPr>
    </w:lvl>
    <w:lvl w:ilvl="1" w:tplc="04090019" w:tentative="1">
      <w:start w:val="1"/>
      <w:numFmt w:val="lowerLetter"/>
      <w:lvlText w:val="%2)"/>
      <w:lvlJc w:val="left"/>
      <w:pPr>
        <w:tabs>
          <w:tab w:val="num" w:pos="5031"/>
        </w:tabs>
        <w:ind w:left="5031" w:hanging="420"/>
      </w:pPr>
    </w:lvl>
    <w:lvl w:ilvl="2" w:tplc="0409001B" w:tentative="1">
      <w:start w:val="1"/>
      <w:numFmt w:val="lowerRoman"/>
      <w:lvlText w:val="%3."/>
      <w:lvlJc w:val="right"/>
      <w:pPr>
        <w:tabs>
          <w:tab w:val="num" w:pos="5451"/>
        </w:tabs>
        <w:ind w:left="5451" w:hanging="420"/>
      </w:pPr>
    </w:lvl>
    <w:lvl w:ilvl="3" w:tplc="0409000F" w:tentative="1">
      <w:start w:val="1"/>
      <w:numFmt w:val="decimal"/>
      <w:lvlText w:val="%4."/>
      <w:lvlJc w:val="left"/>
      <w:pPr>
        <w:tabs>
          <w:tab w:val="num" w:pos="5871"/>
        </w:tabs>
        <w:ind w:left="5871" w:hanging="420"/>
      </w:pPr>
    </w:lvl>
    <w:lvl w:ilvl="4" w:tplc="04090019" w:tentative="1">
      <w:start w:val="1"/>
      <w:numFmt w:val="lowerLetter"/>
      <w:lvlText w:val="%5)"/>
      <w:lvlJc w:val="left"/>
      <w:pPr>
        <w:tabs>
          <w:tab w:val="num" w:pos="6291"/>
        </w:tabs>
        <w:ind w:left="6291" w:hanging="420"/>
      </w:pPr>
    </w:lvl>
    <w:lvl w:ilvl="5" w:tplc="0409001B" w:tentative="1">
      <w:start w:val="1"/>
      <w:numFmt w:val="lowerRoman"/>
      <w:lvlText w:val="%6."/>
      <w:lvlJc w:val="right"/>
      <w:pPr>
        <w:tabs>
          <w:tab w:val="num" w:pos="6711"/>
        </w:tabs>
        <w:ind w:left="6711" w:hanging="420"/>
      </w:pPr>
    </w:lvl>
    <w:lvl w:ilvl="6" w:tplc="0409000F" w:tentative="1">
      <w:start w:val="1"/>
      <w:numFmt w:val="decimal"/>
      <w:lvlText w:val="%7."/>
      <w:lvlJc w:val="left"/>
      <w:pPr>
        <w:tabs>
          <w:tab w:val="num" w:pos="7131"/>
        </w:tabs>
        <w:ind w:left="7131" w:hanging="420"/>
      </w:pPr>
    </w:lvl>
    <w:lvl w:ilvl="7" w:tplc="04090019" w:tentative="1">
      <w:start w:val="1"/>
      <w:numFmt w:val="lowerLetter"/>
      <w:lvlText w:val="%8)"/>
      <w:lvlJc w:val="left"/>
      <w:pPr>
        <w:tabs>
          <w:tab w:val="num" w:pos="7551"/>
        </w:tabs>
        <w:ind w:left="7551" w:hanging="420"/>
      </w:pPr>
    </w:lvl>
    <w:lvl w:ilvl="8" w:tplc="0409001B" w:tentative="1">
      <w:start w:val="1"/>
      <w:numFmt w:val="lowerRoman"/>
      <w:lvlText w:val="%9."/>
      <w:lvlJc w:val="right"/>
      <w:pPr>
        <w:tabs>
          <w:tab w:val="num" w:pos="7971"/>
        </w:tabs>
        <w:ind w:left="7971" w:hanging="420"/>
      </w:pPr>
    </w:lvl>
  </w:abstractNum>
  <w:abstractNum w:abstractNumId="2">
    <w:nsid w:val="05BB7D2F"/>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8321E1B"/>
    <w:multiLevelType w:val="hybridMultilevel"/>
    <w:tmpl w:val="504CCA36"/>
    <w:lvl w:ilvl="0" w:tplc="04090003">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9733E13"/>
    <w:multiLevelType w:val="hybridMultilevel"/>
    <w:tmpl w:val="4266A30E"/>
    <w:lvl w:ilvl="0" w:tplc="283ABB30">
      <w:start w:val="1"/>
      <w:numFmt w:val="bullet"/>
      <w:lvlText w:val=""/>
      <w:lvlJc w:val="left"/>
      <w:pPr>
        <w:tabs>
          <w:tab w:val="num" w:pos="420"/>
        </w:tabs>
        <w:ind w:left="420" w:hanging="420"/>
      </w:pPr>
      <w:rPr>
        <w:rFonts w:ascii="Wingdings" w:hAnsi="Wingdings" w:hint="default"/>
        <w:color w:val="003366"/>
      </w:rPr>
    </w:lvl>
    <w:lvl w:ilvl="1" w:tplc="F206925C">
      <w:start w:val="1"/>
      <w:numFmt w:val="bullet"/>
      <w:lvlText w:val=""/>
      <w:lvlJc w:val="left"/>
      <w:pPr>
        <w:tabs>
          <w:tab w:val="num" w:pos="840"/>
        </w:tabs>
        <w:ind w:left="840" w:hanging="420"/>
      </w:pPr>
      <w:rPr>
        <w:rFonts w:ascii="Wingdings" w:hAnsi="Wingdings" w:hint="default"/>
        <w:color w:val="800000"/>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B7B29A2"/>
    <w:multiLevelType w:val="hybridMultilevel"/>
    <w:tmpl w:val="BCC4359A"/>
    <w:lvl w:ilvl="0" w:tplc="A1E68908">
      <w:start w:val="1"/>
      <w:numFmt w:val="bullet"/>
      <w:lvlText w:val=""/>
      <w:lvlJc w:val="left"/>
      <w:pPr>
        <w:tabs>
          <w:tab w:val="num" w:pos="4329"/>
        </w:tabs>
        <w:ind w:left="3969" w:firstLine="0"/>
      </w:pPr>
      <w:rPr>
        <w:rFonts w:hint="default"/>
        <w:b w:val="0"/>
        <w:i w:val="0"/>
        <w:color w:val="000565"/>
        <w:sz w:val="18"/>
      </w:rPr>
    </w:lvl>
    <w:lvl w:ilvl="1" w:tplc="04090003" w:tentative="1">
      <w:start w:val="1"/>
      <w:numFmt w:val="bullet"/>
      <w:lvlText w:val=""/>
      <w:lvlJc w:val="left"/>
      <w:pPr>
        <w:tabs>
          <w:tab w:val="num" w:pos="4242"/>
        </w:tabs>
        <w:ind w:left="4242" w:hanging="420"/>
      </w:pPr>
      <w:rPr>
        <w:rFonts w:ascii="Wingdings" w:hAnsi="Wingdings" w:hint="default"/>
      </w:rPr>
    </w:lvl>
    <w:lvl w:ilvl="2" w:tplc="04090005"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F1169538">
      <w:start w:val="1"/>
      <w:numFmt w:val="bullet"/>
      <w:lvlText w:val=""/>
      <w:lvlJc w:val="left"/>
      <w:pPr>
        <w:tabs>
          <w:tab w:val="num" w:pos="4191"/>
        </w:tabs>
        <w:ind w:left="4191" w:hanging="420"/>
      </w:pPr>
      <w:rPr>
        <w:rFonts w:ascii="Wingdings" w:hAnsi="Wingdings" w:hint="default"/>
        <w:b w:val="0"/>
        <w:i w:val="0"/>
        <w:color w:val="auto"/>
        <w:sz w:val="18"/>
        <w:szCs w:val="18"/>
      </w:rPr>
    </w:lvl>
    <w:lvl w:ilvl="6" w:tplc="0409000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6">
    <w:nsid w:val="0E481E53"/>
    <w:multiLevelType w:val="multilevel"/>
    <w:tmpl w:val="2E98C312"/>
    <w:lvl w:ilvl="0">
      <w:start w:val="1"/>
      <w:numFmt w:val="bullet"/>
      <w:lvlText w:val=""/>
      <w:lvlJc w:val="left"/>
      <w:pPr>
        <w:tabs>
          <w:tab w:val="num" w:pos="4329"/>
        </w:tabs>
        <w:ind w:left="3969" w:firstLine="0"/>
      </w:pPr>
      <w:rPr>
        <w:rFonts w:hint="default"/>
        <w:b w:val="0"/>
        <w:i w:val="0"/>
        <w:color w:val="000565"/>
        <w:sz w:val="18"/>
      </w:rPr>
    </w:lvl>
    <w:lvl w:ilvl="1">
      <w:start w:val="1"/>
      <w:numFmt w:val="bullet"/>
      <w:lvlText w:val=""/>
      <w:lvlJc w:val="left"/>
      <w:pPr>
        <w:tabs>
          <w:tab w:val="num" w:pos="4242"/>
        </w:tabs>
        <w:ind w:left="4242" w:hanging="420"/>
      </w:pPr>
      <w:rPr>
        <w:rFonts w:ascii="Wingdings" w:hAnsi="Wingdings" w:hint="default"/>
      </w:rPr>
    </w:lvl>
    <w:lvl w:ilvl="2">
      <w:start w:val="1"/>
      <w:numFmt w:val="bullet"/>
      <w:lvlText w:val=""/>
      <w:lvlJc w:val="left"/>
      <w:pPr>
        <w:tabs>
          <w:tab w:val="num" w:pos="4662"/>
        </w:tabs>
        <w:ind w:left="4662" w:hanging="420"/>
      </w:pPr>
      <w:rPr>
        <w:rFonts w:ascii="Wingdings" w:hAnsi="Wingdings" w:hint="default"/>
      </w:rPr>
    </w:lvl>
    <w:lvl w:ilvl="3">
      <w:start w:val="1"/>
      <w:numFmt w:val="bullet"/>
      <w:lvlText w:val=""/>
      <w:lvlJc w:val="left"/>
      <w:pPr>
        <w:tabs>
          <w:tab w:val="num" w:pos="5082"/>
        </w:tabs>
        <w:ind w:left="5082" w:hanging="420"/>
      </w:pPr>
      <w:rPr>
        <w:rFonts w:ascii="Wingdings" w:hAnsi="Wingdings" w:hint="default"/>
      </w:rPr>
    </w:lvl>
    <w:lvl w:ilvl="4">
      <w:start w:val="1"/>
      <w:numFmt w:val="bullet"/>
      <w:lvlText w:val=""/>
      <w:lvlJc w:val="left"/>
      <w:pPr>
        <w:tabs>
          <w:tab w:val="num" w:pos="3649"/>
        </w:tabs>
        <w:ind w:left="3289" w:firstLine="0"/>
      </w:pPr>
      <w:rPr>
        <w:rFonts w:ascii="Wingdings" w:eastAsia="宋体" w:hAnsi="Wingdings" w:hint="default"/>
        <w:b w:val="0"/>
        <w:i w:val="0"/>
        <w:color w:val="000565"/>
        <w:sz w:val="18"/>
      </w:rPr>
    </w:lvl>
    <w:lvl w:ilvl="5">
      <w:start w:val="1"/>
      <w:numFmt w:val="bullet"/>
      <w:lvlText w:val=""/>
      <w:lvlJc w:val="left"/>
      <w:pPr>
        <w:tabs>
          <w:tab w:val="num" w:pos="4191"/>
        </w:tabs>
        <w:ind w:left="4191" w:hanging="420"/>
      </w:pPr>
      <w:rPr>
        <w:rFonts w:ascii="Wingdings" w:hAnsi="Wingdings" w:hint="default"/>
        <w:b w:val="0"/>
        <w:i w:val="0"/>
        <w:color w:val="000565"/>
        <w:sz w:val="18"/>
      </w:rPr>
    </w:lvl>
    <w:lvl w:ilvl="6">
      <w:start w:val="1"/>
      <w:numFmt w:val="bullet"/>
      <w:lvlText w:val=""/>
      <w:lvlJc w:val="left"/>
      <w:pPr>
        <w:tabs>
          <w:tab w:val="num" w:pos="6342"/>
        </w:tabs>
        <w:ind w:left="6342" w:hanging="420"/>
      </w:pPr>
      <w:rPr>
        <w:rFonts w:ascii="Wingdings" w:hAnsi="Wingdings" w:hint="default"/>
      </w:rPr>
    </w:lvl>
    <w:lvl w:ilvl="7">
      <w:start w:val="1"/>
      <w:numFmt w:val="bullet"/>
      <w:lvlText w:val=""/>
      <w:lvlJc w:val="left"/>
      <w:pPr>
        <w:tabs>
          <w:tab w:val="num" w:pos="6762"/>
        </w:tabs>
        <w:ind w:left="6762" w:hanging="420"/>
      </w:pPr>
      <w:rPr>
        <w:rFonts w:ascii="Wingdings" w:hAnsi="Wingdings" w:hint="default"/>
      </w:rPr>
    </w:lvl>
    <w:lvl w:ilvl="8">
      <w:start w:val="1"/>
      <w:numFmt w:val="bullet"/>
      <w:lvlText w:val=""/>
      <w:lvlJc w:val="left"/>
      <w:pPr>
        <w:tabs>
          <w:tab w:val="num" w:pos="7182"/>
        </w:tabs>
        <w:ind w:left="7182" w:hanging="420"/>
      </w:pPr>
      <w:rPr>
        <w:rFonts w:ascii="Wingdings" w:hAnsi="Wingdings" w:hint="default"/>
      </w:rPr>
    </w:lvl>
  </w:abstractNum>
  <w:abstractNum w:abstractNumId="7">
    <w:nsid w:val="137D656C"/>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1A2C3CBD"/>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D5325D4"/>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D993204"/>
    <w:multiLevelType w:val="multilevel"/>
    <w:tmpl w:val="DFC2A79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color w:val="00336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nsid w:val="20E11989"/>
    <w:multiLevelType w:val="hybridMultilevel"/>
    <w:tmpl w:val="B4EE9D4A"/>
    <w:lvl w:ilvl="0" w:tplc="04090003">
      <w:start w:val="1"/>
      <w:numFmt w:val="bullet"/>
      <w:lvlText w:val=""/>
      <w:lvlJc w:val="left"/>
      <w:pPr>
        <w:ind w:left="3477" w:hanging="420"/>
      </w:pPr>
      <w:rPr>
        <w:rFonts w:ascii="Wingdings" w:hAnsi="Wingdings" w:hint="default"/>
      </w:rPr>
    </w:lvl>
    <w:lvl w:ilvl="1" w:tplc="04090003" w:tentative="1">
      <w:start w:val="1"/>
      <w:numFmt w:val="bullet"/>
      <w:lvlText w:val=""/>
      <w:lvlJc w:val="left"/>
      <w:pPr>
        <w:ind w:left="3897" w:hanging="420"/>
      </w:pPr>
      <w:rPr>
        <w:rFonts w:ascii="Wingdings" w:hAnsi="Wingdings" w:hint="default"/>
      </w:rPr>
    </w:lvl>
    <w:lvl w:ilvl="2" w:tplc="04090005" w:tentative="1">
      <w:start w:val="1"/>
      <w:numFmt w:val="bullet"/>
      <w:lvlText w:val=""/>
      <w:lvlJc w:val="left"/>
      <w:pPr>
        <w:ind w:left="4317" w:hanging="420"/>
      </w:pPr>
      <w:rPr>
        <w:rFonts w:ascii="Wingdings" w:hAnsi="Wingdings" w:hint="default"/>
      </w:rPr>
    </w:lvl>
    <w:lvl w:ilvl="3" w:tplc="04090001" w:tentative="1">
      <w:start w:val="1"/>
      <w:numFmt w:val="bullet"/>
      <w:lvlText w:val=""/>
      <w:lvlJc w:val="left"/>
      <w:pPr>
        <w:ind w:left="4737" w:hanging="420"/>
      </w:pPr>
      <w:rPr>
        <w:rFonts w:ascii="Wingdings" w:hAnsi="Wingdings" w:hint="default"/>
      </w:rPr>
    </w:lvl>
    <w:lvl w:ilvl="4" w:tplc="04090003" w:tentative="1">
      <w:start w:val="1"/>
      <w:numFmt w:val="bullet"/>
      <w:lvlText w:val=""/>
      <w:lvlJc w:val="left"/>
      <w:pPr>
        <w:ind w:left="5157" w:hanging="420"/>
      </w:pPr>
      <w:rPr>
        <w:rFonts w:ascii="Wingdings" w:hAnsi="Wingdings" w:hint="default"/>
      </w:rPr>
    </w:lvl>
    <w:lvl w:ilvl="5" w:tplc="04090005" w:tentative="1">
      <w:start w:val="1"/>
      <w:numFmt w:val="bullet"/>
      <w:lvlText w:val=""/>
      <w:lvlJc w:val="left"/>
      <w:pPr>
        <w:ind w:left="5577" w:hanging="420"/>
      </w:pPr>
      <w:rPr>
        <w:rFonts w:ascii="Wingdings" w:hAnsi="Wingdings" w:hint="default"/>
      </w:rPr>
    </w:lvl>
    <w:lvl w:ilvl="6" w:tplc="04090001" w:tentative="1">
      <w:start w:val="1"/>
      <w:numFmt w:val="bullet"/>
      <w:lvlText w:val=""/>
      <w:lvlJc w:val="left"/>
      <w:pPr>
        <w:ind w:left="5997" w:hanging="420"/>
      </w:pPr>
      <w:rPr>
        <w:rFonts w:ascii="Wingdings" w:hAnsi="Wingdings" w:hint="default"/>
      </w:rPr>
    </w:lvl>
    <w:lvl w:ilvl="7" w:tplc="04090003" w:tentative="1">
      <w:start w:val="1"/>
      <w:numFmt w:val="bullet"/>
      <w:lvlText w:val=""/>
      <w:lvlJc w:val="left"/>
      <w:pPr>
        <w:ind w:left="6417" w:hanging="420"/>
      </w:pPr>
      <w:rPr>
        <w:rFonts w:ascii="Wingdings" w:hAnsi="Wingdings" w:hint="default"/>
      </w:rPr>
    </w:lvl>
    <w:lvl w:ilvl="8" w:tplc="04090005" w:tentative="1">
      <w:start w:val="1"/>
      <w:numFmt w:val="bullet"/>
      <w:lvlText w:val=""/>
      <w:lvlJc w:val="left"/>
      <w:pPr>
        <w:ind w:left="6837" w:hanging="420"/>
      </w:pPr>
      <w:rPr>
        <w:rFonts w:ascii="Wingdings" w:hAnsi="Wingdings" w:hint="default"/>
      </w:rPr>
    </w:lvl>
  </w:abstractNum>
  <w:abstractNum w:abstractNumId="12">
    <w:nsid w:val="22084E90"/>
    <w:multiLevelType w:val="multilevel"/>
    <w:tmpl w:val="D4F2FB74"/>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color w:val="00336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266F356F"/>
    <w:multiLevelType w:val="hybridMultilevel"/>
    <w:tmpl w:val="2BEA2904"/>
    <w:lvl w:ilvl="0" w:tplc="0409000B">
      <w:start w:val="1"/>
      <w:numFmt w:val="bullet"/>
      <w:lvlText w:val=""/>
      <w:lvlJc w:val="left"/>
      <w:pPr>
        <w:ind w:left="3383" w:hanging="420"/>
      </w:pPr>
      <w:rPr>
        <w:rFonts w:ascii="Wingdings" w:hAnsi="Wingdings" w:hint="default"/>
        <w:color w:val="003366"/>
      </w:rPr>
    </w:lvl>
    <w:lvl w:ilvl="1" w:tplc="04090003" w:tentative="1">
      <w:start w:val="1"/>
      <w:numFmt w:val="bullet"/>
      <w:lvlText w:val=""/>
      <w:lvlJc w:val="left"/>
      <w:pPr>
        <w:ind w:left="3803" w:hanging="420"/>
      </w:pPr>
      <w:rPr>
        <w:rFonts w:ascii="Wingdings" w:hAnsi="Wingdings" w:hint="default"/>
      </w:rPr>
    </w:lvl>
    <w:lvl w:ilvl="2" w:tplc="04090005" w:tentative="1">
      <w:start w:val="1"/>
      <w:numFmt w:val="bullet"/>
      <w:lvlText w:val=""/>
      <w:lvlJc w:val="left"/>
      <w:pPr>
        <w:ind w:left="4223" w:hanging="420"/>
      </w:pPr>
      <w:rPr>
        <w:rFonts w:ascii="Wingdings" w:hAnsi="Wingdings" w:hint="default"/>
      </w:rPr>
    </w:lvl>
    <w:lvl w:ilvl="3" w:tplc="04090001" w:tentative="1">
      <w:start w:val="1"/>
      <w:numFmt w:val="bullet"/>
      <w:lvlText w:val=""/>
      <w:lvlJc w:val="left"/>
      <w:pPr>
        <w:ind w:left="4643" w:hanging="420"/>
      </w:pPr>
      <w:rPr>
        <w:rFonts w:ascii="Wingdings" w:hAnsi="Wingdings" w:hint="default"/>
      </w:rPr>
    </w:lvl>
    <w:lvl w:ilvl="4" w:tplc="04090003" w:tentative="1">
      <w:start w:val="1"/>
      <w:numFmt w:val="bullet"/>
      <w:lvlText w:val=""/>
      <w:lvlJc w:val="left"/>
      <w:pPr>
        <w:ind w:left="5063" w:hanging="420"/>
      </w:pPr>
      <w:rPr>
        <w:rFonts w:ascii="Wingdings" w:hAnsi="Wingdings" w:hint="default"/>
      </w:rPr>
    </w:lvl>
    <w:lvl w:ilvl="5" w:tplc="04090005" w:tentative="1">
      <w:start w:val="1"/>
      <w:numFmt w:val="bullet"/>
      <w:lvlText w:val=""/>
      <w:lvlJc w:val="left"/>
      <w:pPr>
        <w:ind w:left="5483" w:hanging="420"/>
      </w:pPr>
      <w:rPr>
        <w:rFonts w:ascii="Wingdings" w:hAnsi="Wingdings" w:hint="default"/>
      </w:rPr>
    </w:lvl>
    <w:lvl w:ilvl="6" w:tplc="04090001" w:tentative="1">
      <w:start w:val="1"/>
      <w:numFmt w:val="bullet"/>
      <w:lvlText w:val=""/>
      <w:lvlJc w:val="left"/>
      <w:pPr>
        <w:ind w:left="5903" w:hanging="420"/>
      </w:pPr>
      <w:rPr>
        <w:rFonts w:ascii="Wingdings" w:hAnsi="Wingdings" w:hint="default"/>
      </w:rPr>
    </w:lvl>
    <w:lvl w:ilvl="7" w:tplc="04090003" w:tentative="1">
      <w:start w:val="1"/>
      <w:numFmt w:val="bullet"/>
      <w:lvlText w:val=""/>
      <w:lvlJc w:val="left"/>
      <w:pPr>
        <w:ind w:left="6323" w:hanging="420"/>
      </w:pPr>
      <w:rPr>
        <w:rFonts w:ascii="Wingdings" w:hAnsi="Wingdings" w:hint="default"/>
      </w:rPr>
    </w:lvl>
    <w:lvl w:ilvl="8" w:tplc="04090005" w:tentative="1">
      <w:start w:val="1"/>
      <w:numFmt w:val="bullet"/>
      <w:lvlText w:val=""/>
      <w:lvlJc w:val="left"/>
      <w:pPr>
        <w:ind w:left="6743" w:hanging="420"/>
      </w:pPr>
      <w:rPr>
        <w:rFonts w:ascii="Wingdings" w:hAnsi="Wingdings" w:hint="default"/>
      </w:rPr>
    </w:lvl>
  </w:abstractNum>
  <w:abstractNum w:abstractNumId="14">
    <w:nsid w:val="271048CF"/>
    <w:multiLevelType w:val="multilevel"/>
    <w:tmpl w:val="16EA520C"/>
    <w:lvl w:ilvl="0">
      <w:start w:val="1"/>
      <w:numFmt w:val="bullet"/>
      <w:lvlText w:val=""/>
      <w:lvlJc w:val="left"/>
      <w:pPr>
        <w:ind w:left="3681" w:hanging="420"/>
      </w:pPr>
      <w:rPr>
        <w:rFonts w:ascii="Wingdings" w:eastAsia="楷体_GB2312" w:hAnsi="Wingdings"/>
        <w:kern w:val="2"/>
        <w:sz w:val="21"/>
      </w:rPr>
    </w:lvl>
    <w:lvl w:ilvl="1">
      <w:start w:val="1"/>
      <w:numFmt w:val="bullet"/>
      <w:lvlText w:val=""/>
      <w:lvlJc w:val="left"/>
      <w:pPr>
        <w:ind w:left="4101" w:hanging="420"/>
      </w:pPr>
      <w:rPr>
        <w:rFonts w:ascii="Wingdings" w:hAnsi="Wingdings" w:hint="default"/>
      </w:rPr>
    </w:lvl>
    <w:lvl w:ilvl="2">
      <w:start w:val="1"/>
      <w:numFmt w:val="bullet"/>
      <w:lvlText w:val=""/>
      <w:lvlJc w:val="left"/>
      <w:pPr>
        <w:ind w:left="4521" w:hanging="420"/>
      </w:pPr>
      <w:rPr>
        <w:rFonts w:ascii="Wingdings" w:hAnsi="Wingdings" w:hint="default"/>
      </w:rPr>
    </w:lvl>
    <w:lvl w:ilvl="3">
      <w:start w:val="1"/>
      <w:numFmt w:val="bullet"/>
      <w:lvlText w:val=""/>
      <w:lvlJc w:val="left"/>
      <w:pPr>
        <w:ind w:left="4941" w:hanging="420"/>
      </w:pPr>
      <w:rPr>
        <w:rFonts w:ascii="Wingdings" w:hAnsi="Wingdings" w:hint="default"/>
      </w:rPr>
    </w:lvl>
    <w:lvl w:ilvl="4">
      <w:start w:val="1"/>
      <w:numFmt w:val="bullet"/>
      <w:lvlText w:val=""/>
      <w:lvlJc w:val="left"/>
      <w:pPr>
        <w:ind w:left="5361" w:hanging="420"/>
      </w:pPr>
      <w:rPr>
        <w:rFonts w:ascii="Wingdings" w:hAnsi="Wingdings" w:hint="default"/>
      </w:rPr>
    </w:lvl>
    <w:lvl w:ilvl="5">
      <w:start w:val="1"/>
      <w:numFmt w:val="bullet"/>
      <w:lvlText w:val=""/>
      <w:lvlJc w:val="left"/>
      <w:pPr>
        <w:ind w:left="5781" w:hanging="420"/>
      </w:pPr>
      <w:rPr>
        <w:rFonts w:ascii="Wingdings" w:hAnsi="Wingdings" w:hint="default"/>
      </w:rPr>
    </w:lvl>
    <w:lvl w:ilvl="6">
      <w:start w:val="1"/>
      <w:numFmt w:val="bullet"/>
      <w:lvlText w:val=""/>
      <w:lvlJc w:val="left"/>
      <w:pPr>
        <w:ind w:left="6201" w:hanging="420"/>
      </w:pPr>
      <w:rPr>
        <w:rFonts w:ascii="Wingdings" w:hAnsi="Wingdings" w:hint="default"/>
      </w:rPr>
    </w:lvl>
    <w:lvl w:ilvl="7">
      <w:start w:val="1"/>
      <w:numFmt w:val="bullet"/>
      <w:lvlText w:val=""/>
      <w:lvlJc w:val="left"/>
      <w:pPr>
        <w:ind w:left="6621" w:hanging="420"/>
      </w:pPr>
      <w:rPr>
        <w:rFonts w:ascii="Wingdings" w:hAnsi="Wingdings" w:hint="default"/>
      </w:rPr>
    </w:lvl>
    <w:lvl w:ilvl="8">
      <w:start w:val="1"/>
      <w:numFmt w:val="bullet"/>
      <w:lvlText w:val=""/>
      <w:lvlJc w:val="left"/>
      <w:pPr>
        <w:ind w:left="7041" w:hanging="420"/>
      </w:pPr>
      <w:rPr>
        <w:rFonts w:ascii="Wingdings" w:hAnsi="Wingdings" w:hint="default"/>
      </w:rPr>
    </w:lvl>
  </w:abstractNum>
  <w:abstractNum w:abstractNumId="15">
    <w:nsid w:val="2D2C214E"/>
    <w:multiLevelType w:val="hybridMultilevel"/>
    <w:tmpl w:val="4B709EB2"/>
    <w:lvl w:ilvl="0" w:tplc="0409000B">
      <w:start w:val="1"/>
      <w:numFmt w:val="bullet"/>
      <w:lvlText w:val=""/>
      <w:lvlJc w:val="left"/>
      <w:pPr>
        <w:ind w:left="3383" w:hanging="420"/>
      </w:pPr>
      <w:rPr>
        <w:rFonts w:ascii="Wingdings" w:hAnsi="Wingdings" w:hint="default"/>
      </w:rPr>
    </w:lvl>
    <w:lvl w:ilvl="1" w:tplc="04090003" w:tentative="1">
      <w:start w:val="1"/>
      <w:numFmt w:val="bullet"/>
      <w:lvlText w:val=""/>
      <w:lvlJc w:val="left"/>
      <w:pPr>
        <w:ind w:left="3803" w:hanging="420"/>
      </w:pPr>
      <w:rPr>
        <w:rFonts w:ascii="Wingdings" w:hAnsi="Wingdings" w:hint="default"/>
      </w:rPr>
    </w:lvl>
    <w:lvl w:ilvl="2" w:tplc="04090005" w:tentative="1">
      <w:start w:val="1"/>
      <w:numFmt w:val="bullet"/>
      <w:lvlText w:val=""/>
      <w:lvlJc w:val="left"/>
      <w:pPr>
        <w:ind w:left="4223" w:hanging="420"/>
      </w:pPr>
      <w:rPr>
        <w:rFonts w:ascii="Wingdings" w:hAnsi="Wingdings" w:hint="default"/>
      </w:rPr>
    </w:lvl>
    <w:lvl w:ilvl="3" w:tplc="04090001" w:tentative="1">
      <w:start w:val="1"/>
      <w:numFmt w:val="bullet"/>
      <w:lvlText w:val=""/>
      <w:lvlJc w:val="left"/>
      <w:pPr>
        <w:ind w:left="4643" w:hanging="420"/>
      </w:pPr>
      <w:rPr>
        <w:rFonts w:ascii="Wingdings" w:hAnsi="Wingdings" w:hint="default"/>
      </w:rPr>
    </w:lvl>
    <w:lvl w:ilvl="4" w:tplc="04090003" w:tentative="1">
      <w:start w:val="1"/>
      <w:numFmt w:val="bullet"/>
      <w:lvlText w:val=""/>
      <w:lvlJc w:val="left"/>
      <w:pPr>
        <w:ind w:left="5063" w:hanging="420"/>
      </w:pPr>
      <w:rPr>
        <w:rFonts w:ascii="Wingdings" w:hAnsi="Wingdings" w:hint="default"/>
      </w:rPr>
    </w:lvl>
    <w:lvl w:ilvl="5" w:tplc="04090005" w:tentative="1">
      <w:start w:val="1"/>
      <w:numFmt w:val="bullet"/>
      <w:lvlText w:val=""/>
      <w:lvlJc w:val="left"/>
      <w:pPr>
        <w:ind w:left="5483" w:hanging="420"/>
      </w:pPr>
      <w:rPr>
        <w:rFonts w:ascii="Wingdings" w:hAnsi="Wingdings" w:hint="default"/>
      </w:rPr>
    </w:lvl>
    <w:lvl w:ilvl="6" w:tplc="04090001" w:tentative="1">
      <w:start w:val="1"/>
      <w:numFmt w:val="bullet"/>
      <w:lvlText w:val=""/>
      <w:lvlJc w:val="left"/>
      <w:pPr>
        <w:ind w:left="5903" w:hanging="420"/>
      </w:pPr>
      <w:rPr>
        <w:rFonts w:ascii="Wingdings" w:hAnsi="Wingdings" w:hint="default"/>
      </w:rPr>
    </w:lvl>
    <w:lvl w:ilvl="7" w:tplc="04090003" w:tentative="1">
      <w:start w:val="1"/>
      <w:numFmt w:val="bullet"/>
      <w:lvlText w:val=""/>
      <w:lvlJc w:val="left"/>
      <w:pPr>
        <w:ind w:left="6323" w:hanging="420"/>
      </w:pPr>
      <w:rPr>
        <w:rFonts w:ascii="Wingdings" w:hAnsi="Wingdings" w:hint="default"/>
      </w:rPr>
    </w:lvl>
    <w:lvl w:ilvl="8" w:tplc="04090005" w:tentative="1">
      <w:start w:val="1"/>
      <w:numFmt w:val="bullet"/>
      <w:lvlText w:val=""/>
      <w:lvlJc w:val="left"/>
      <w:pPr>
        <w:ind w:left="6743" w:hanging="420"/>
      </w:pPr>
      <w:rPr>
        <w:rFonts w:ascii="Wingdings" w:hAnsi="Wingdings" w:hint="default"/>
      </w:rPr>
    </w:lvl>
  </w:abstractNum>
  <w:abstractNum w:abstractNumId="16">
    <w:nsid w:val="2E175897"/>
    <w:multiLevelType w:val="hybridMultilevel"/>
    <w:tmpl w:val="C53E8008"/>
    <w:lvl w:ilvl="0" w:tplc="A1E68908">
      <w:start w:val="1"/>
      <w:numFmt w:val="bullet"/>
      <w:lvlText w:val=""/>
      <w:lvlJc w:val="left"/>
      <w:pPr>
        <w:tabs>
          <w:tab w:val="num" w:pos="4329"/>
        </w:tabs>
        <w:ind w:left="3969" w:firstLine="0"/>
      </w:pPr>
      <w:rPr>
        <w:rFonts w:hint="default"/>
        <w:b w:val="0"/>
        <w:i w:val="0"/>
        <w:color w:val="000565"/>
        <w:sz w:val="18"/>
      </w:rPr>
    </w:lvl>
    <w:lvl w:ilvl="1" w:tplc="04090003" w:tentative="1">
      <w:start w:val="1"/>
      <w:numFmt w:val="bullet"/>
      <w:lvlText w:val=""/>
      <w:lvlJc w:val="left"/>
      <w:pPr>
        <w:tabs>
          <w:tab w:val="num" w:pos="4242"/>
        </w:tabs>
        <w:ind w:left="4242" w:hanging="420"/>
      </w:pPr>
      <w:rPr>
        <w:rFonts w:ascii="Wingdings" w:hAnsi="Wingdings" w:hint="default"/>
      </w:rPr>
    </w:lvl>
    <w:lvl w:ilvl="2" w:tplc="04090005"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31DAFFE0">
      <w:start w:val="1"/>
      <w:numFmt w:val="bullet"/>
      <w:lvlText w:val=""/>
      <w:lvlJc w:val="left"/>
      <w:pPr>
        <w:tabs>
          <w:tab w:val="num" w:pos="3649"/>
        </w:tabs>
        <w:ind w:left="3289" w:firstLine="0"/>
      </w:pPr>
      <w:rPr>
        <w:rFonts w:ascii="Wingdings" w:eastAsia="宋体" w:hAnsi="Wingdings" w:hint="default"/>
        <w:b w:val="0"/>
        <w:i w:val="0"/>
        <w:color w:val="000565"/>
        <w:sz w:val="18"/>
      </w:rPr>
    </w:lvl>
    <w:lvl w:ilvl="5" w:tplc="0240C17C">
      <w:start w:val="1"/>
      <w:numFmt w:val="bullet"/>
      <w:lvlText w:val=""/>
      <w:lvlJc w:val="left"/>
      <w:pPr>
        <w:tabs>
          <w:tab w:val="num" w:pos="4191"/>
        </w:tabs>
        <w:ind w:left="4191" w:hanging="420"/>
      </w:pPr>
      <w:rPr>
        <w:rFonts w:ascii="Wingdings" w:hAnsi="Wingdings" w:hint="default"/>
        <w:b w:val="0"/>
        <w:i w:val="0"/>
        <w:color w:val="000565"/>
        <w:sz w:val="18"/>
      </w:rPr>
    </w:lvl>
    <w:lvl w:ilvl="6" w:tplc="0409000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17">
    <w:nsid w:val="2EED6DA0"/>
    <w:multiLevelType w:val="multilevel"/>
    <w:tmpl w:val="86D0574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3A004B15"/>
    <w:multiLevelType w:val="hybridMultilevel"/>
    <w:tmpl w:val="3D460446"/>
    <w:lvl w:ilvl="0" w:tplc="2648FD62">
      <w:start w:val="1"/>
      <w:numFmt w:val="bullet"/>
      <w:lvlText w:val=""/>
      <w:lvlPicBulletId w:val="0"/>
      <w:lvlJc w:val="left"/>
      <w:pPr>
        <w:tabs>
          <w:tab w:val="num" w:pos="735"/>
        </w:tabs>
        <w:ind w:left="735" w:hanging="420"/>
      </w:pPr>
      <w:rPr>
        <w:rFonts w:ascii="Symbol" w:hAnsi="Symbol" w:hint="default"/>
        <w:color w:val="auto"/>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19">
    <w:nsid w:val="3FA72F19"/>
    <w:multiLevelType w:val="hybridMultilevel"/>
    <w:tmpl w:val="FDA2EBBC"/>
    <w:lvl w:ilvl="0" w:tplc="04090003">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FED2346"/>
    <w:multiLevelType w:val="hybridMultilevel"/>
    <w:tmpl w:val="BD72496E"/>
    <w:lvl w:ilvl="0" w:tplc="283ABB30">
      <w:start w:val="1"/>
      <w:numFmt w:val="bullet"/>
      <w:lvlText w:val=""/>
      <w:lvlJc w:val="left"/>
      <w:pPr>
        <w:tabs>
          <w:tab w:val="num" w:pos="420"/>
        </w:tabs>
        <w:ind w:left="420" w:hanging="420"/>
      </w:pPr>
      <w:rPr>
        <w:rFonts w:ascii="Wingdings" w:hAnsi="Wingdings" w:hint="default"/>
        <w:color w:val="003366"/>
      </w:rPr>
    </w:lvl>
    <w:lvl w:ilvl="1" w:tplc="ED4412AE">
      <w:start w:val="1"/>
      <w:numFmt w:val="bullet"/>
      <w:lvlText w:val=""/>
      <w:lvlJc w:val="left"/>
      <w:pPr>
        <w:tabs>
          <w:tab w:val="num" w:pos="840"/>
        </w:tabs>
        <w:ind w:left="840" w:hanging="420"/>
      </w:pPr>
      <w:rPr>
        <w:rFonts w:ascii="Wingdings" w:hAnsi="Wingdings" w:hint="default"/>
        <w:color w:val="003366"/>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0390D9A"/>
    <w:multiLevelType w:val="multilevel"/>
    <w:tmpl w:val="9E34B596"/>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color w:val="00336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2">
    <w:nsid w:val="438D3AE6"/>
    <w:multiLevelType w:val="multilevel"/>
    <w:tmpl w:val="FFDE9040"/>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nsid w:val="460F6820"/>
    <w:multiLevelType w:val="multilevel"/>
    <w:tmpl w:val="9E34B596"/>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color w:val="00336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46237BD7"/>
    <w:multiLevelType w:val="hybridMultilevel"/>
    <w:tmpl w:val="86D05748"/>
    <w:lvl w:ilvl="0" w:tplc="0409000B">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47E96706"/>
    <w:multiLevelType w:val="hybridMultilevel"/>
    <w:tmpl w:val="16EA520C"/>
    <w:lvl w:ilvl="0" w:tplc="04090003">
      <w:start w:val="1"/>
      <w:numFmt w:val="bullet"/>
      <w:lvlText w:val=""/>
      <w:lvlJc w:val="left"/>
      <w:pPr>
        <w:ind w:left="3681" w:hanging="420"/>
      </w:pPr>
      <w:rPr>
        <w:rFonts w:ascii="Wingdings" w:hAnsi="Wingdings" w:hint="default"/>
      </w:rPr>
    </w:lvl>
    <w:lvl w:ilvl="1" w:tplc="04090003" w:tentative="1">
      <w:start w:val="1"/>
      <w:numFmt w:val="bullet"/>
      <w:lvlText w:val=""/>
      <w:lvlJc w:val="left"/>
      <w:pPr>
        <w:ind w:left="4101" w:hanging="420"/>
      </w:pPr>
      <w:rPr>
        <w:rFonts w:ascii="Wingdings" w:hAnsi="Wingdings" w:hint="default"/>
      </w:rPr>
    </w:lvl>
    <w:lvl w:ilvl="2" w:tplc="04090005" w:tentative="1">
      <w:start w:val="1"/>
      <w:numFmt w:val="bullet"/>
      <w:lvlText w:val=""/>
      <w:lvlJc w:val="left"/>
      <w:pPr>
        <w:ind w:left="4521" w:hanging="420"/>
      </w:pPr>
      <w:rPr>
        <w:rFonts w:ascii="Wingdings" w:hAnsi="Wingdings" w:hint="default"/>
      </w:rPr>
    </w:lvl>
    <w:lvl w:ilvl="3" w:tplc="04090001" w:tentative="1">
      <w:start w:val="1"/>
      <w:numFmt w:val="bullet"/>
      <w:lvlText w:val=""/>
      <w:lvlJc w:val="left"/>
      <w:pPr>
        <w:ind w:left="4941" w:hanging="420"/>
      </w:pPr>
      <w:rPr>
        <w:rFonts w:ascii="Wingdings" w:hAnsi="Wingdings" w:hint="default"/>
      </w:rPr>
    </w:lvl>
    <w:lvl w:ilvl="4" w:tplc="04090003" w:tentative="1">
      <w:start w:val="1"/>
      <w:numFmt w:val="bullet"/>
      <w:lvlText w:val=""/>
      <w:lvlJc w:val="left"/>
      <w:pPr>
        <w:ind w:left="5361" w:hanging="420"/>
      </w:pPr>
      <w:rPr>
        <w:rFonts w:ascii="Wingdings" w:hAnsi="Wingdings" w:hint="default"/>
      </w:rPr>
    </w:lvl>
    <w:lvl w:ilvl="5" w:tplc="04090005" w:tentative="1">
      <w:start w:val="1"/>
      <w:numFmt w:val="bullet"/>
      <w:lvlText w:val=""/>
      <w:lvlJc w:val="left"/>
      <w:pPr>
        <w:ind w:left="5781" w:hanging="420"/>
      </w:pPr>
      <w:rPr>
        <w:rFonts w:ascii="Wingdings" w:hAnsi="Wingdings" w:hint="default"/>
      </w:rPr>
    </w:lvl>
    <w:lvl w:ilvl="6" w:tplc="04090001" w:tentative="1">
      <w:start w:val="1"/>
      <w:numFmt w:val="bullet"/>
      <w:lvlText w:val=""/>
      <w:lvlJc w:val="left"/>
      <w:pPr>
        <w:ind w:left="6201" w:hanging="420"/>
      </w:pPr>
      <w:rPr>
        <w:rFonts w:ascii="Wingdings" w:hAnsi="Wingdings" w:hint="default"/>
      </w:rPr>
    </w:lvl>
    <w:lvl w:ilvl="7" w:tplc="04090003" w:tentative="1">
      <w:start w:val="1"/>
      <w:numFmt w:val="bullet"/>
      <w:lvlText w:val=""/>
      <w:lvlJc w:val="left"/>
      <w:pPr>
        <w:ind w:left="6621" w:hanging="420"/>
      </w:pPr>
      <w:rPr>
        <w:rFonts w:ascii="Wingdings" w:hAnsi="Wingdings" w:hint="default"/>
      </w:rPr>
    </w:lvl>
    <w:lvl w:ilvl="8" w:tplc="04090005" w:tentative="1">
      <w:start w:val="1"/>
      <w:numFmt w:val="bullet"/>
      <w:lvlText w:val=""/>
      <w:lvlJc w:val="left"/>
      <w:pPr>
        <w:ind w:left="7041" w:hanging="420"/>
      </w:pPr>
      <w:rPr>
        <w:rFonts w:ascii="Wingdings" w:hAnsi="Wingdings" w:hint="default"/>
      </w:rPr>
    </w:lvl>
  </w:abstractNum>
  <w:abstractNum w:abstractNumId="26">
    <w:nsid w:val="489C4C75"/>
    <w:multiLevelType w:val="hybridMultilevel"/>
    <w:tmpl w:val="EA16D2F4"/>
    <w:lvl w:ilvl="0" w:tplc="04090003">
      <w:start w:val="1"/>
      <w:numFmt w:val="bullet"/>
      <w:lvlText w:val=""/>
      <w:lvlJc w:val="left"/>
      <w:pPr>
        <w:tabs>
          <w:tab w:val="num" w:pos="420"/>
        </w:tabs>
        <w:ind w:left="420" w:hanging="420"/>
      </w:pPr>
      <w:rPr>
        <w:rFonts w:ascii="Wingdings" w:hAnsi="Wingdings" w:hint="default"/>
        <w:color w:val="003366"/>
      </w:rPr>
    </w:lvl>
    <w:lvl w:ilvl="1" w:tplc="0409000B">
      <w:start w:val="1"/>
      <w:numFmt w:val="bullet"/>
      <w:lvlText w:val=""/>
      <w:lvlJc w:val="left"/>
      <w:pPr>
        <w:tabs>
          <w:tab w:val="num" w:pos="840"/>
        </w:tabs>
        <w:ind w:left="840" w:hanging="420"/>
      </w:pPr>
      <w:rPr>
        <w:rFonts w:ascii="Wingdings" w:hAnsi="Wingdings" w:hint="default"/>
        <w:color w:val="003366"/>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492C6DD3"/>
    <w:multiLevelType w:val="hybridMultilevel"/>
    <w:tmpl w:val="230CF4FA"/>
    <w:lvl w:ilvl="0" w:tplc="A1E68908">
      <w:start w:val="1"/>
      <w:numFmt w:val="bullet"/>
      <w:lvlText w:val=""/>
      <w:lvlJc w:val="left"/>
      <w:pPr>
        <w:tabs>
          <w:tab w:val="num" w:pos="4329"/>
        </w:tabs>
        <w:ind w:left="3969" w:firstLine="0"/>
      </w:pPr>
      <w:rPr>
        <w:rFonts w:hint="default"/>
        <w:b w:val="0"/>
        <w:i w:val="0"/>
        <w:color w:val="000565"/>
        <w:sz w:val="18"/>
      </w:rPr>
    </w:lvl>
    <w:lvl w:ilvl="1" w:tplc="04090003" w:tentative="1">
      <w:start w:val="1"/>
      <w:numFmt w:val="bullet"/>
      <w:lvlText w:val=""/>
      <w:lvlJc w:val="left"/>
      <w:pPr>
        <w:tabs>
          <w:tab w:val="num" w:pos="4242"/>
        </w:tabs>
        <w:ind w:left="4242" w:hanging="420"/>
      </w:pPr>
      <w:rPr>
        <w:rFonts w:ascii="Wingdings" w:hAnsi="Wingdings" w:hint="default"/>
      </w:rPr>
    </w:lvl>
    <w:lvl w:ilvl="2" w:tplc="04090005" w:tentative="1">
      <w:start w:val="1"/>
      <w:numFmt w:val="bullet"/>
      <w:lvlText w:val=""/>
      <w:lvlJc w:val="left"/>
      <w:pPr>
        <w:tabs>
          <w:tab w:val="num" w:pos="4662"/>
        </w:tabs>
        <w:ind w:left="4662" w:hanging="420"/>
      </w:pPr>
      <w:rPr>
        <w:rFonts w:ascii="Wingdings" w:hAnsi="Wingdings" w:hint="default"/>
      </w:rPr>
    </w:lvl>
    <w:lvl w:ilvl="3" w:tplc="04090001" w:tentative="1">
      <w:start w:val="1"/>
      <w:numFmt w:val="bullet"/>
      <w:lvlText w:val=""/>
      <w:lvlJc w:val="left"/>
      <w:pPr>
        <w:tabs>
          <w:tab w:val="num" w:pos="5082"/>
        </w:tabs>
        <w:ind w:left="5082" w:hanging="420"/>
      </w:pPr>
      <w:rPr>
        <w:rFonts w:ascii="Wingdings" w:hAnsi="Wingdings" w:hint="default"/>
      </w:rPr>
    </w:lvl>
    <w:lvl w:ilvl="4" w:tplc="AF54B1D4">
      <w:start w:val="1"/>
      <w:numFmt w:val="bullet"/>
      <w:pStyle w:val="a0"/>
      <w:lvlText w:val=""/>
      <w:lvlJc w:val="left"/>
      <w:pPr>
        <w:tabs>
          <w:tab w:val="num" w:pos="3914"/>
        </w:tabs>
        <w:ind w:left="3914" w:hanging="369"/>
      </w:pPr>
      <w:rPr>
        <w:rFonts w:ascii="Wingdings" w:eastAsia="楷体_GB2312" w:hAnsi="Wingdings" w:hint="default"/>
        <w:b w:val="0"/>
        <w:i w:val="0"/>
        <w:color w:val="auto"/>
        <w:sz w:val="18"/>
      </w:rPr>
    </w:lvl>
    <w:lvl w:ilvl="5" w:tplc="04090005">
      <w:start w:val="1"/>
      <w:numFmt w:val="bullet"/>
      <w:lvlText w:val=""/>
      <w:lvlJc w:val="left"/>
      <w:pPr>
        <w:tabs>
          <w:tab w:val="num" w:pos="5922"/>
        </w:tabs>
        <w:ind w:left="5922" w:hanging="420"/>
      </w:pPr>
      <w:rPr>
        <w:rFonts w:ascii="Wingdings" w:hAnsi="Wingdings" w:hint="default"/>
      </w:rPr>
    </w:lvl>
    <w:lvl w:ilvl="6" w:tplc="04090001" w:tentative="1">
      <w:start w:val="1"/>
      <w:numFmt w:val="bullet"/>
      <w:lvlText w:val=""/>
      <w:lvlJc w:val="left"/>
      <w:pPr>
        <w:tabs>
          <w:tab w:val="num" w:pos="6342"/>
        </w:tabs>
        <w:ind w:left="6342" w:hanging="420"/>
      </w:pPr>
      <w:rPr>
        <w:rFonts w:ascii="Wingdings" w:hAnsi="Wingdings" w:hint="default"/>
      </w:rPr>
    </w:lvl>
    <w:lvl w:ilvl="7" w:tplc="04090003" w:tentative="1">
      <w:start w:val="1"/>
      <w:numFmt w:val="bullet"/>
      <w:lvlText w:val=""/>
      <w:lvlJc w:val="left"/>
      <w:pPr>
        <w:tabs>
          <w:tab w:val="num" w:pos="6762"/>
        </w:tabs>
        <w:ind w:left="6762" w:hanging="420"/>
      </w:pPr>
      <w:rPr>
        <w:rFonts w:ascii="Wingdings" w:hAnsi="Wingdings" w:hint="default"/>
      </w:rPr>
    </w:lvl>
    <w:lvl w:ilvl="8" w:tplc="04090005" w:tentative="1">
      <w:start w:val="1"/>
      <w:numFmt w:val="bullet"/>
      <w:lvlText w:val=""/>
      <w:lvlJc w:val="left"/>
      <w:pPr>
        <w:tabs>
          <w:tab w:val="num" w:pos="7182"/>
        </w:tabs>
        <w:ind w:left="7182" w:hanging="420"/>
      </w:pPr>
      <w:rPr>
        <w:rFonts w:ascii="Wingdings" w:hAnsi="Wingdings" w:hint="default"/>
      </w:rPr>
    </w:lvl>
  </w:abstractNum>
  <w:abstractNum w:abstractNumId="28">
    <w:nsid w:val="4C3E20CB"/>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nsid w:val="51B95CF2"/>
    <w:multiLevelType w:val="multilevel"/>
    <w:tmpl w:val="7AB62678"/>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nsid w:val="55561327"/>
    <w:multiLevelType w:val="multilevel"/>
    <w:tmpl w:val="C284BACE"/>
    <w:lvl w:ilvl="0">
      <w:start w:val="1"/>
      <w:numFmt w:val="bullet"/>
      <w:lvlText w:val=""/>
      <w:lvlJc w:val="left"/>
      <w:pPr>
        <w:tabs>
          <w:tab w:val="num" w:pos="420"/>
        </w:tabs>
        <w:ind w:left="420" w:hanging="420"/>
      </w:pPr>
      <w:rPr>
        <w:rFonts w:ascii="Wingdings" w:hAnsi="Wingdings" w:hint="default"/>
        <w:color w:val="003366"/>
      </w:rPr>
    </w:lvl>
    <w:lvl w:ilvl="1">
      <w:start w:val="1"/>
      <w:numFmt w:val="bullet"/>
      <w:lvlText w:val=""/>
      <w:lvlJc w:val="left"/>
      <w:pPr>
        <w:tabs>
          <w:tab w:val="num" w:pos="840"/>
        </w:tabs>
        <w:ind w:left="840" w:hanging="420"/>
      </w:pPr>
      <w:rPr>
        <w:rFonts w:ascii="Wingdings" w:eastAsia="楷体_GB2312" w:hAnsi="Wingdings"/>
        <w:color w:val="003366"/>
        <w:kern w:val="2"/>
        <w:sz w:val="21"/>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nsid w:val="562804F7"/>
    <w:multiLevelType w:val="multilevel"/>
    <w:tmpl w:val="D4F2FB74"/>
    <w:lvl w:ilvl="0">
      <w:start w:val="1"/>
      <w:numFmt w:val="bullet"/>
      <w:lvlText w:val=""/>
      <w:lvlJc w:val="left"/>
      <w:pPr>
        <w:tabs>
          <w:tab w:val="num" w:pos="420"/>
        </w:tabs>
        <w:ind w:left="420" w:hanging="420"/>
      </w:pPr>
      <w:rPr>
        <w:rFonts w:ascii="Wingdings" w:eastAsia="楷体_GB2312" w:hAnsi="Wingdings"/>
        <w:color w:val="003366"/>
        <w:kern w:val="2"/>
        <w:sz w:val="21"/>
      </w:rPr>
    </w:lvl>
    <w:lvl w:ilvl="1">
      <w:start w:val="1"/>
      <w:numFmt w:val="bullet"/>
      <w:lvlText w:val=""/>
      <w:lvlJc w:val="left"/>
      <w:pPr>
        <w:tabs>
          <w:tab w:val="num" w:pos="840"/>
        </w:tabs>
        <w:ind w:left="840" w:hanging="420"/>
      </w:pPr>
      <w:rPr>
        <w:rFonts w:ascii="Wingdings" w:hAnsi="Wingdings" w:hint="default"/>
        <w:color w:val="00336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58126861"/>
    <w:multiLevelType w:val="hybridMultilevel"/>
    <w:tmpl w:val="5C0E0CF6"/>
    <w:lvl w:ilvl="0" w:tplc="04090003">
      <w:start w:val="1"/>
      <w:numFmt w:val="bullet"/>
      <w:lvlText w:val=""/>
      <w:lvlJc w:val="left"/>
      <w:pPr>
        <w:ind w:left="3360" w:hanging="420"/>
      </w:pPr>
      <w:rPr>
        <w:rFonts w:ascii="Wingdings" w:hAnsi="Wingdings" w:hint="default"/>
      </w:rPr>
    </w:lvl>
    <w:lvl w:ilvl="1" w:tplc="04090003" w:tentative="1">
      <w:start w:val="1"/>
      <w:numFmt w:val="bullet"/>
      <w:lvlText w:val=""/>
      <w:lvlJc w:val="left"/>
      <w:pPr>
        <w:ind w:left="3780" w:hanging="420"/>
      </w:pPr>
      <w:rPr>
        <w:rFonts w:ascii="Wingdings" w:hAnsi="Wingdings" w:hint="default"/>
      </w:rPr>
    </w:lvl>
    <w:lvl w:ilvl="2" w:tplc="04090005"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3" w:tentative="1">
      <w:start w:val="1"/>
      <w:numFmt w:val="bullet"/>
      <w:lvlText w:val=""/>
      <w:lvlJc w:val="left"/>
      <w:pPr>
        <w:ind w:left="5040" w:hanging="420"/>
      </w:pPr>
      <w:rPr>
        <w:rFonts w:ascii="Wingdings" w:hAnsi="Wingdings" w:hint="default"/>
      </w:rPr>
    </w:lvl>
    <w:lvl w:ilvl="5" w:tplc="04090005"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3" w:tentative="1">
      <w:start w:val="1"/>
      <w:numFmt w:val="bullet"/>
      <w:lvlText w:val=""/>
      <w:lvlJc w:val="left"/>
      <w:pPr>
        <w:ind w:left="6300" w:hanging="420"/>
      </w:pPr>
      <w:rPr>
        <w:rFonts w:ascii="Wingdings" w:hAnsi="Wingdings" w:hint="default"/>
      </w:rPr>
    </w:lvl>
    <w:lvl w:ilvl="8" w:tplc="04090005" w:tentative="1">
      <w:start w:val="1"/>
      <w:numFmt w:val="bullet"/>
      <w:lvlText w:val=""/>
      <w:lvlJc w:val="left"/>
      <w:pPr>
        <w:ind w:left="6720" w:hanging="420"/>
      </w:pPr>
      <w:rPr>
        <w:rFonts w:ascii="Wingdings" w:hAnsi="Wingdings" w:hint="default"/>
      </w:rPr>
    </w:lvl>
  </w:abstractNum>
  <w:abstractNum w:abstractNumId="33">
    <w:nsid w:val="5F157BF1"/>
    <w:multiLevelType w:val="hybridMultilevel"/>
    <w:tmpl w:val="4112DF12"/>
    <w:lvl w:ilvl="0" w:tplc="04090003">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612B7BD7"/>
    <w:multiLevelType w:val="hybridMultilevel"/>
    <w:tmpl w:val="9552DBCC"/>
    <w:lvl w:ilvl="0" w:tplc="76806D06">
      <w:start w:val="1"/>
      <w:numFmt w:val="bullet"/>
      <w:lvlText w:val=""/>
      <w:lvlJc w:val="left"/>
      <w:pPr>
        <w:tabs>
          <w:tab w:val="num" w:pos="420"/>
        </w:tabs>
        <w:ind w:left="420" w:hanging="420"/>
      </w:pPr>
      <w:rPr>
        <w:rFonts w:ascii="Wingdings" w:hAnsi="Wingdings" w:hint="default"/>
        <w:color w:val="9C1F00"/>
      </w:rPr>
    </w:lvl>
    <w:lvl w:ilvl="1" w:tplc="ED4412AE">
      <w:start w:val="1"/>
      <w:numFmt w:val="bullet"/>
      <w:lvlText w:val=""/>
      <w:lvlJc w:val="left"/>
      <w:pPr>
        <w:tabs>
          <w:tab w:val="num" w:pos="840"/>
        </w:tabs>
        <w:ind w:left="840" w:hanging="420"/>
      </w:pPr>
      <w:rPr>
        <w:rFonts w:ascii="Wingdings" w:hAnsi="Wingdings" w:hint="default"/>
        <w:color w:val="003366"/>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8B835A0"/>
    <w:multiLevelType w:val="hybridMultilevel"/>
    <w:tmpl w:val="7AB62678"/>
    <w:lvl w:ilvl="0" w:tplc="0409000B">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6">
    <w:nsid w:val="77623866"/>
    <w:multiLevelType w:val="hybridMultilevel"/>
    <w:tmpl w:val="DB4A6A32"/>
    <w:lvl w:ilvl="0" w:tplc="04090003">
      <w:start w:val="1"/>
      <w:numFmt w:val="bullet"/>
      <w:lvlText w:val=""/>
      <w:lvlJc w:val="left"/>
      <w:pPr>
        <w:tabs>
          <w:tab w:val="num" w:pos="420"/>
        </w:tabs>
        <w:ind w:left="420" w:hanging="420"/>
      </w:pPr>
      <w:rPr>
        <w:rFonts w:ascii="Wingdings" w:hAnsi="Wingdings" w:hint="default"/>
        <w:color w:val="00336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nsid w:val="79E10654"/>
    <w:multiLevelType w:val="hybridMultilevel"/>
    <w:tmpl w:val="AA04FB2E"/>
    <w:lvl w:ilvl="0" w:tplc="0409000B">
      <w:start w:val="1"/>
      <w:numFmt w:val="bullet"/>
      <w:lvlText w:val=""/>
      <w:lvlJc w:val="left"/>
      <w:pPr>
        <w:ind w:left="3383" w:hanging="420"/>
      </w:pPr>
      <w:rPr>
        <w:rFonts w:ascii="Wingdings" w:hAnsi="Wingdings" w:hint="default"/>
      </w:rPr>
    </w:lvl>
    <w:lvl w:ilvl="1" w:tplc="04090003" w:tentative="1">
      <w:start w:val="1"/>
      <w:numFmt w:val="bullet"/>
      <w:lvlText w:val=""/>
      <w:lvlJc w:val="left"/>
      <w:pPr>
        <w:ind w:left="3803" w:hanging="420"/>
      </w:pPr>
      <w:rPr>
        <w:rFonts w:ascii="Wingdings" w:hAnsi="Wingdings" w:hint="default"/>
      </w:rPr>
    </w:lvl>
    <w:lvl w:ilvl="2" w:tplc="04090005" w:tentative="1">
      <w:start w:val="1"/>
      <w:numFmt w:val="bullet"/>
      <w:lvlText w:val=""/>
      <w:lvlJc w:val="left"/>
      <w:pPr>
        <w:ind w:left="4223" w:hanging="420"/>
      </w:pPr>
      <w:rPr>
        <w:rFonts w:ascii="Wingdings" w:hAnsi="Wingdings" w:hint="default"/>
      </w:rPr>
    </w:lvl>
    <w:lvl w:ilvl="3" w:tplc="04090001" w:tentative="1">
      <w:start w:val="1"/>
      <w:numFmt w:val="bullet"/>
      <w:lvlText w:val=""/>
      <w:lvlJc w:val="left"/>
      <w:pPr>
        <w:ind w:left="4643" w:hanging="420"/>
      </w:pPr>
      <w:rPr>
        <w:rFonts w:ascii="Wingdings" w:hAnsi="Wingdings" w:hint="default"/>
      </w:rPr>
    </w:lvl>
    <w:lvl w:ilvl="4" w:tplc="04090003" w:tentative="1">
      <w:start w:val="1"/>
      <w:numFmt w:val="bullet"/>
      <w:lvlText w:val=""/>
      <w:lvlJc w:val="left"/>
      <w:pPr>
        <w:ind w:left="5063" w:hanging="420"/>
      </w:pPr>
      <w:rPr>
        <w:rFonts w:ascii="Wingdings" w:hAnsi="Wingdings" w:hint="default"/>
      </w:rPr>
    </w:lvl>
    <w:lvl w:ilvl="5" w:tplc="04090005" w:tentative="1">
      <w:start w:val="1"/>
      <w:numFmt w:val="bullet"/>
      <w:lvlText w:val=""/>
      <w:lvlJc w:val="left"/>
      <w:pPr>
        <w:ind w:left="5483" w:hanging="420"/>
      </w:pPr>
      <w:rPr>
        <w:rFonts w:ascii="Wingdings" w:hAnsi="Wingdings" w:hint="default"/>
      </w:rPr>
    </w:lvl>
    <w:lvl w:ilvl="6" w:tplc="04090001" w:tentative="1">
      <w:start w:val="1"/>
      <w:numFmt w:val="bullet"/>
      <w:lvlText w:val=""/>
      <w:lvlJc w:val="left"/>
      <w:pPr>
        <w:ind w:left="5903" w:hanging="420"/>
      </w:pPr>
      <w:rPr>
        <w:rFonts w:ascii="Wingdings" w:hAnsi="Wingdings" w:hint="default"/>
      </w:rPr>
    </w:lvl>
    <w:lvl w:ilvl="7" w:tplc="04090003" w:tentative="1">
      <w:start w:val="1"/>
      <w:numFmt w:val="bullet"/>
      <w:lvlText w:val=""/>
      <w:lvlJc w:val="left"/>
      <w:pPr>
        <w:ind w:left="6323" w:hanging="420"/>
      </w:pPr>
      <w:rPr>
        <w:rFonts w:ascii="Wingdings" w:hAnsi="Wingdings" w:hint="default"/>
      </w:rPr>
    </w:lvl>
    <w:lvl w:ilvl="8" w:tplc="04090005" w:tentative="1">
      <w:start w:val="1"/>
      <w:numFmt w:val="bullet"/>
      <w:lvlText w:val=""/>
      <w:lvlJc w:val="left"/>
      <w:pPr>
        <w:ind w:left="6743" w:hanging="420"/>
      </w:pPr>
      <w:rPr>
        <w:rFonts w:ascii="Wingdings" w:hAnsi="Wingdings" w:hint="default"/>
      </w:rPr>
    </w:lvl>
  </w:abstractNum>
  <w:abstractNum w:abstractNumId="38">
    <w:nsid w:val="7B3572BD"/>
    <w:multiLevelType w:val="hybridMultilevel"/>
    <w:tmpl w:val="E74CCAC2"/>
    <w:lvl w:ilvl="0" w:tplc="E7C89D1C">
      <w:start w:val="1"/>
      <w:numFmt w:val="bullet"/>
      <w:pStyle w:val="a1"/>
      <w:lvlText w:val=""/>
      <w:lvlJc w:val="left"/>
      <w:pPr>
        <w:tabs>
          <w:tab w:val="num" w:pos="420"/>
        </w:tabs>
        <w:ind w:left="420" w:hanging="420"/>
      </w:pPr>
      <w:rPr>
        <w:rFonts w:ascii="Wingdings" w:hAnsi="Wingdings" w:hint="default"/>
        <w:color w:val="9C1F00"/>
      </w:rPr>
    </w:lvl>
    <w:lvl w:ilvl="1" w:tplc="ED4412AE">
      <w:start w:val="1"/>
      <w:numFmt w:val="bullet"/>
      <w:lvlText w:val=""/>
      <w:lvlJc w:val="left"/>
      <w:pPr>
        <w:tabs>
          <w:tab w:val="num" w:pos="840"/>
        </w:tabs>
        <w:ind w:left="840" w:hanging="420"/>
      </w:pPr>
      <w:rPr>
        <w:rFonts w:ascii="Wingdings" w:hAnsi="Wingdings" w:hint="default"/>
        <w:color w:val="003366"/>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5"/>
  </w:num>
  <w:num w:numId="2">
    <w:abstractNumId w:val="37"/>
  </w:num>
  <w:num w:numId="3">
    <w:abstractNumId w:val="15"/>
  </w:num>
  <w:num w:numId="4">
    <w:abstractNumId w:val="13"/>
  </w:num>
  <w:num w:numId="5">
    <w:abstractNumId w:val="18"/>
  </w:num>
  <w:num w:numId="6">
    <w:abstractNumId w:val="2"/>
  </w:num>
  <w:num w:numId="7">
    <w:abstractNumId w:val="20"/>
  </w:num>
  <w:num w:numId="8">
    <w:abstractNumId w:val="28"/>
  </w:num>
  <w:num w:numId="9">
    <w:abstractNumId w:val="26"/>
  </w:num>
  <w:num w:numId="10">
    <w:abstractNumId w:val="9"/>
  </w:num>
  <w:num w:numId="11">
    <w:abstractNumId w:val="36"/>
  </w:num>
  <w:num w:numId="12">
    <w:abstractNumId w:val="8"/>
  </w:num>
  <w:num w:numId="13">
    <w:abstractNumId w:val="33"/>
  </w:num>
  <w:num w:numId="14">
    <w:abstractNumId w:val="7"/>
  </w:num>
  <w:num w:numId="15">
    <w:abstractNumId w:val="19"/>
  </w:num>
  <w:num w:numId="16">
    <w:abstractNumId w:val="29"/>
  </w:num>
  <w:num w:numId="17">
    <w:abstractNumId w:val="3"/>
  </w:num>
  <w:num w:numId="18">
    <w:abstractNumId w:val="22"/>
  </w:num>
  <w:num w:numId="19">
    <w:abstractNumId w:val="24"/>
  </w:num>
  <w:num w:numId="20">
    <w:abstractNumId w:val="17"/>
  </w:num>
  <w:num w:numId="21">
    <w:abstractNumId w:val="12"/>
  </w:num>
  <w:num w:numId="22">
    <w:abstractNumId w:val="27"/>
  </w:num>
  <w:num w:numId="23">
    <w:abstractNumId w:val="16"/>
  </w:num>
  <w:num w:numId="24">
    <w:abstractNumId w:val="1"/>
  </w:num>
  <w:num w:numId="25">
    <w:abstractNumId w:val="31"/>
  </w:num>
  <w:num w:numId="26">
    <w:abstractNumId w:val="30"/>
  </w:num>
  <w:num w:numId="27">
    <w:abstractNumId w:val="10"/>
  </w:num>
  <w:num w:numId="28">
    <w:abstractNumId w:val="38"/>
  </w:num>
  <w:num w:numId="29">
    <w:abstractNumId w:val="23"/>
  </w:num>
  <w:num w:numId="30">
    <w:abstractNumId w:val="34"/>
  </w:num>
  <w:num w:numId="31">
    <w:abstractNumId w:val="21"/>
  </w:num>
  <w:num w:numId="32">
    <w:abstractNumId w:val="4"/>
  </w:num>
  <w:num w:numId="33">
    <w:abstractNumId w:val="6"/>
  </w:num>
  <w:num w:numId="34">
    <w:abstractNumId w:val="5"/>
  </w:num>
  <w:num w:numId="35">
    <w:abstractNumId w:val="0"/>
  </w:num>
  <w:num w:numId="36">
    <w:abstractNumId w:val="34"/>
  </w:num>
  <w:num w:numId="37">
    <w:abstractNumId w:val="32"/>
  </w:num>
  <w:num w:numId="38">
    <w:abstractNumId w:val="11"/>
  </w:num>
  <w:num w:numId="39">
    <w:abstractNumId w:val="25"/>
  </w:num>
  <w:num w:numId="40">
    <w:abstractNumId w:val="14"/>
  </w:num>
  <w:num w:numId="41">
    <w:abstractNumId w:val="38"/>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fillcolor="#969696" stroke="f">
      <v:fill color="#969696" opacity="47841f" color2="fill lighten(76)" rotate="t" angle="-90" method="linear sigma" focus="100%" type="gradient"/>
      <v:stroke on="f"/>
      <o:colormru v:ext="edit" colors="#ffece6,#e4c4ad,#045bc4,#73b1ec,#00529c,#e2f3fa,#71b2ec,#ff2525"/>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3C8F"/>
    <w:rsid w:val="0000357C"/>
    <w:rsid w:val="00003BE7"/>
    <w:rsid w:val="00005765"/>
    <w:rsid w:val="000062BF"/>
    <w:rsid w:val="00006D27"/>
    <w:rsid w:val="00006DBB"/>
    <w:rsid w:val="0001417C"/>
    <w:rsid w:val="00014B6F"/>
    <w:rsid w:val="00021A46"/>
    <w:rsid w:val="00022110"/>
    <w:rsid w:val="00022C98"/>
    <w:rsid w:val="00024EC8"/>
    <w:rsid w:val="000274C5"/>
    <w:rsid w:val="000363E1"/>
    <w:rsid w:val="00047649"/>
    <w:rsid w:val="00055281"/>
    <w:rsid w:val="0007322A"/>
    <w:rsid w:val="0008517A"/>
    <w:rsid w:val="000866B5"/>
    <w:rsid w:val="0009239F"/>
    <w:rsid w:val="00095652"/>
    <w:rsid w:val="000A1FD9"/>
    <w:rsid w:val="000B0F33"/>
    <w:rsid w:val="000B3643"/>
    <w:rsid w:val="000C1685"/>
    <w:rsid w:val="000C1CB2"/>
    <w:rsid w:val="000C23A4"/>
    <w:rsid w:val="000C3384"/>
    <w:rsid w:val="000D4847"/>
    <w:rsid w:val="000E68A4"/>
    <w:rsid w:val="000F16E1"/>
    <w:rsid w:val="001156A8"/>
    <w:rsid w:val="001201F4"/>
    <w:rsid w:val="0012275B"/>
    <w:rsid w:val="001241A9"/>
    <w:rsid w:val="00125B61"/>
    <w:rsid w:val="001302BB"/>
    <w:rsid w:val="001318F0"/>
    <w:rsid w:val="00136072"/>
    <w:rsid w:val="00140415"/>
    <w:rsid w:val="00140D54"/>
    <w:rsid w:val="00144855"/>
    <w:rsid w:val="001450FE"/>
    <w:rsid w:val="00145213"/>
    <w:rsid w:val="00155F09"/>
    <w:rsid w:val="00157EA6"/>
    <w:rsid w:val="00162B83"/>
    <w:rsid w:val="00164BE4"/>
    <w:rsid w:val="001663F1"/>
    <w:rsid w:val="00166CD8"/>
    <w:rsid w:val="0017382A"/>
    <w:rsid w:val="0018492E"/>
    <w:rsid w:val="001962B8"/>
    <w:rsid w:val="001A6213"/>
    <w:rsid w:val="001A6F32"/>
    <w:rsid w:val="001A787D"/>
    <w:rsid w:val="001B066D"/>
    <w:rsid w:val="001B2DBD"/>
    <w:rsid w:val="001B3E3F"/>
    <w:rsid w:val="001B4364"/>
    <w:rsid w:val="001C2103"/>
    <w:rsid w:val="001C456E"/>
    <w:rsid w:val="001D1DD1"/>
    <w:rsid w:val="001D324E"/>
    <w:rsid w:val="001E0883"/>
    <w:rsid w:val="001F29CE"/>
    <w:rsid w:val="001F6EE5"/>
    <w:rsid w:val="00200432"/>
    <w:rsid w:val="002149B0"/>
    <w:rsid w:val="00214D42"/>
    <w:rsid w:val="00216329"/>
    <w:rsid w:val="00216B91"/>
    <w:rsid w:val="002242D0"/>
    <w:rsid w:val="00224F3B"/>
    <w:rsid w:val="00233072"/>
    <w:rsid w:val="002355A3"/>
    <w:rsid w:val="00235EB2"/>
    <w:rsid w:val="002400FE"/>
    <w:rsid w:val="00241996"/>
    <w:rsid w:val="00243859"/>
    <w:rsid w:val="00245D36"/>
    <w:rsid w:val="00247E34"/>
    <w:rsid w:val="002640B3"/>
    <w:rsid w:val="00270FCF"/>
    <w:rsid w:val="00275508"/>
    <w:rsid w:val="00275FD5"/>
    <w:rsid w:val="00284702"/>
    <w:rsid w:val="00287D31"/>
    <w:rsid w:val="002A00F8"/>
    <w:rsid w:val="002A497A"/>
    <w:rsid w:val="002A7C01"/>
    <w:rsid w:val="002B655A"/>
    <w:rsid w:val="002C1E73"/>
    <w:rsid w:val="002C6998"/>
    <w:rsid w:val="002D7A92"/>
    <w:rsid w:val="002D7C1A"/>
    <w:rsid w:val="002F7CD3"/>
    <w:rsid w:val="00312AF8"/>
    <w:rsid w:val="00320249"/>
    <w:rsid w:val="00334298"/>
    <w:rsid w:val="00340792"/>
    <w:rsid w:val="003575EA"/>
    <w:rsid w:val="003613E6"/>
    <w:rsid w:val="003621F6"/>
    <w:rsid w:val="00363052"/>
    <w:rsid w:val="003633FF"/>
    <w:rsid w:val="00363BC3"/>
    <w:rsid w:val="00366D80"/>
    <w:rsid w:val="00370F2A"/>
    <w:rsid w:val="00375E4C"/>
    <w:rsid w:val="00381766"/>
    <w:rsid w:val="00381FF8"/>
    <w:rsid w:val="0038386D"/>
    <w:rsid w:val="00383BA5"/>
    <w:rsid w:val="00383FE0"/>
    <w:rsid w:val="003858A9"/>
    <w:rsid w:val="0038655B"/>
    <w:rsid w:val="003931DD"/>
    <w:rsid w:val="003A39A1"/>
    <w:rsid w:val="003A4FA0"/>
    <w:rsid w:val="003B3A14"/>
    <w:rsid w:val="003C2533"/>
    <w:rsid w:val="003C6295"/>
    <w:rsid w:val="003C79B7"/>
    <w:rsid w:val="003D136F"/>
    <w:rsid w:val="003D1B53"/>
    <w:rsid w:val="003D2F55"/>
    <w:rsid w:val="003E1CD5"/>
    <w:rsid w:val="00401CE4"/>
    <w:rsid w:val="004112BD"/>
    <w:rsid w:val="004234E5"/>
    <w:rsid w:val="00425127"/>
    <w:rsid w:val="0043218D"/>
    <w:rsid w:val="004415AF"/>
    <w:rsid w:val="004425EB"/>
    <w:rsid w:val="0044653C"/>
    <w:rsid w:val="00450516"/>
    <w:rsid w:val="00452F10"/>
    <w:rsid w:val="004566BD"/>
    <w:rsid w:val="00456E43"/>
    <w:rsid w:val="00464CF3"/>
    <w:rsid w:val="00470C9E"/>
    <w:rsid w:val="004842C1"/>
    <w:rsid w:val="00490930"/>
    <w:rsid w:val="00490EEA"/>
    <w:rsid w:val="00491EC1"/>
    <w:rsid w:val="004939E6"/>
    <w:rsid w:val="004A2BA5"/>
    <w:rsid w:val="004A6C86"/>
    <w:rsid w:val="004B13AE"/>
    <w:rsid w:val="004B4369"/>
    <w:rsid w:val="004B6BC3"/>
    <w:rsid w:val="004C0B52"/>
    <w:rsid w:val="004C0CB4"/>
    <w:rsid w:val="004C2634"/>
    <w:rsid w:val="004C63EA"/>
    <w:rsid w:val="004C79C3"/>
    <w:rsid w:val="004D13D4"/>
    <w:rsid w:val="004D6E43"/>
    <w:rsid w:val="004E239C"/>
    <w:rsid w:val="004E74A1"/>
    <w:rsid w:val="005039BD"/>
    <w:rsid w:val="00511C6E"/>
    <w:rsid w:val="00524952"/>
    <w:rsid w:val="0053023F"/>
    <w:rsid w:val="0053105C"/>
    <w:rsid w:val="005369E2"/>
    <w:rsid w:val="005442F0"/>
    <w:rsid w:val="00545A4E"/>
    <w:rsid w:val="00557483"/>
    <w:rsid w:val="00562879"/>
    <w:rsid w:val="00565ADB"/>
    <w:rsid w:val="00584873"/>
    <w:rsid w:val="00591FE7"/>
    <w:rsid w:val="00592E45"/>
    <w:rsid w:val="005971F0"/>
    <w:rsid w:val="005A7CB7"/>
    <w:rsid w:val="005B00C2"/>
    <w:rsid w:val="005B491C"/>
    <w:rsid w:val="005C16DA"/>
    <w:rsid w:val="005C429B"/>
    <w:rsid w:val="005C5814"/>
    <w:rsid w:val="005C6963"/>
    <w:rsid w:val="005D709C"/>
    <w:rsid w:val="005E46A2"/>
    <w:rsid w:val="005E4899"/>
    <w:rsid w:val="005E5733"/>
    <w:rsid w:val="005E7B3E"/>
    <w:rsid w:val="005F747E"/>
    <w:rsid w:val="00600097"/>
    <w:rsid w:val="00601929"/>
    <w:rsid w:val="00615EF8"/>
    <w:rsid w:val="00625D15"/>
    <w:rsid w:val="00626B62"/>
    <w:rsid w:val="00627E58"/>
    <w:rsid w:val="0063577D"/>
    <w:rsid w:val="00636C40"/>
    <w:rsid w:val="00636CA3"/>
    <w:rsid w:val="006453DE"/>
    <w:rsid w:val="00645BAD"/>
    <w:rsid w:val="0065393E"/>
    <w:rsid w:val="00665C13"/>
    <w:rsid w:val="006857E6"/>
    <w:rsid w:val="00685CDE"/>
    <w:rsid w:val="006A0877"/>
    <w:rsid w:val="006A111E"/>
    <w:rsid w:val="006A6509"/>
    <w:rsid w:val="006B128E"/>
    <w:rsid w:val="006B38DC"/>
    <w:rsid w:val="006C0774"/>
    <w:rsid w:val="006D16A6"/>
    <w:rsid w:val="006E3AFF"/>
    <w:rsid w:val="006E5938"/>
    <w:rsid w:val="006F0A48"/>
    <w:rsid w:val="00704987"/>
    <w:rsid w:val="00704A9F"/>
    <w:rsid w:val="00707F8D"/>
    <w:rsid w:val="007128A0"/>
    <w:rsid w:val="00716B23"/>
    <w:rsid w:val="00722320"/>
    <w:rsid w:val="00725199"/>
    <w:rsid w:val="007332EC"/>
    <w:rsid w:val="0075369E"/>
    <w:rsid w:val="00754FC1"/>
    <w:rsid w:val="00760E96"/>
    <w:rsid w:val="00761CBE"/>
    <w:rsid w:val="007639C7"/>
    <w:rsid w:val="00777C18"/>
    <w:rsid w:val="00780684"/>
    <w:rsid w:val="007866FB"/>
    <w:rsid w:val="007872FB"/>
    <w:rsid w:val="0078798D"/>
    <w:rsid w:val="0079298E"/>
    <w:rsid w:val="007935F9"/>
    <w:rsid w:val="00794427"/>
    <w:rsid w:val="007A1072"/>
    <w:rsid w:val="007A74B0"/>
    <w:rsid w:val="007B2D72"/>
    <w:rsid w:val="007B3F68"/>
    <w:rsid w:val="007C12D4"/>
    <w:rsid w:val="007C14AE"/>
    <w:rsid w:val="007D2F8D"/>
    <w:rsid w:val="007E73F4"/>
    <w:rsid w:val="008069AF"/>
    <w:rsid w:val="00806A01"/>
    <w:rsid w:val="00807061"/>
    <w:rsid w:val="00810937"/>
    <w:rsid w:val="00812233"/>
    <w:rsid w:val="008139D7"/>
    <w:rsid w:val="00816905"/>
    <w:rsid w:val="008178FE"/>
    <w:rsid w:val="00817C6A"/>
    <w:rsid w:val="00832777"/>
    <w:rsid w:val="00833446"/>
    <w:rsid w:val="00834B41"/>
    <w:rsid w:val="008364B8"/>
    <w:rsid w:val="00840E7A"/>
    <w:rsid w:val="008415E6"/>
    <w:rsid w:val="00845433"/>
    <w:rsid w:val="00850483"/>
    <w:rsid w:val="00863E42"/>
    <w:rsid w:val="00871F52"/>
    <w:rsid w:val="00875177"/>
    <w:rsid w:val="00887892"/>
    <w:rsid w:val="00890207"/>
    <w:rsid w:val="00891732"/>
    <w:rsid w:val="00891975"/>
    <w:rsid w:val="00892B2D"/>
    <w:rsid w:val="0089334E"/>
    <w:rsid w:val="00895807"/>
    <w:rsid w:val="008A53E0"/>
    <w:rsid w:val="008B2B14"/>
    <w:rsid w:val="008B2F36"/>
    <w:rsid w:val="008B37E8"/>
    <w:rsid w:val="008B6311"/>
    <w:rsid w:val="008C3803"/>
    <w:rsid w:val="008C385E"/>
    <w:rsid w:val="008C3E54"/>
    <w:rsid w:val="008C4B17"/>
    <w:rsid w:val="008C74DE"/>
    <w:rsid w:val="008D1B79"/>
    <w:rsid w:val="008D1CCF"/>
    <w:rsid w:val="008D49BC"/>
    <w:rsid w:val="008D6566"/>
    <w:rsid w:val="008E13F8"/>
    <w:rsid w:val="008E4403"/>
    <w:rsid w:val="008F585D"/>
    <w:rsid w:val="00911703"/>
    <w:rsid w:val="00917C53"/>
    <w:rsid w:val="00934E9C"/>
    <w:rsid w:val="00936EA6"/>
    <w:rsid w:val="00957469"/>
    <w:rsid w:val="00965443"/>
    <w:rsid w:val="009655D7"/>
    <w:rsid w:val="0096588E"/>
    <w:rsid w:val="009762CF"/>
    <w:rsid w:val="009771BE"/>
    <w:rsid w:val="00982D77"/>
    <w:rsid w:val="00987E7E"/>
    <w:rsid w:val="00997451"/>
    <w:rsid w:val="009A5B3F"/>
    <w:rsid w:val="009C0793"/>
    <w:rsid w:val="009C6D96"/>
    <w:rsid w:val="009D1082"/>
    <w:rsid w:val="009D2634"/>
    <w:rsid w:val="009D563B"/>
    <w:rsid w:val="009E31CF"/>
    <w:rsid w:val="009E3F34"/>
    <w:rsid w:val="009E65CD"/>
    <w:rsid w:val="009F6EAA"/>
    <w:rsid w:val="00A027C3"/>
    <w:rsid w:val="00A02D4A"/>
    <w:rsid w:val="00A05035"/>
    <w:rsid w:val="00A11F2E"/>
    <w:rsid w:val="00A15CC4"/>
    <w:rsid w:val="00A21C7B"/>
    <w:rsid w:val="00A22D92"/>
    <w:rsid w:val="00A2643E"/>
    <w:rsid w:val="00A30320"/>
    <w:rsid w:val="00A30C73"/>
    <w:rsid w:val="00A42486"/>
    <w:rsid w:val="00A446B1"/>
    <w:rsid w:val="00A5481C"/>
    <w:rsid w:val="00A56634"/>
    <w:rsid w:val="00A628E8"/>
    <w:rsid w:val="00A63AC6"/>
    <w:rsid w:val="00A7262D"/>
    <w:rsid w:val="00A9212D"/>
    <w:rsid w:val="00A9240F"/>
    <w:rsid w:val="00AA035C"/>
    <w:rsid w:val="00AA555A"/>
    <w:rsid w:val="00AB124B"/>
    <w:rsid w:val="00AB1800"/>
    <w:rsid w:val="00AB27FC"/>
    <w:rsid w:val="00AC2256"/>
    <w:rsid w:val="00AC45FD"/>
    <w:rsid w:val="00AD3E5B"/>
    <w:rsid w:val="00AE7D53"/>
    <w:rsid w:val="00AF5A11"/>
    <w:rsid w:val="00AF606E"/>
    <w:rsid w:val="00AF6E5B"/>
    <w:rsid w:val="00B01B52"/>
    <w:rsid w:val="00B179EC"/>
    <w:rsid w:val="00B47D21"/>
    <w:rsid w:val="00B516FC"/>
    <w:rsid w:val="00B63435"/>
    <w:rsid w:val="00B77D8E"/>
    <w:rsid w:val="00B8726D"/>
    <w:rsid w:val="00B9157D"/>
    <w:rsid w:val="00B92105"/>
    <w:rsid w:val="00BC0B81"/>
    <w:rsid w:val="00BD4DFA"/>
    <w:rsid w:val="00BD780C"/>
    <w:rsid w:val="00BE271D"/>
    <w:rsid w:val="00BE450B"/>
    <w:rsid w:val="00BE548B"/>
    <w:rsid w:val="00BE563B"/>
    <w:rsid w:val="00BF1209"/>
    <w:rsid w:val="00BF41DF"/>
    <w:rsid w:val="00C05163"/>
    <w:rsid w:val="00C06B5E"/>
    <w:rsid w:val="00C071E8"/>
    <w:rsid w:val="00C07CC4"/>
    <w:rsid w:val="00C143F2"/>
    <w:rsid w:val="00C210F6"/>
    <w:rsid w:val="00C2126B"/>
    <w:rsid w:val="00C2641B"/>
    <w:rsid w:val="00C27824"/>
    <w:rsid w:val="00C37881"/>
    <w:rsid w:val="00C44D7B"/>
    <w:rsid w:val="00C5225A"/>
    <w:rsid w:val="00C54D19"/>
    <w:rsid w:val="00C60EF1"/>
    <w:rsid w:val="00C6451D"/>
    <w:rsid w:val="00C72E49"/>
    <w:rsid w:val="00C825AD"/>
    <w:rsid w:val="00C83B26"/>
    <w:rsid w:val="00C84E1D"/>
    <w:rsid w:val="00C862BB"/>
    <w:rsid w:val="00C87775"/>
    <w:rsid w:val="00C959DB"/>
    <w:rsid w:val="00C97383"/>
    <w:rsid w:val="00CA2600"/>
    <w:rsid w:val="00CA2922"/>
    <w:rsid w:val="00CB1089"/>
    <w:rsid w:val="00CE0127"/>
    <w:rsid w:val="00CE5386"/>
    <w:rsid w:val="00CF0397"/>
    <w:rsid w:val="00CF216E"/>
    <w:rsid w:val="00D01BEC"/>
    <w:rsid w:val="00D03F3D"/>
    <w:rsid w:val="00D20E14"/>
    <w:rsid w:val="00D243A1"/>
    <w:rsid w:val="00D259CB"/>
    <w:rsid w:val="00D27F35"/>
    <w:rsid w:val="00D32CB0"/>
    <w:rsid w:val="00D33C8F"/>
    <w:rsid w:val="00D374D1"/>
    <w:rsid w:val="00D5223A"/>
    <w:rsid w:val="00D641B5"/>
    <w:rsid w:val="00D67892"/>
    <w:rsid w:val="00D71928"/>
    <w:rsid w:val="00D75599"/>
    <w:rsid w:val="00D77335"/>
    <w:rsid w:val="00D849A5"/>
    <w:rsid w:val="00D94E72"/>
    <w:rsid w:val="00DA147F"/>
    <w:rsid w:val="00DA1BBD"/>
    <w:rsid w:val="00DA3462"/>
    <w:rsid w:val="00DA6879"/>
    <w:rsid w:val="00DB472D"/>
    <w:rsid w:val="00DB5EE5"/>
    <w:rsid w:val="00DC5C1B"/>
    <w:rsid w:val="00DE254C"/>
    <w:rsid w:val="00DE44FD"/>
    <w:rsid w:val="00DE4C50"/>
    <w:rsid w:val="00DF25A4"/>
    <w:rsid w:val="00DF5D05"/>
    <w:rsid w:val="00DF6C09"/>
    <w:rsid w:val="00E07488"/>
    <w:rsid w:val="00E12BCD"/>
    <w:rsid w:val="00E2060D"/>
    <w:rsid w:val="00E24168"/>
    <w:rsid w:val="00E25F70"/>
    <w:rsid w:val="00E30E5C"/>
    <w:rsid w:val="00E361DE"/>
    <w:rsid w:val="00E50BA6"/>
    <w:rsid w:val="00E50EBA"/>
    <w:rsid w:val="00E6110F"/>
    <w:rsid w:val="00E62313"/>
    <w:rsid w:val="00E85AA3"/>
    <w:rsid w:val="00EA406A"/>
    <w:rsid w:val="00EA4C65"/>
    <w:rsid w:val="00EA5714"/>
    <w:rsid w:val="00EA79E1"/>
    <w:rsid w:val="00EB0671"/>
    <w:rsid w:val="00EB7C82"/>
    <w:rsid w:val="00EC46D3"/>
    <w:rsid w:val="00EC67B0"/>
    <w:rsid w:val="00ED04ED"/>
    <w:rsid w:val="00ED36C6"/>
    <w:rsid w:val="00EF4742"/>
    <w:rsid w:val="00F036B2"/>
    <w:rsid w:val="00F03D2A"/>
    <w:rsid w:val="00F07FEC"/>
    <w:rsid w:val="00F14D97"/>
    <w:rsid w:val="00F25B79"/>
    <w:rsid w:val="00F3373E"/>
    <w:rsid w:val="00F3577E"/>
    <w:rsid w:val="00F36F2D"/>
    <w:rsid w:val="00F379EA"/>
    <w:rsid w:val="00F402C7"/>
    <w:rsid w:val="00F46320"/>
    <w:rsid w:val="00F6043C"/>
    <w:rsid w:val="00F626FA"/>
    <w:rsid w:val="00F631EA"/>
    <w:rsid w:val="00F712F8"/>
    <w:rsid w:val="00F7658D"/>
    <w:rsid w:val="00F84111"/>
    <w:rsid w:val="00F8662E"/>
    <w:rsid w:val="00F87C89"/>
    <w:rsid w:val="00FA2ECB"/>
    <w:rsid w:val="00FA7C56"/>
    <w:rsid w:val="00FA7F97"/>
    <w:rsid w:val="00FB1FE3"/>
    <w:rsid w:val="00FB4B0B"/>
    <w:rsid w:val="00FB52EE"/>
    <w:rsid w:val="00FC1063"/>
    <w:rsid w:val="00FD1046"/>
    <w:rsid w:val="00FD7B2F"/>
    <w:rsid w:val="00FE034E"/>
    <w:rsid w:val="00FE0487"/>
    <w:rsid w:val="00FF1FC0"/>
    <w:rsid w:val="00FF52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69696" stroke="f">
      <v:fill color="#969696" opacity="47841f" color2="fill lighten(76)" rotate="t" angle="-90" method="linear sigma" focus="100%" type="gradient"/>
      <v:stroke on="f"/>
      <o:colormru v:ext="edit" colors="#ffece6,#e4c4ad,#045bc4,#73b1ec,#00529c,#e2f3fa,#71b2ec,#ff252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36F2D"/>
    <w:pPr>
      <w:widowControl w:val="0"/>
      <w:jc w:val="both"/>
    </w:pPr>
    <w:rPr>
      <w:rFonts w:ascii="Arial" w:eastAsia="楷体_GB2312" w:hAnsi="Arial"/>
      <w:kern w:val="2"/>
      <w:sz w:val="21"/>
      <w:szCs w:val="24"/>
    </w:rPr>
  </w:style>
  <w:style w:type="paragraph" w:styleId="1">
    <w:name w:val="heading 1"/>
    <w:basedOn w:val="a2"/>
    <w:next w:val="a2"/>
    <w:link w:val="1Char"/>
    <w:qFormat/>
    <w:rsid w:val="008139D7"/>
    <w:pPr>
      <w:keepNext/>
      <w:keepLines/>
      <w:spacing w:before="340" w:after="330" w:line="578" w:lineRule="auto"/>
      <w:outlineLvl w:val="0"/>
    </w:pPr>
    <w:rPr>
      <w:b/>
      <w:bCs/>
      <w:kern w:val="44"/>
      <w:sz w:val="44"/>
      <w:szCs w:val="44"/>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character" w:customStyle="1" w:styleId="1Char">
    <w:name w:val="标题 1 Char"/>
    <w:link w:val="1"/>
    <w:rsid w:val="008139D7"/>
    <w:rPr>
      <w:b/>
      <w:bCs/>
      <w:kern w:val="44"/>
      <w:sz w:val="44"/>
      <w:szCs w:val="44"/>
    </w:rPr>
  </w:style>
  <w:style w:type="paragraph" w:customStyle="1" w:styleId="a6">
    <w:name w:val="附录表格名称"/>
    <w:basedOn w:val="a2"/>
    <w:rsid w:val="00AF5A11"/>
    <w:rPr>
      <w:rFonts w:ascii="楷体_GB2312"/>
      <w:b/>
      <w:i/>
    </w:rPr>
  </w:style>
  <w:style w:type="paragraph" w:customStyle="1" w:styleId="a7">
    <w:name w:val="历史推荐列名"/>
    <w:basedOn w:val="a2"/>
    <w:qFormat/>
    <w:rsid w:val="00AF5A11"/>
    <w:pPr>
      <w:framePr w:hSpace="180" w:wrap="around" w:vAnchor="text" w:hAnchor="text" w:y="1"/>
      <w:suppressOverlap/>
      <w:jc w:val="center"/>
    </w:pPr>
    <w:rPr>
      <w:rFonts w:ascii="楷体_GB2312" w:hAnsi="楷体"/>
      <w:b/>
    </w:rPr>
  </w:style>
  <w:style w:type="table" w:styleId="a8">
    <w:name w:val="Table Grid"/>
    <w:basedOn w:val="a4"/>
    <w:rsid w:val="005E489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2"/>
    <w:next w:val="a2"/>
    <w:autoRedefine/>
    <w:uiPriority w:val="39"/>
    <w:rsid w:val="00FE0487"/>
    <w:pPr>
      <w:tabs>
        <w:tab w:val="right" w:leader="dot" w:pos="8644"/>
        <w:tab w:val="right" w:leader="dot" w:pos="10649"/>
      </w:tabs>
      <w:kinsoku w:val="0"/>
      <w:spacing w:line="400" w:lineRule="exact"/>
      <w:ind w:leftChars="500" w:left="1050"/>
      <w:jc w:val="right"/>
    </w:pPr>
    <w:rPr>
      <w:rFonts w:cs="Arial"/>
      <w:b/>
      <w:bCs/>
      <w:noProof/>
      <w:color w:val="000000"/>
    </w:rPr>
  </w:style>
  <w:style w:type="paragraph" w:customStyle="1" w:styleId="a9">
    <w:name w:val="齐鲁评级及目标价"/>
    <w:basedOn w:val="a2"/>
    <w:qFormat/>
    <w:rsid w:val="001663F1"/>
    <w:pPr>
      <w:jc w:val="center"/>
    </w:pPr>
    <w:rPr>
      <w:rFonts w:cs="Arial"/>
      <w:b/>
      <w:szCs w:val="21"/>
    </w:rPr>
  </w:style>
  <w:style w:type="paragraph" w:styleId="2">
    <w:name w:val="toc 2"/>
    <w:basedOn w:val="a2"/>
    <w:next w:val="a2"/>
    <w:autoRedefine/>
    <w:uiPriority w:val="39"/>
    <w:rsid w:val="00FE0487"/>
    <w:pPr>
      <w:tabs>
        <w:tab w:val="right" w:leader="dot" w:pos="8931"/>
        <w:tab w:val="right" w:leader="dot" w:pos="10649"/>
      </w:tabs>
      <w:ind w:leftChars="850" w:left="1785"/>
      <w:jc w:val="right"/>
    </w:pPr>
    <w:rPr>
      <w:noProof/>
    </w:rPr>
  </w:style>
  <w:style w:type="character" w:customStyle="1" w:styleId="Char">
    <w:name w:val="图表目录 Char"/>
    <w:link w:val="aa"/>
    <w:uiPriority w:val="99"/>
    <w:rsid w:val="006B38DC"/>
    <w:rPr>
      <w:rFonts w:ascii="Arial" w:eastAsia="楷体_GB2312" w:hAnsi="Arial" w:cs="Arial"/>
      <w:bCs/>
      <w:noProof/>
      <w:color w:val="000000"/>
      <w:kern w:val="2"/>
      <w:sz w:val="21"/>
      <w:szCs w:val="24"/>
    </w:rPr>
  </w:style>
  <w:style w:type="paragraph" w:styleId="aa">
    <w:name w:val="table of figures"/>
    <w:basedOn w:val="10"/>
    <w:next w:val="a2"/>
    <w:link w:val="Char"/>
    <w:uiPriority w:val="99"/>
    <w:qFormat/>
    <w:rsid w:val="006B38DC"/>
  </w:style>
  <w:style w:type="paragraph" w:styleId="11">
    <w:name w:val="index 1"/>
    <w:basedOn w:val="a2"/>
    <w:next w:val="a2"/>
    <w:autoRedefine/>
    <w:rsid w:val="00EC46D3"/>
    <w:pPr>
      <w:ind w:leftChars="1050" w:left="1050"/>
    </w:pPr>
  </w:style>
  <w:style w:type="paragraph" w:customStyle="1" w:styleId="ab">
    <w:name w:val="齐鲁投资要点二"/>
    <w:basedOn w:val="a2"/>
    <w:qFormat/>
    <w:rsid w:val="0044653C"/>
    <w:pPr>
      <w:tabs>
        <w:tab w:val="num" w:pos="840"/>
      </w:tabs>
      <w:spacing w:beforeLines="50" w:afterLines="50" w:line="240" w:lineRule="exact"/>
      <w:ind w:left="840" w:hanging="420"/>
    </w:pPr>
    <w:rPr>
      <w:rFonts w:cs="宋体"/>
      <w:szCs w:val="20"/>
    </w:rPr>
  </w:style>
  <w:style w:type="paragraph" w:customStyle="1" w:styleId="12">
    <w:name w:val="齐鲁模板标题1"/>
    <w:basedOn w:val="a2"/>
    <w:link w:val="1Char0"/>
    <w:qFormat/>
    <w:rsid w:val="001663F1"/>
    <w:pPr>
      <w:tabs>
        <w:tab w:val="right" w:leader="dot" w:pos="12424"/>
      </w:tabs>
      <w:spacing w:before="100" w:beforeAutospacing="1" w:after="100" w:afterAutospacing="1" w:line="240" w:lineRule="exact"/>
      <w:ind w:leftChars="1250" w:left="2625"/>
      <w:jc w:val="left"/>
      <w:outlineLvl w:val="0"/>
    </w:pPr>
    <w:rPr>
      <w:b/>
      <w:bCs/>
      <w:sz w:val="28"/>
      <w:szCs w:val="32"/>
    </w:rPr>
  </w:style>
  <w:style w:type="character" w:customStyle="1" w:styleId="1Char0">
    <w:name w:val="齐鲁模板标题1 Char"/>
    <w:link w:val="12"/>
    <w:rsid w:val="00095652"/>
    <w:rPr>
      <w:rFonts w:ascii="Arial" w:eastAsia="楷体_GB2312" w:hAnsi="Arial" w:cs="Times New Roman"/>
      <w:b/>
      <w:bCs/>
      <w:kern w:val="2"/>
      <w:sz w:val="28"/>
      <w:szCs w:val="32"/>
    </w:rPr>
  </w:style>
  <w:style w:type="paragraph" w:customStyle="1" w:styleId="TemplateDir">
    <w:name w:val="TemplateDir"/>
    <w:basedOn w:val="ac"/>
    <w:next w:val="10"/>
    <w:qFormat/>
    <w:rsid w:val="00C959DB"/>
    <w:pPr>
      <w:tabs>
        <w:tab w:val="right" w:pos="12424"/>
      </w:tabs>
      <w:spacing w:line="480" w:lineRule="exact"/>
      <w:ind w:leftChars="1050" w:left="2205"/>
      <w:jc w:val="left"/>
    </w:pPr>
    <w:rPr>
      <w:rFonts w:cs="Arial"/>
      <w:b/>
      <w:sz w:val="28"/>
      <w:szCs w:val="21"/>
    </w:rPr>
  </w:style>
  <w:style w:type="paragraph" w:styleId="ac">
    <w:name w:val="Body Text"/>
    <w:basedOn w:val="a2"/>
    <w:rsid w:val="00BF1209"/>
    <w:pPr>
      <w:spacing w:after="120"/>
    </w:pPr>
  </w:style>
  <w:style w:type="paragraph" w:customStyle="1" w:styleId="ad">
    <w:name w:val="齐鲁首页表头名称"/>
    <w:basedOn w:val="a2"/>
    <w:qFormat/>
    <w:rsid w:val="00AF5A11"/>
    <w:rPr>
      <w:rFonts w:ascii="楷体_GB2312"/>
      <w:b/>
      <w:sz w:val="24"/>
    </w:rPr>
  </w:style>
  <w:style w:type="character" w:styleId="ae">
    <w:name w:val="annotation reference"/>
    <w:semiHidden/>
    <w:rsid w:val="00287D31"/>
    <w:rPr>
      <w:sz w:val="21"/>
      <w:szCs w:val="21"/>
    </w:rPr>
  </w:style>
  <w:style w:type="paragraph" w:styleId="af">
    <w:name w:val="annotation text"/>
    <w:basedOn w:val="a2"/>
    <w:semiHidden/>
    <w:rsid w:val="00287D31"/>
    <w:pPr>
      <w:jc w:val="left"/>
    </w:pPr>
  </w:style>
  <w:style w:type="paragraph" w:styleId="af0">
    <w:name w:val="Balloon Text"/>
    <w:basedOn w:val="a2"/>
    <w:semiHidden/>
    <w:rsid w:val="00287D31"/>
    <w:rPr>
      <w:sz w:val="18"/>
      <w:szCs w:val="18"/>
    </w:rPr>
  </w:style>
  <w:style w:type="paragraph" w:customStyle="1" w:styleId="af1">
    <w:name w:val="齐鲁业绩预测年份"/>
    <w:basedOn w:val="a2"/>
    <w:qFormat/>
    <w:rsid w:val="001663F1"/>
    <w:pPr>
      <w:jc w:val="right"/>
    </w:pPr>
    <w:rPr>
      <w:b/>
    </w:rPr>
  </w:style>
  <w:style w:type="paragraph" w:customStyle="1" w:styleId="af2">
    <w:name w:val="历史推荐评级名称"/>
    <w:basedOn w:val="a2"/>
    <w:qFormat/>
    <w:rsid w:val="00AF5A11"/>
    <w:pPr>
      <w:framePr w:hSpace="180" w:wrap="around" w:vAnchor="text" w:hAnchor="text" w:y="1"/>
      <w:suppressOverlap/>
      <w:jc w:val="center"/>
    </w:pPr>
    <w:rPr>
      <w:rFonts w:ascii="楷体_GB2312" w:hAnsi="楷体"/>
      <w:color w:val="FF0000"/>
    </w:rPr>
  </w:style>
  <w:style w:type="paragraph" w:styleId="af3">
    <w:name w:val="annotation subject"/>
    <w:basedOn w:val="af"/>
    <w:next w:val="af"/>
    <w:semiHidden/>
    <w:rsid w:val="00D67892"/>
    <w:rPr>
      <w:b/>
      <w:bCs/>
    </w:rPr>
  </w:style>
  <w:style w:type="paragraph" w:customStyle="1" w:styleId="a1">
    <w:name w:val="齐鲁投资要点一"/>
    <w:basedOn w:val="a2"/>
    <w:qFormat/>
    <w:rsid w:val="0044653C"/>
    <w:pPr>
      <w:numPr>
        <w:numId w:val="28"/>
      </w:numPr>
      <w:spacing w:beforeLines="50" w:afterLines="50" w:line="200" w:lineRule="atLeast"/>
    </w:pPr>
    <w:rPr>
      <w:rFonts w:cs="Arial"/>
      <w:b/>
      <w:color w:val="000000"/>
      <w:szCs w:val="21"/>
    </w:rPr>
  </w:style>
  <w:style w:type="paragraph" w:customStyle="1" w:styleId="a0">
    <w:name w:val="齐鲁二级标题一"/>
    <w:basedOn w:val="ac"/>
    <w:qFormat/>
    <w:rsid w:val="00F36F2D"/>
    <w:pPr>
      <w:widowControl/>
      <w:numPr>
        <w:ilvl w:val="4"/>
        <w:numId w:val="22"/>
      </w:numPr>
      <w:tabs>
        <w:tab w:val="num" w:pos="3799"/>
      </w:tabs>
      <w:spacing w:before="100" w:beforeAutospacing="1" w:after="100" w:afterAutospacing="1" w:line="360" w:lineRule="auto"/>
      <w:ind w:leftChars="1300" w:left="1300" w:firstLine="0"/>
    </w:pPr>
    <w:rPr>
      <w:rFonts w:cs="Arial"/>
    </w:rPr>
  </w:style>
  <w:style w:type="paragraph" w:customStyle="1" w:styleId="af4">
    <w:name w:val="评级及目标价"/>
    <w:basedOn w:val="a2"/>
    <w:qFormat/>
    <w:rsid w:val="0043218D"/>
    <w:pPr>
      <w:jc w:val="center"/>
    </w:pPr>
    <w:rPr>
      <w:b/>
      <w:bCs/>
      <w:szCs w:val="21"/>
    </w:rPr>
  </w:style>
  <w:style w:type="paragraph" w:customStyle="1" w:styleId="a">
    <w:name w:val="二级标题三"/>
    <w:basedOn w:val="ac"/>
    <w:qFormat/>
    <w:rsid w:val="00511C6E"/>
    <w:pPr>
      <w:widowControl/>
      <w:numPr>
        <w:numId w:val="24"/>
      </w:numPr>
      <w:spacing w:line="240" w:lineRule="exact"/>
    </w:pPr>
  </w:style>
  <w:style w:type="paragraph" w:styleId="3">
    <w:name w:val="toc 3"/>
    <w:basedOn w:val="a2"/>
    <w:next w:val="a2"/>
    <w:autoRedefine/>
    <w:rsid w:val="008139D7"/>
    <w:pPr>
      <w:ind w:leftChars="400" w:left="840"/>
    </w:pPr>
  </w:style>
  <w:style w:type="paragraph" w:customStyle="1" w:styleId="af5">
    <w:name w:val="齐鲁模板目录标题"/>
    <w:basedOn w:val="ac"/>
    <w:next w:val="10"/>
    <w:qFormat/>
    <w:rsid w:val="007866FB"/>
    <w:pPr>
      <w:widowControl/>
      <w:tabs>
        <w:tab w:val="right" w:leader="dot" w:pos="10649"/>
      </w:tabs>
      <w:spacing w:line="480" w:lineRule="exact"/>
      <w:ind w:left="3402"/>
    </w:pPr>
    <w:rPr>
      <w:rFonts w:cs="Arial"/>
      <w:b/>
      <w:color w:val="000000"/>
      <w:kern w:val="0"/>
      <w:sz w:val="28"/>
      <w:szCs w:val="20"/>
    </w:rPr>
  </w:style>
  <w:style w:type="paragraph" w:styleId="4">
    <w:name w:val="toc 4"/>
    <w:basedOn w:val="a2"/>
    <w:next w:val="a2"/>
    <w:autoRedefine/>
    <w:rsid w:val="008139D7"/>
    <w:pPr>
      <w:ind w:leftChars="600" w:left="1260"/>
    </w:pPr>
  </w:style>
  <w:style w:type="paragraph" w:styleId="5">
    <w:name w:val="toc 5"/>
    <w:basedOn w:val="a2"/>
    <w:next w:val="a2"/>
    <w:autoRedefine/>
    <w:rsid w:val="008139D7"/>
    <w:pPr>
      <w:ind w:leftChars="800" w:left="1680"/>
    </w:pPr>
  </w:style>
  <w:style w:type="paragraph" w:customStyle="1" w:styleId="FooterTitle">
    <w:name w:val="FooterTitle"/>
    <w:basedOn w:val="ac"/>
    <w:qFormat/>
    <w:rsid w:val="00FE0487"/>
    <w:pPr>
      <w:framePr w:hSpace="180" w:wrap="around" w:vAnchor="text" w:hAnchor="text" w:y="1"/>
      <w:tabs>
        <w:tab w:val="right" w:pos="11743"/>
      </w:tabs>
      <w:spacing w:before="40" w:after="160"/>
      <w:suppressOverlap/>
    </w:pPr>
    <w:rPr>
      <w:color w:val="C00000"/>
      <w:sz w:val="15"/>
    </w:rPr>
  </w:style>
  <w:style w:type="paragraph" w:customStyle="1" w:styleId="TableLargeTitle">
    <w:name w:val="TableLargeTitle"/>
    <w:basedOn w:val="aa"/>
    <w:qFormat/>
    <w:rsid w:val="00C84E1D"/>
    <w:pPr>
      <w:keepNext/>
      <w:framePr w:hSpace="180" w:wrap="around" w:vAnchor="text" w:hAnchor="text" w:y="1"/>
      <w:widowControl/>
      <w:suppressAutoHyphens/>
      <w:spacing w:after="40" w:line="240" w:lineRule="exact"/>
      <w:ind w:leftChars="0" w:left="0"/>
      <w:suppressOverlap/>
      <w:jc w:val="both"/>
    </w:pPr>
    <w:rPr>
      <w:i/>
      <w:color w:val="C00000"/>
    </w:rPr>
  </w:style>
  <w:style w:type="paragraph" w:styleId="6">
    <w:name w:val="toc 6"/>
    <w:basedOn w:val="a2"/>
    <w:next w:val="a2"/>
    <w:autoRedefine/>
    <w:rsid w:val="008139D7"/>
    <w:pPr>
      <w:ind w:leftChars="1000" w:left="2100"/>
    </w:pPr>
  </w:style>
  <w:style w:type="paragraph" w:styleId="7">
    <w:name w:val="toc 7"/>
    <w:basedOn w:val="a2"/>
    <w:next w:val="a2"/>
    <w:autoRedefine/>
    <w:rsid w:val="008139D7"/>
    <w:pPr>
      <w:ind w:leftChars="1200" w:left="2520"/>
    </w:pPr>
  </w:style>
  <w:style w:type="paragraph" w:styleId="8">
    <w:name w:val="toc 8"/>
    <w:basedOn w:val="a2"/>
    <w:next w:val="a2"/>
    <w:autoRedefine/>
    <w:rsid w:val="008139D7"/>
    <w:pPr>
      <w:ind w:leftChars="1400" w:left="2940"/>
    </w:pPr>
  </w:style>
  <w:style w:type="paragraph" w:styleId="9">
    <w:name w:val="toc 9"/>
    <w:basedOn w:val="a2"/>
    <w:next w:val="a2"/>
    <w:autoRedefine/>
    <w:rsid w:val="008139D7"/>
    <w:pPr>
      <w:ind w:leftChars="1600" w:left="3360"/>
    </w:pPr>
  </w:style>
  <w:style w:type="paragraph" w:customStyle="1" w:styleId="af6">
    <w:name w:val="齐鲁页脚"/>
    <w:basedOn w:val="a2"/>
    <w:qFormat/>
    <w:rsid w:val="0043218D"/>
    <w:pPr>
      <w:ind w:right="-56"/>
      <w:jc w:val="right"/>
    </w:pPr>
    <w:rPr>
      <w:rFonts w:ascii="楷体_GB2312"/>
      <w:b/>
    </w:rPr>
  </w:style>
  <w:style w:type="paragraph" w:customStyle="1" w:styleId="af7">
    <w:name w:val="齐鲁页眉"/>
    <w:basedOn w:val="a2"/>
    <w:qFormat/>
    <w:rsid w:val="0043218D"/>
    <w:pPr>
      <w:ind w:right="105"/>
      <w:jc w:val="right"/>
    </w:pPr>
    <w:rPr>
      <w:rFonts w:ascii="楷体_GB2312"/>
      <w:b/>
    </w:rPr>
  </w:style>
  <w:style w:type="paragraph" w:customStyle="1" w:styleId="af8">
    <w:name w:val="模板目录标题"/>
    <w:basedOn w:val="ac"/>
    <w:next w:val="10"/>
    <w:qFormat/>
    <w:rsid w:val="009F6EAA"/>
    <w:pPr>
      <w:widowControl/>
      <w:tabs>
        <w:tab w:val="right" w:leader="dot" w:pos="10649"/>
      </w:tabs>
      <w:spacing w:line="480" w:lineRule="exact"/>
      <w:ind w:left="3402"/>
    </w:pPr>
    <w:rPr>
      <w:rFonts w:cs="Arial"/>
      <w:b/>
      <w:color w:val="000000"/>
      <w:kern w:val="0"/>
      <w:sz w:val="28"/>
      <w:szCs w:val="20"/>
    </w:rPr>
  </w:style>
  <w:style w:type="paragraph" w:customStyle="1" w:styleId="20">
    <w:name w:val="齐鲁模板标题2"/>
    <w:basedOn w:val="12"/>
    <w:link w:val="2Char"/>
    <w:qFormat/>
    <w:rsid w:val="00095652"/>
    <w:pPr>
      <w:ind w:leftChars="1400" w:left="2940"/>
      <w:outlineLvl w:val="1"/>
    </w:pPr>
    <w:rPr>
      <w:sz w:val="21"/>
    </w:rPr>
  </w:style>
  <w:style w:type="character" w:customStyle="1" w:styleId="2Char">
    <w:name w:val="齐鲁模板标题2 Char"/>
    <w:link w:val="20"/>
    <w:rsid w:val="00095652"/>
    <w:rPr>
      <w:rFonts w:ascii="Arial" w:eastAsia="楷体_GB2312" w:hAnsi="Arial" w:cs="Times New Roman"/>
      <w:b/>
      <w:bCs/>
      <w:kern w:val="2"/>
      <w:sz w:val="21"/>
      <w:szCs w:val="32"/>
    </w:rPr>
  </w:style>
  <w:style w:type="character" w:customStyle="1" w:styleId="af9">
    <w:name w:val="齐鲁基本状况及作者"/>
    <w:qFormat/>
    <w:rsid w:val="004C0CB4"/>
    <w:rPr>
      <w:rFonts w:ascii="Arial" w:eastAsia="楷体_GB2312" w:hAnsi="Arial"/>
      <w:sz w:val="18"/>
      <w:szCs w:val="18"/>
    </w:rPr>
  </w:style>
  <w:style w:type="paragraph" w:customStyle="1" w:styleId="afa">
    <w:name w:val="齐鲁报告类型左"/>
    <w:basedOn w:val="a2"/>
    <w:qFormat/>
    <w:rsid w:val="004C0CB4"/>
    <w:pPr>
      <w:framePr w:hSpace="180" w:wrap="around" w:vAnchor="text" w:hAnchor="margin" w:y="-161"/>
    </w:pPr>
    <w:rPr>
      <w:rFonts w:ascii="楷体_GB2312"/>
      <w:b/>
      <w:color w:val="FFFFFF"/>
      <w:sz w:val="28"/>
      <w:szCs w:val="28"/>
    </w:rPr>
  </w:style>
  <w:style w:type="paragraph" w:customStyle="1" w:styleId="afb">
    <w:name w:val="齐鲁报告类型右"/>
    <w:basedOn w:val="a2"/>
    <w:qFormat/>
    <w:rsid w:val="00AF606E"/>
    <w:pPr>
      <w:framePr w:hSpace="180" w:wrap="around" w:vAnchor="text" w:hAnchor="margin" w:y="-161"/>
      <w:jc w:val="right"/>
    </w:pPr>
    <w:rPr>
      <w:rFonts w:ascii="楷体_GB2312"/>
      <w:b/>
      <w:color w:val="FFFFFF"/>
      <w:sz w:val="28"/>
      <w:szCs w:val="28"/>
    </w:rPr>
  </w:style>
  <w:style w:type="paragraph" w:customStyle="1" w:styleId="afc">
    <w:name w:val="齐鲁股票类型"/>
    <w:basedOn w:val="a2"/>
    <w:qFormat/>
    <w:rsid w:val="00AF606E"/>
    <w:pPr>
      <w:jc w:val="center"/>
    </w:pPr>
    <w:rPr>
      <w:rFonts w:ascii="楷体_GB2312" w:hAnsi="宋体"/>
      <w:b/>
      <w:bCs/>
      <w:sz w:val="32"/>
      <w:szCs w:val="32"/>
    </w:rPr>
  </w:style>
  <w:style w:type="paragraph" w:customStyle="1" w:styleId="afd">
    <w:name w:val="齐鲁报告标题"/>
    <w:basedOn w:val="a2"/>
    <w:qFormat/>
    <w:rsid w:val="00AF606E"/>
    <w:pPr>
      <w:jc w:val="center"/>
    </w:pPr>
    <w:rPr>
      <w:rFonts w:ascii="楷体_GB2312" w:hAnsi="宋体"/>
      <w:b/>
      <w:bCs/>
      <w:sz w:val="30"/>
      <w:szCs w:val="30"/>
    </w:rPr>
  </w:style>
  <w:style w:type="paragraph" w:customStyle="1" w:styleId="afe">
    <w:name w:val="齐鲁首页指标数据"/>
    <w:basedOn w:val="a2"/>
    <w:qFormat/>
    <w:rsid w:val="001663F1"/>
    <w:pPr>
      <w:jc w:val="right"/>
    </w:pPr>
    <w:rPr>
      <w:sz w:val="18"/>
      <w:szCs w:val="18"/>
    </w:rPr>
  </w:style>
  <w:style w:type="character" w:styleId="aff">
    <w:name w:val="Hyperlink"/>
    <w:uiPriority w:val="99"/>
    <w:rsid w:val="001B2DBD"/>
    <w:rPr>
      <w:color w:val="0000FF"/>
      <w:u w:val="single"/>
    </w:rPr>
  </w:style>
  <w:style w:type="paragraph" w:customStyle="1" w:styleId="Default">
    <w:name w:val="Default"/>
    <w:rsid w:val="00987E7E"/>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92033702">
      <w:bodyDiv w:val="1"/>
      <w:marLeft w:val="0"/>
      <w:marRight w:val="0"/>
      <w:marTop w:val="0"/>
      <w:marBottom w:val="0"/>
      <w:divBdr>
        <w:top w:val="none" w:sz="0" w:space="0" w:color="auto"/>
        <w:left w:val="none" w:sz="0" w:space="0" w:color="auto"/>
        <w:bottom w:val="none" w:sz="0" w:space="0" w:color="auto"/>
        <w:right w:val="none" w:sz="0" w:space="0" w:color="auto"/>
      </w:divBdr>
    </w:div>
    <w:div w:id="460612113">
      <w:bodyDiv w:val="1"/>
      <w:marLeft w:val="0"/>
      <w:marRight w:val="0"/>
      <w:marTop w:val="0"/>
      <w:marBottom w:val="0"/>
      <w:divBdr>
        <w:top w:val="none" w:sz="0" w:space="0" w:color="auto"/>
        <w:left w:val="none" w:sz="0" w:space="0" w:color="auto"/>
        <w:bottom w:val="none" w:sz="0" w:space="0" w:color="auto"/>
        <w:right w:val="none" w:sz="0" w:space="0" w:color="auto"/>
      </w:divBdr>
    </w:div>
    <w:div w:id="501971588">
      <w:bodyDiv w:val="1"/>
      <w:marLeft w:val="0"/>
      <w:marRight w:val="0"/>
      <w:marTop w:val="0"/>
      <w:marBottom w:val="0"/>
      <w:divBdr>
        <w:top w:val="none" w:sz="0" w:space="0" w:color="auto"/>
        <w:left w:val="none" w:sz="0" w:space="0" w:color="auto"/>
        <w:bottom w:val="none" w:sz="0" w:space="0" w:color="auto"/>
        <w:right w:val="none" w:sz="0" w:space="0" w:color="auto"/>
      </w:divBdr>
    </w:div>
    <w:div w:id="616064744">
      <w:bodyDiv w:val="1"/>
      <w:marLeft w:val="0"/>
      <w:marRight w:val="0"/>
      <w:marTop w:val="0"/>
      <w:marBottom w:val="0"/>
      <w:divBdr>
        <w:top w:val="none" w:sz="0" w:space="0" w:color="auto"/>
        <w:left w:val="none" w:sz="0" w:space="0" w:color="auto"/>
        <w:bottom w:val="none" w:sz="0" w:space="0" w:color="auto"/>
        <w:right w:val="none" w:sz="0" w:space="0" w:color="auto"/>
      </w:divBdr>
    </w:div>
    <w:div w:id="648630025">
      <w:bodyDiv w:val="1"/>
      <w:marLeft w:val="0"/>
      <w:marRight w:val="0"/>
      <w:marTop w:val="0"/>
      <w:marBottom w:val="0"/>
      <w:divBdr>
        <w:top w:val="none" w:sz="0" w:space="0" w:color="auto"/>
        <w:left w:val="none" w:sz="0" w:space="0" w:color="auto"/>
        <w:bottom w:val="none" w:sz="0" w:space="0" w:color="auto"/>
        <w:right w:val="none" w:sz="0" w:space="0" w:color="auto"/>
      </w:divBdr>
    </w:div>
    <w:div w:id="767509808">
      <w:bodyDiv w:val="1"/>
      <w:marLeft w:val="0"/>
      <w:marRight w:val="0"/>
      <w:marTop w:val="0"/>
      <w:marBottom w:val="0"/>
      <w:divBdr>
        <w:top w:val="none" w:sz="0" w:space="0" w:color="auto"/>
        <w:left w:val="none" w:sz="0" w:space="0" w:color="auto"/>
        <w:bottom w:val="none" w:sz="0" w:space="0" w:color="auto"/>
        <w:right w:val="none" w:sz="0" w:space="0" w:color="auto"/>
      </w:divBdr>
    </w:div>
    <w:div w:id="1219709927">
      <w:bodyDiv w:val="1"/>
      <w:marLeft w:val="0"/>
      <w:marRight w:val="0"/>
      <w:marTop w:val="0"/>
      <w:marBottom w:val="0"/>
      <w:divBdr>
        <w:top w:val="none" w:sz="0" w:space="0" w:color="auto"/>
        <w:left w:val="none" w:sz="0" w:space="0" w:color="auto"/>
        <w:bottom w:val="none" w:sz="0" w:space="0" w:color="auto"/>
        <w:right w:val="none" w:sz="0" w:space="0" w:color="auto"/>
      </w:divBdr>
    </w:div>
    <w:div w:id="1229458316">
      <w:bodyDiv w:val="1"/>
      <w:marLeft w:val="0"/>
      <w:marRight w:val="0"/>
      <w:marTop w:val="0"/>
      <w:marBottom w:val="0"/>
      <w:divBdr>
        <w:top w:val="none" w:sz="0" w:space="0" w:color="auto"/>
        <w:left w:val="none" w:sz="0" w:space="0" w:color="auto"/>
        <w:bottom w:val="none" w:sz="0" w:space="0" w:color="auto"/>
        <w:right w:val="none" w:sz="0" w:space="0" w:color="auto"/>
      </w:divBdr>
    </w:div>
    <w:div w:id="1503348115">
      <w:bodyDiv w:val="1"/>
      <w:marLeft w:val="0"/>
      <w:marRight w:val="0"/>
      <w:marTop w:val="0"/>
      <w:marBottom w:val="0"/>
      <w:divBdr>
        <w:top w:val="none" w:sz="0" w:space="0" w:color="auto"/>
        <w:left w:val="none" w:sz="0" w:space="0" w:color="auto"/>
        <w:bottom w:val="none" w:sz="0" w:space="0" w:color="auto"/>
        <w:right w:val="none" w:sz="0" w:space="0" w:color="auto"/>
      </w:divBdr>
    </w:div>
    <w:div w:id="20878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06EC-2706-43E1-B841-A2B3FFED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435</Words>
  <Characters>2480</Characters>
  <Application>Microsoft Office Word</Application>
  <DocSecurity>0</DocSecurity>
  <Lines>20</Lines>
  <Paragraphs>5</Paragraphs>
  <ScaleCrop>false</ScaleCrop>
  <Company>sinitke</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[Table_Main]</dc:title>
  <dc:creator>zhuyanmiao</dc:creator>
  <cp:lastModifiedBy>dell</cp:lastModifiedBy>
  <cp:revision>2</cp:revision>
  <dcterms:created xsi:type="dcterms:W3CDTF">2016-02-18T05:34:00Z</dcterms:created>
  <dcterms:modified xsi:type="dcterms:W3CDTF">2016-02-18T05:34:00Z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status">
    <vt:lpwstr>2</vt:lpwstr>
  </property>
  <property fmtid="{D5CDD505-2E9C-101B-9397-08002B2CF9AE}" pid="3" name="templatetype">
    <vt:lpwstr>100034</vt:lpwstr>
  </property>
  <property fmtid="{D5CDD505-2E9C-101B-9397-08002B2CF9AE}" pid="4" name="stkname">
    <vt:lpwstr> </vt:lpwstr>
  </property>
  <property fmtid="{D5CDD505-2E9C-101B-9397-08002B2CF9AE}" pid="5" name="industrycode">
    <vt:lpwstr> </vt:lpwstr>
  </property>
  <property fmtid="{D5CDD505-2E9C-101B-9397-08002B2CF9AE}" pid="6" name="industryname">
    <vt:lpwstr> 行业名称</vt:lpwstr>
  </property>
  <property fmtid="{D5CDD505-2E9C-101B-9397-08002B2CF9AE}" pid="7" name="investrank">
    <vt:lpwstr> </vt:lpwstr>
  </property>
  <property fmtid="{D5CDD505-2E9C-101B-9397-08002B2CF9AE}" pid="8" name="investrankname">
    <vt:lpwstr> </vt:lpwstr>
  </property>
  <property fmtid="{D5CDD505-2E9C-101B-9397-08002B2CF9AE}" pid="9" name="lastinvestrank">
    <vt:lpwstr> </vt:lpwstr>
  </property>
  <property fmtid="{D5CDD505-2E9C-101B-9397-08002B2CF9AE}" pid="10" name="targetprice">
    <vt:lpwstr> </vt:lpwstr>
  </property>
  <property fmtid="{D5CDD505-2E9C-101B-9397-08002B2CF9AE}" pid="11" name="totalshares">
    <vt:lpwstr> </vt:lpwstr>
  </property>
  <property fmtid="{D5CDD505-2E9C-101B-9397-08002B2CF9AE}" pid="12" name="yeare">
    <vt:lpwstr>2009</vt:lpwstr>
  </property>
  <property fmtid="{D5CDD505-2E9C-101B-9397-08002B2CF9AE}" pid="13" name="doctypeid">
    <vt:lpwstr>3</vt:lpwstr>
  </property>
  <property fmtid="{D5CDD505-2E9C-101B-9397-08002B2CF9AE}" pid="14" name="XMLConfigFile">
    <vt:lpwstr>公司深度报告.xml</vt:lpwstr>
  </property>
  <property fmtid="{D5CDD505-2E9C-101B-9397-08002B2CF9AE}" pid="15" name="nominalemp">
    <vt:lpwstr> </vt:lpwstr>
  </property>
  <property fmtid="{D5CDD505-2E9C-101B-9397-08002B2CF9AE}" pid="16" name="empid">
    <vt:lpwstr> </vt:lpwstr>
  </property>
  <property fmtid="{D5CDD505-2E9C-101B-9397-08002B2CF9AE}" pid="17" name="empname">
    <vt:lpwstr> </vt:lpwstr>
  </property>
  <property fmtid="{D5CDD505-2E9C-101B-9397-08002B2CF9AE}" pid="18" name="authorid">
    <vt:lpwstr> </vt:lpwstr>
  </property>
  <property fmtid="{D5CDD505-2E9C-101B-9397-08002B2CF9AE}" pid="19" name="stkcode">
    <vt:lpwstr> </vt:lpwstr>
  </property>
  <property fmtid="{D5CDD505-2E9C-101B-9397-08002B2CF9AE}" pid="20" name="yearet">
    <vt:lpwstr>  </vt:lpwstr>
  </property>
  <property fmtid="{D5CDD505-2E9C-101B-9397-08002B2CF9AE}" pid="21" name="yearet1">
    <vt:lpwstr> </vt:lpwstr>
  </property>
  <property fmtid="{D5CDD505-2E9C-101B-9397-08002B2CF9AE}" pid="22" name="yearet2">
    <vt:lpwstr> </vt:lpwstr>
  </property>
  <property fmtid="{D5CDD505-2E9C-101B-9397-08002B2CF9AE}" pid="23" name="date">
    <vt:lpwstr> </vt:lpwstr>
  </property>
  <property fmtid="{D5CDD505-2E9C-101B-9397-08002B2CF9AE}" pid="24" name="snkdocver">
    <vt:lpwstr>2</vt:lpwstr>
  </property>
  <property fmtid="{D5CDD505-2E9C-101B-9397-08002B2CF9AE}" pid="25" name="scode">
    <vt:lpwstr> </vt:lpwstr>
  </property>
  <property fmtid="{D5CDD505-2E9C-101B-9397-08002B2CF9AE}" pid="26" name="sname">
    <vt:lpwstr> </vt:lpwstr>
  </property>
  <property fmtid="{D5CDD505-2E9C-101B-9397-08002B2CF9AE}" pid="27" name="mktcode">
    <vt:lpwstr> </vt:lpwstr>
  </property>
  <property fmtid="{D5CDD505-2E9C-101B-9397-08002B2CF9AE}" pid="28" name="templateid">
    <vt:lpwstr>120511</vt:lpwstr>
  </property>
  <property fmtid="{D5CDD505-2E9C-101B-9397-08002B2CF9AE}" pid="29" name="stype">
    <vt:lpwstr> </vt:lpwstr>
  </property>
  <property fmtid="{D5CDD505-2E9C-101B-9397-08002B2CF9AE}" pid="30" name="compliance">
    <vt:lpwstr> </vt:lpwstr>
  </property>
  <property fmtid="{D5CDD505-2E9C-101B-9397-08002B2CF9AE}" pid="31" name="compliance1">
    <vt:lpwstr>重要声明：</vt:lpwstr>
  </property>
  <property fmtid="{D5CDD505-2E9C-101B-9397-08002B2CF9AE}" pid="32" name="compliance2">
    <vt:lpwstr> </vt:lpwstr>
  </property>
  <property fmtid="{D5CDD505-2E9C-101B-9397-08002B2CF9AE}" pid="33" name="snkdocid">
    <vt:lpwstr>120511</vt:lpwstr>
  </property>
  <property fmtid="{D5CDD505-2E9C-101B-9397-08002B2CF9AE}" pid="34" name="WSURL">
    <vt:lpwstr>http://116.246.24.146:8220/</vt:lpwstr>
  </property>
  <property fmtid="{D5CDD505-2E9C-101B-9397-08002B2CF9AE}" pid="35" name="researcherunitid">
    <vt:lpwstr>999000922</vt:lpwstr>
  </property>
</Properties>
</file>