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D2" w:rsidRDefault="00EF2ED2"/>
    <w:tbl>
      <w:tblPr>
        <w:tblStyle w:val="a3"/>
        <w:tblpPr w:leftFromText="181" w:rightFromText="181" w:vertAnchor="page" w:horzAnchor="page" w:tblpX="-50" w:tblpY="1362"/>
        <w:tblW w:w="12185" w:type="dxa"/>
        <w:tblLook w:val="04A0"/>
      </w:tblPr>
      <w:tblGrid>
        <w:gridCol w:w="12185"/>
      </w:tblGrid>
      <w:tr w:rsidR="006A3DB7" w:rsidRPr="006A3DB7" w:rsidTr="009608C8">
        <w:trPr>
          <w:trHeight w:hRule="exact" w:val="20"/>
        </w:trPr>
        <w:tc>
          <w:tcPr>
            <w:tcW w:w="12185" w:type="dxa"/>
            <w:shd w:val="clear" w:color="auto" w:fill="D7D7D7"/>
          </w:tcPr>
          <w:p w:rsidR="00AD1AA7" w:rsidRPr="00DB5FE0" w:rsidRDefault="00AD1AA7" w:rsidP="009608C8">
            <w:pPr>
              <w:pStyle w:val="a8"/>
              <w:spacing w:line="720" w:lineRule="auto"/>
              <w:jc w:val="left"/>
              <w:rPr>
                <w:rFonts w:ascii="Arial" w:eastAsia="华文楷体" w:hAnsi="Arial"/>
                <w:color w:val="D7D7D7"/>
                <w:sz w:val="2"/>
                <w:szCs w:val="2"/>
              </w:rPr>
            </w:pPr>
            <w:r w:rsidRPr="00DB5FE0">
              <w:rPr>
                <w:rFonts w:ascii="Arial" w:eastAsia="华文楷体" w:hAnsi="Arial" w:hint="eastAsia"/>
                <w:color w:val="D7D7D7"/>
                <w:sz w:val="2"/>
                <w:szCs w:val="2"/>
              </w:rPr>
              <w:t>Table_Title</w:t>
            </w:r>
          </w:p>
        </w:tc>
      </w:tr>
      <w:tr w:rsidR="006A3DB7" w:rsidRPr="006A3DB7" w:rsidTr="009608C8">
        <w:trPr>
          <w:cnfStyle w:val="000000010000"/>
          <w:trHeight w:hRule="exact" w:val="442"/>
        </w:trPr>
        <w:tc>
          <w:tcPr>
            <w:tcW w:w="12185" w:type="dxa"/>
            <w:shd w:val="clear" w:color="auto" w:fill="F79646"/>
          </w:tcPr>
          <w:p w:rsidR="00E50C82" w:rsidRPr="006A3DB7" w:rsidRDefault="00E10EA6" w:rsidP="009608C8">
            <w:pPr>
              <w:pStyle w:val="a8"/>
              <w:spacing w:line="420" w:lineRule="exact"/>
              <w:ind w:firstLineChars="200" w:firstLine="561"/>
              <w:jc w:val="both"/>
              <w:rPr>
                <w:rFonts w:ascii="Arial" w:eastAsia="华文楷体" w:hAnsi="Arial"/>
                <w:b/>
                <w:color w:val="000096"/>
                <w:sz w:val="28"/>
                <w:szCs w:val="28"/>
              </w:rPr>
            </w:pPr>
            <w:r w:rsidRPr="008E4DB1">
              <w:rPr>
                <w:rFonts w:ascii="Arial" w:eastAsia="华文楷体" w:hAnsi="Arial"/>
                <w:b/>
                <w:color w:val="0A4090"/>
                <w:sz w:val="28"/>
                <w:szCs w:val="28"/>
              </w:rPr>
              <w:fldChar w:fldCharType="begin"/>
            </w:r>
            <w:r w:rsidR="0079640C" w:rsidRPr="008E4DB1">
              <w:rPr>
                <w:rFonts w:ascii="Arial" w:eastAsia="华文楷体" w:hAnsi="Arial"/>
                <w:b/>
                <w:color w:val="0A4090"/>
                <w:sz w:val="28"/>
                <w:szCs w:val="28"/>
              </w:rPr>
              <w:instrText xml:space="preserve"> </w:instrText>
            </w:r>
            <w:r w:rsidR="0079640C" w:rsidRPr="008E4DB1">
              <w:rPr>
                <w:rFonts w:ascii="Arial" w:eastAsia="华文楷体" w:hAnsi="Arial" w:hint="eastAsia"/>
                <w:b/>
                <w:color w:val="0A4090"/>
                <w:sz w:val="28"/>
                <w:szCs w:val="28"/>
              </w:rPr>
              <w:instrText>TIME \@ "yyyy'</w:instrText>
            </w:r>
            <w:r w:rsidR="0079640C" w:rsidRPr="008E4DB1">
              <w:rPr>
                <w:rFonts w:ascii="Arial" w:eastAsia="华文楷体" w:hAnsi="Arial" w:hint="eastAsia"/>
                <w:b/>
                <w:color w:val="0A4090"/>
                <w:sz w:val="28"/>
                <w:szCs w:val="28"/>
              </w:rPr>
              <w:instrText>年</w:instrText>
            </w:r>
            <w:r w:rsidR="0079640C" w:rsidRPr="008E4DB1">
              <w:rPr>
                <w:rFonts w:ascii="Arial" w:eastAsia="华文楷体" w:hAnsi="Arial" w:hint="eastAsia"/>
                <w:b/>
                <w:color w:val="0A4090"/>
                <w:sz w:val="28"/>
                <w:szCs w:val="28"/>
              </w:rPr>
              <w:instrText>'M'</w:instrText>
            </w:r>
            <w:r w:rsidR="0079640C" w:rsidRPr="008E4DB1">
              <w:rPr>
                <w:rFonts w:ascii="Arial" w:eastAsia="华文楷体" w:hAnsi="Arial" w:hint="eastAsia"/>
                <w:b/>
                <w:color w:val="0A4090"/>
                <w:sz w:val="28"/>
                <w:szCs w:val="28"/>
              </w:rPr>
              <w:instrText>月</w:instrText>
            </w:r>
            <w:r w:rsidR="0079640C" w:rsidRPr="008E4DB1">
              <w:rPr>
                <w:rFonts w:ascii="Arial" w:eastAsia="华文楷体" w:hAnsi="Arial" w:hint="eastAsia"/>
                <w:b/>
                <w:color w:val="0A4090"/>
                <w:sz w:val="28"/>
                <w:szCs w:val="28"/>
              </w:rPr>
              <w:instrText>'d'</w:instrText>
            </w:r>
            <w:r w:rsidR="0079640C" w:rsidRPr="008E4DB1">
              <w:rPr>
                <w:rFonts w:ascii="Arial" w:eastAsia="华文楷体" w:hAnsi="Arial" w:hint="eastAsia"/>
                <w:b/>
                <w:color w:val="0A4090"/>
                <w:sz w:val="28"/>
                <w:szCs w:val="28"/>
              </w:rPr>
              <w:instrText>日</w:instrText>
            </w:r>
            <w:r w:rsidR="0079640C" w:rsidRPr="008E4DB1">
              <w:rPr>
                <w:rFonts w:ascii="Arial" w:eastAsia="华文楷体" w:hAnsi="Arial" w:hint="eastAsia"/>
                <w:b/>
                <w:color w:val="0A4090"/>
                <w:sz w:val="28"/>
                <w:szCs w:val="28"/>
              </w:rPr>
              <w:instrText>'"</w:instrText>
            </w:r>
            <w:r w:rsidR="0079640C" w:rsidRPr="008E4DB1">
              <w:rPr>
                <w:rFonts w:ascii="Arial" w:eastAsia="华文楷体" w:hAnsi="Arial"/>
                <w:b/>
                <w:color w:val="0A4090"/>
                <w:sz w:val="28"/>
                <w:szCs w:val="28"/>
              </w:rPr>
              <w:instrText xml:space="preserve"> </w:instrText>
            </w:r>
            <w:r w:rsidRPr="008E4DB1">
              <w:rPr>
                <w:rFonts w:ascii="Arial" w:eastAsia="华文楷体" w:hAnsi="Arial"/>
                <w:b/>
                <w:color w:val="0A4090"/>
                <w:sz w:val="28"/>
                <w:szCs w:val="28"/>
              </w:rPr>
              <w:fldChar w:fldCharType="separate"/>
            </w:r>
            <w:r w:rsidR="00AF3538">
              <w:rPr>
                <w:rFonts w:ascii="Arial" w:eastAsia="华文楷体" w:hAnsi="Arial" w:hint="eastAsia"/>
                <w:b/>
                <w:noProof/>
                <w:color w:val="0A4090"/>
                <w:sz w:val="28"/>
                <w:szCs w:val="28"/>
              </w:rPr>
              <w:t>2015</w:t>
            </w:r>
            <w:r w:rsidR="00AF3538">
              <w:rPr>
                <w:rFonts w:ascii="Arial" w:eastAsia="华文楷体" w:hAnsi="Arial" w:hint="eastAsia"/>
                <w:b/>
                <w:noProof/>
                <w:color w:val="0A4090"/>
                <w:sz w:val="28"/>
                <w:szCs w:val="28"/>
              </w:rPr>
              <w:t>年</w:t>
            </w:r>
            <w:r w:rsidR="00AF3538">
              <w:rPr>
                <w:rFonts w:ascii="Arial" w:eastAsia="华文楷体" w:hAnsi="Arial" w:hint="eastAsia"/>
                <w:b/>
                <w:noProof/>
                <w:color w:val="0A4090"/>
                <w:sz w:val="28"/>
                <w:szCs w:val="28"/>
              </w:rPr>
              <w:t>11</w:t>
            </w:r>
            <w:r w:rsidR="00AF3538">
              <w:rPr>
                <w:rFonts w:ascii="Arial" w:eastAsia="华文楷体" w:hAnsi="Arial" w:hint="eastAsia"/>
                <w:b/>
                <w:noProof/>
                <w:color w:val="0A4090"/>
                <w:sz w:val="28"/>
                <w:szCs w:val="28"/>
              </w:rPr>
              <w:t>月</w:t>
            </w:r>
            <w:r w:rsidR="00AF3538">
              <w:rPr>
                <w:rFonts w:ascii="Arial" w:eastAsia="华文楷体" w:hAnsi="Arial" w:hint="eastAsia"/>
                <w:b/>
                <w:noProof/>
                <w:color w:val="0A4090"/>
                <w:sz w:val="28"/>
                <w:szCs w:val="28"/>
              </w:rPr>
              <w:t>20</w:t>
            </w:r>
            <w:r w:rsidR="00AF3538">
              <w:rPr>
                <w:rFonts w:ascii="Arial" w:eastAsia="华文楷体" w:hAnsi="Arial" w:hint="eastAsia"/>
                <w:b/>
                <w:noProof/>
                <w:color w:val="0A4090"/>
                <w:sz w:val="28"/>
                <w:szCs w:val="28"/>
              </w:rPr>
              <w:t>日</w:t>
            </w:r>
            <w:r w:rsidRPr="008E4DB1">
              <w:rPr>
                <w:rFonts w:ascii="Arial" w:eastAsia="华文楷体" w:hAnsi="Arial"/>
                <w:b/>
                <w:color w:val="0A4090"/>
                <w:sz w:val="28"/>
                <w:szCs w:val="28"/>
              </w:rPr>
              <w:fldChar w:fldCharType="end"/>
            </w:r>
          </w:p>
        </w:tc>
      </w:tr>
      <w:tr w:rsidR="006A3DB7" w:rsidRPr="006A3DB7" w:rsidTr="009608C8">
        <w:trPr>
          <w:trHeight w:hRule="exact" w:val="480"/>
        </w:trPr>
        <w:tc>
          <w:tcPr>
            <w:tcW w:w="12185" w:type="dxa"/>
            <w:shd w:val="clear" w:color="auto" w:fill="002D8C"/>
            <w:vAlign w:val="center"/>
          </w:tcPr>
          <w:p w:rsidR="00E50C82" w:rsidRPr="00C62776" w:rsidRDefault="00C964AD" w:rsidP="00937176">
            <w:pPr>
              <w:pStyle w:val="a8"/>
              <w:spacing w:line="320" w:lineRule="exact"/>
              <w:jc w:val="left"/>
              <w:rPr>
                <w:rFonts w:ascii="Arial" w:eastAsia="华文楷体" w:hAnsi="Arial"/>
                <w:b/>
                <w:color w:val="FFFFFF" w:themeColor="background1"/>
                <w:sz w:val="28"/>
                <w:szCs w:val="28"/>
              </w:rPr>
            </w:pPr>
            <w:r w:rsidRPr="00C62776">
              <w:rPr>
                <w:rFonts w:ascii="Arial" w:eastAsia="华文楷体" w:hAnsi="Arial" w:hint="eastAsia"/>
                <w:b/>
                <w:color w:val="FFFFFF" w:themeColor="background1"/>
                <w:sz w:val="28"/>
                <w:szCs w:val="28"/>
              </w:rPr>
              <w:t>安信证券新三板日报（</w:t>
            </w:r>
            <w:r w:rsidR="003A16B3" w:rsidRPr="003A16B3">
              <w:rPr>
                <w:rFonts w:hint="eastAsia"/>
                <w:sz w:val="28"/>
                <w:szCs w:val="28"/>
              </w:rPr>
              <w:t>新三板国资板块崛起投资价值将凸显</w:t>
            </w:r>
            <w:r w:rsidR="007C5720" w:rsidRPr="00C62776">
              <w:rPr>
                <w:rFonts w:ascii="Arial" w:eastAsia="华文楷体" w:hAnsi="Arial" w:hint="eastAsia"/>
                <w:b/>
                <w:color w:val="FFFFFF" w:themeColor="background1"/>
                <w:sz w:val="28"/>
                <w:szCs w:val="28"/>
              </w:rPr>
              <w:t>）</w:t>
            </w:r>
          </w:p>
        </w:tc>
      </w:tr>
    </w:tbl>
    <w:p w:rsidR="0011092C" w:rsidRPr="00BA286F" w:rsidRDefault="00E10EA6" w:rsidP="007912D5">
      <w:pPr>
        <w:widowControl/>
        <w:jc w:val="left"/>
        <w:rPr>
          <w:color w:val="000096"/>
        </w:rPr>
        <w:sectPr w:rsidR="0011092C" w:rsidRPr="00BA286F" w:rsidSect="0096041F">
          <w:headerReference w:type="even" r:id="rId8"/>
          <w:headerReference w:type="default" r:id="rId9"/>
          <w:footerReference w:type="even" r:id="rId10"/>
          <w:footerReference w:type="default" r:id="rId11"/>
          <w:footerReference w:type="first" r:id="rId12"/>
          <w:pgSz w:w="11906" w:h="16838" w:code="9"/>
          <w:pgMar w:top="1134" w:right="680" w:bottom="936" w:left="680" w:header="454" w:footer="567" w:gutter="0"/>
          <w:paperSrc w:first="15"/>
          <w:cols w:space="425"/>
          <w:docGrid w:linePitch="312"/>
        </w:sectPr>
      </w:pPr>
      <w:r>
        <w:rPr>
          <w:noProof/>
          <w:color w:val="000096"/>
        </w:rPr>
        <w:pict>
          <v:shapetype id="_x0000_t202" coordsize="21600,21600" o:spt="202" path="m,l,21600r21600,l21600,xe">
            <v:stroke joinstyle="miter"/>
            <v:path gradientshapeok="t" o:connecttype="rect"/>
          </v:shapetype>
          <v:shape id="Shape_TitleSummary" o:spid="_x0000_s1026" type="#_x0000_t202" style="position:absolute;margin-left:-4.75pt;margin-top:117pt;width:366pt;height:680.8pt;z-index:25168998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" fillcolor="white [3201]" stroked="f" strokeweight=".5pt">
            <v:path arrowok="t"/>
            <v:textbox style="mso-next-textbox:#Shape_TitleSummary" inset="0,0,0,0">
              <w:txbxContent>
                <w:tbl>
                  <w:tblPr>
                    <w:tblStyle w:val="a3"/>
                    <w:tblOverlap w:val="never"/>
                    <w:tblW w:w="0" w:type="auto"/>
                    <w:tblLayout w:type="fixed"/>
                    <w:tblLook w:val="04A0"/>
                  </w:tblPr>
                  <w:tblGrid>
                    <w:gridCol w:w="7088"/>
                  </w:tblGrid>
                  <w:tr w:rsidR="004C651C" w:rsidRPr="006A3DB7" w:rsidTr="001D153E">
                    <w:trPr>
                      <w:trHeight w:hRule="exact" w:val="20"/>
                    </w:trPr>
                    <w:tc>
                      <w:tcPr>
                        <w:tcW w:w="7088" w:type="dxa"/>
                      </w:tcPr>
                      <w:p w:rsidR="004C651C" w:rsidRPr="0022547F" w:rsidRDefault="004C651C" w:rsidP="00B76EF5">
                        <w:pPr>
                          <w:suppressOverlap/>
                          <w:rPr>
                            <w:rFonts w:ascii="Arial" w:eastAsia="华文楷体" w:hAnsi="Arial" w:cs="Arial"/>
                            <w:color w:val="000096"/>
                            <w:sz w:val="2"/>
                            <w:szCs w:val="2"/>
                          </w:rPr>
                        </w:pPr>
                        <w:r w:rsidRPr="00E31E0D">
                          <w:rPr>
                            <w:rFonts w:ascii="Arial" w:eastAsia="华文楷体" w:hAnsi="Arial" w:cs="Arial"/>
                            <w:color w:val="FFFFFF" w:themeColor="background1"/>
                            <w:sz w:val="2"/>
                            <w:szCs w:val="2"/>
                          </w:rPr>
                          <w:t>Table_Summary</w:t>
                        </w:r>
                      </w:p>
                    </w:tc>
                  </w:tr>
                  <w:tr w:rsidR="004C651C" w:rsidRPr="00BA43CD" w:rsidTr="001D153E">
                    <w:trPr>
                      <w:cnfStyle w:val="000000010000"/>
                      <w:trHeight w:hRule="exact" w:val="23"/>
                    </w:trPr>
                    <w:tc>
                      <w:tcPr>
                        <w:tcW w:w="7088" w:type="dxa"/>
                        <w:shd w:val="clear" w:color="auto" w:fill="auto"/>
                        <w:vAlign w:val="center"/>
                      </w:tcPr>
                      <w:p w:rsidR="004C651C" w:rsidRPr="00BA43CD" w:rsidRDefault="004C651C" w:rsidP="00B76EF5">
                        <w:pPr>
                          <w:suppressOverlap/>
                          <w:rPr>
                            <w:rFonts w:ascii="华文楷体" w:eastAsia="华文楷体" w:hAnsi="华文楷体"/>
                            <w:color w:val="002060"/>
                            <w:sz w:val="24"/>
                          </w:rPr>
                        </w:pPr>
                      </w:p>
                    </w:tc>
                  </w:tr>
                  <w:tr w:rsidR="004C651C" w:rsidRPr="00BA43CD" w:rsidTr="001D153E">
                    <w:trPr>
                      <w:trHeight w:hRule="exact" w:val="13423"/>
                    </w:trPr>
                    <w:tc>
                      <w:tcPr>
                        <w:tcW w:w="7088" w:type="dxa"/>
                        <w:shd w:val="clear" w:color="auto" w:fill="auto"/>
                      </w:tcPr>
                      <w:p w:rsidR="004C651C" w:rsidRPr="000452D1" w:rsidRDefault="004C651C" w:rsidP="000452D1">
                        <w:pPr>
                          <w:tabs>
                            <w:tab w:val="left" w:pos="4305"/>
                          </w:tabs>
                          <w:rPr>
                            <w:rFonts w:ascii="华文楷体" w:eastAsia="华文楷体" w:hAnsi="华文楷体"/>
                            <w:color w:val="0A4090"/>
                          </w:rPr>
                        </w:pPr>
                        <w:r>
                          <w:rPr>
                            <w:rFonts w:ascii="华文楷体" w:eastAsia="华文楷体" w:hAnsi="华文楷体" w:cs="Wingdings 3" w:hint="eastAsia"/>
                            <w:color w:val="0A4090"/>
                            <w:sz w:val="18"/>
                            <w:szCs w:val="18"/>
                          </w:rPr>
                          <w:t>■</w:t>
                        </w:r>
                        <w:r w:rsidRPr="000452D1">
                          <w:rPr>
                            <w:rFonts w:ascii="华文楷体" w:eastAsia="华文楷体" w:hAnsi="华文楷体" w:hint="eastAsia"/>
                            <w:color w:val="0A4090"/>
                          </w:rPr>
                          <w:t>11月19日的新三板做市指数最终报收于1437.18点，下跌0.52%。（安信新三板诸海滨团队）成指指数最终报收于1432.05点,上涨1.69%。市场总成交金额为7.96亿元。其中做市转让成交5.72亿元，协议转让部分2.24亿元。新挂牌公司共计19家，新转为做市转让的公司共计4家。截止19日，共有4219家挂牌企业，有976家做市企业。</w:t>
                        </w:r>
                      </w:p>
                      <w:p w:rsidR="004C651C" w:rsidRPr="00D454A4" w:rsidRDefault="004C651C" w:rsidP="000452D1">
                        <w:pPr>
                          <w:tabs>
                            <w:tab w:val="left" w:pos="4305"/>
                          </w:tabs>
                          <w:rPr>
                            <w:rFonts w:ascii="华文楷体" w:eastAsia="华文楷体" w:hAnsi="华文楷体"/>
                            <w:color w:val="0A4090"/>
                          </w:rPr>
                        </w:pPr>
                        <w:r w:rsidRPr="000452D1">
                          <w:rPr>
                            <w:rFonts w:ascii="华文楷体" w:eastAsia="华文楷体" w:hAnsi="华文楷体" w:hint="eastAsia"/>
                            <w:color w:val="0A4090"/>
                          </w:rPr>
                          <w:t>估值方面：新三板整体估值为32.38X，做市转让整体估值42.24X，协议转让整体估值19.72X。共有707只股票发生成交，其中做市转让555只，市场整体换手率为0.20%</w:t>
                        </w:r>
                        <w:r w:rsidRPr="00022CC2">
                          <w:rPr>
                            <w:rFonts w:ascii="华文楷体" w:eastAsia="华文楷体" w:hAnsi="华文楷体" w:hint="eastAsia"/>
                            <w:color w:val="0A4090"/>
                          </w:rPr>
                          <w:t>。</w:t>
                        </w:r>
                      </w:p>
                      <w:p w:rsidR="004C651C" w:rsidRDefault="004C651C" w:rsidP="003A0707">
                        <w:pPr>
                          <w:tabs>
                            <w:tab w:val="left" w:pos="4305"/>
                          </w:tabs>
                          <w:ind w:firstLine="480"/>
                          <w:rPr>
                            <w:rFonts w:ascii="华文楷体" w:eastAsia="华文楷体" w:hAnsi="华文楷体"/>
                            <w:color w:val="0A4090"/>
                            <w:sz w:val="24"/>
                          </w:rPr>
                        </w:pPr>
                      </w:p>
                      <w:p w:rsidR="004C651C" w:rsidRDefault="004C651C" w:rsidP="003A0707">
                        <w:pPr>
                          <w:tabs>
                            <w:tab w:val="left" w:pos="4305"/>
                          </w:tabs>
                          <w:rPr>
                            <w:rFonts w:ascii="华文楷体" w:eastAsia="华文楷体" w:hAnsi="华文楷体"/>
                            <w:color w:val="0A4090"/>
                            <w:sz w:val="24"/>
                          </w:rPr>
                        </w:pPr>
                        <w:r>
                          <w:rPr>
                            <w:rFonts w:ascii="华文楷体" w:eastAsia="华文楷体" w:hAnsi="华文楷体" w:cs="Wingdings 3" w:hint="eastAsia"/>
                            <w:color w:val="0A4090"/>
                            <w:sz w:val="18"/>
                            <w:szCs w:val="18"/>
                          </w:rPr>
                          <w:t>■</w:t>
                        </w:r>
                        <w:r>
                          <w:rPr>
                            <w:rFonts w:ascii="华文楷体" w:eastAsia="华文楷体" w:hAnsi="华文楷体" w:hint="eastAsia"/>
                            <w:b/>
                            <w:color w:val="0A4090"/>
                            <w:sz w:val="24"/>
                          </w:rPr>
                          <w:t>11月19日定增情况：</w:t>
                        </w:r>
                      </w:p>
                      <w:p w:rsidR="004C651C" w:rsidRDefault="004C651C" w:rsidP="00DA2970">
                        <w:pPr>
                          <w:pStyle w:val="af5"/>
                          <w:numPr>
                            <w:ilvl w:val="0"/>
                            <w:numId w:val="4"/>
                          </w:numPr>
                        </w:pPr>
                        <w:r w:rsidRPr="00900C63">
                          <w:t>颁布定增预案的公司共有</w:t>
                        </w:r>
                        <w:r>
                          <w:rPr>
                            <w:rFonts w:hint="eastAsia"/>
                          </w:rPr>
                          <w:t>10</w:t>
                        </w:r>
                        <w:r w:rsidRPr="00900C63">
                          <w:t>家：</w:t>
                        </w:r>
                        <w:r w:rsidRPr="004C651C">
                          <w:rPr>
                            <w:rFonts w:hint="eastAsia"/>
                          </w:rPr>
                          <w:t>分豆教育（831850）、久银控股（833998）、创远仪器（831961）、汇元科技（832028）、北亚时代（833268）、领信股份（831129）、鄂信钻石（830925）、锡南铸机（831809）、威丝曼（833957）、维康子帆（834174）</w:t>
                        </w:r>
                        <w:r w:rsidRPr="00A17ED1">
                          <w:rPr>
                            <w:rFonts w:hint="eastAsia"/>
                          </w:rPr>
                          <w:t>。</w:t>
                        </w:r>
                      </w:p>
                      <w:p w:rsidR="004C651C" w:rsidRPr="00900C63" w:rsidRDefault="004C651C" w:rsidP="00B35852">
                        <w:pPr>
                          <w:pStyle w:val="af5"/>
                          <w:ind w:left="420"/>
                        </w:pPr>
                      </w:p>
                      <w:p w:rsidR="004C651C" w:rsidRPr="00900C63" w:rsidRDefault="004C651C" w:rsidP="00900C63">
                        <w:pPr>
                          <w:pStyle w:val="af5"/>
                          <w:rPr>
                            <w:b/>
                          </w:rPr>
                        </w:pPr>
                        <w:r>
                          <w:rPr>
                            <w:rFonts w:cs="Wingdings 3" w:hint="eastAsia"/>
                            <w:sz w:val="18"/>
                            <w:szCs w:val="18"/>
                          </w:rPr>
                          <w:t>■</w:t>
                        </w:r>
                        <w:r>
                          <w:rPr>
                            <w:rFonts w:hint="eastAsia"/>
                            <w:b/>
                          </w:rPr>
                          <w:t>重要公司公告：</w:t>
                        </w:r>
                      </w:p>
                      <w:p w:rsidR="004C651C" w:rsidRPr="0017082C" w:rsidRDefault="004C651C" w:rsidP="00725167">
                        <w:pPr>
                          <w:pStyle w:val="af5"/>
                          <w:numPr>
                            <w:ilvl w:val="0"/>
                            <w:numId w:val="4"/>
                          </w:numPr>
                        </w:pPr>
                        <w:bookmarkStart w:id="0" w:name="_GoBack"/>
                        <w:bookmarkEnd w:id="0"/>
                        <w:r w:rsidRPr="004C651C">
                          <w:rPr>
                            <w:rFonts w:hint="eastAsia"/>
                          </w:rPr>
                          <w:t>蓝山科技（830815）、光合文创（833806）、合迪科技（831998）、黄国粮业（831357）、卓华信息（831030）、英雄互娱（430127）、时空客（831335）、天弘激光（430549）、广安车联（832303）、神州电子（832451）、明利仓储（831963）、奥维云网（831101）</w:t>
                        </w:r>
                        <w:r>
                          <w:rPr>
                            <w:rFonts w:hint="eastAsia"/>
                          </w:rPr>
                          <w:t>。</w:t>
                        </w:r>
                      </w:p>
                      <w:p w:rsidR="004C651C" w:rsidRDefault="004C651C" w:rsidP="003A0707">
                        <w:pPr>
                          <w:pStyle w:val="af5"/>
                          <w:rPr>
                            <w:rFonts w:cs="Wingdings 3"/>
                            <w:sz w:val="18"/>
                            <w:szCs w:val="18"/>
                          </w:rPr>
                        </w:pPr>
                      </w:p>
                      <w:p w:rsidR="004C651C" w:rsidRDefault="004C651C" w:rsidP="003A0707">
                        <w:pPr>
                          <w:pStyle w:val="af5"/>
                          <w:rPr>
                            <w:b/>
                          </w:rPr>
                        </w:pPr>
                        <w:r>
                          <w:rPr>
                            <w:rFonts w:cs="Wingdings 3" w:hint="eastAsia"/>
                            <w:sz w:val="18"/>
                            <w:szCs w:val="18"/>
                          </w:rPr>
                          <w:t>■</w:t>
                        </w:r>
                        <w:r>
                          <w:rPr>
                            <w:rFonts w:hint="eastAsia"/>
                            <w:b/>
                          </w:rPr>
                          <w:t>新三板重要新闻：</w:t>
                        </w:r>
                      </w:p>
                      <w:p w:rsidR="004C651C" w:rsidRDefault="004C651C" w:rsidP="00CD2883">
                        <w:pPr>
                          <w:pStyle w:val="af5"/>
                          <w:numPr>
                            <w:ilvl w:val="0"/>
                            <w:numId w:val="4"/>
                          </w:numPr>
                          <w:rPr>
                            <w:rFonts w:cs="华文楷体"/>
                            <w:bCs/>
                          </w:rPr>
                        </w:pPr>
                        <w:r w:rsidRPr="003E627D">
                          <w:rPr>
                            <w:rFonts w:cs="华文楷体" w:hint="eastAsia"/>
                            <w:bCs/>
                          </w:rPr>
                          <w:t>新三板国资板块崛起投资价值将凸显</w:t>
                        </w:r>
                      </w:p>
                      <w:p w:rsidR="004C651C" w:rsidRDefault="004C651C" w:rsidP="00CD2883">
                        <w:pPr>
                          <w:pStyle w:val="af5"/>
                          <w:numPr>
                            <w:ilvl w:val="0"/>
                            <w:numId w:val="4"/>
                          </w:numPr>
                          <w:rPr>
                            <w:rFonts w:cs="华文楷体"/>
                            <w:bCs/>
                          </w:rPr>
                        </w:pPr>
                        <w:r w:rsidRPr="003E627D">
                          <w:rPr>
                            <w:rFonts w:cs="华文楷体" w:hint="eastAsia"/>
                            <w:bCs/>
                          </w:rPr>
                          <w:t>看好新三板分级制创新创业正当时</w:t>
                        </w:r>
                      </w:p>
                      <w:p w:rsidR="004C651C" w:rsidRPr="00CD2883" w:rsidRDefault="004C651C" w:rsidP="003302F7">
                        <w:pPr>
                          <w:pStyle w:val="af5"/>
                          <w:rPr>
                            <w:rFonts w:cs="华文楷体"/>
                            <w:bCs/>
                          </w:rPr>
                        </w:pPr>
                      </w:p>
                      <w:p w:rsidR="004C651C" w:rsidRDefault="004C651C" w:rsidP="003A0707">
                        <w:pPr>
                          <w:pStyle w:val="af5"/>
                          <w:numPr>
                            <w:ilvl w:val="0"/>
                            <w:numId w:val="4"/>
                          </w:numPr>
                          <w:rPr>
                            <w:rFonts w:cs="华文楷体"/>
                            <w:bCs/>
                          </w:rPr>
                        </w:pPr>
                        <w:r>
                          <w:rPr>
                            <w:rFonts w:cs="华文楷体" w:hint="eastAsia"/>
                            <w:bCs/>
                          </w:rPr>
                          <w:t>安信新三板诸海滨团队也将在日后为您带来后续的分析，请密切关注。</w:t>
                        </w:r>
                      </w:p>
                      <w:p w:rsidR="004C651C" w:rsidRPr="00D21716" w:rsidRDefault="004C651C" w:rsidP="003A0707">
                        <w:pPr>
                          <w:pStyle w:val="af5"/>
                          <w:rPr>
                            <w:bCs/>
                          </w:rPr>
                        </w:pPr>
                      </w:p>
                      <w:p w:rsidR="004C651C" w:rsidRDefault="004C651C" w:rsidP="003A0707">
                        <w:pPr>
                          <w:pStyle w:val="af5"/>
                          <w:rPr>
                            <w:rFonts w:cs="华文楷体"/>
                          </w:rPr>
                        </w:pPr>
                        <w:r>
                          <w:rPr>
                            <w:rFonts w:cs="Wingdings 3" w:hint="eastAsia"/>
                            <w:sz w:val="18"/>
                            <w:szCs w:val="18"/>
                          </w:rPr>
                          <w:t>■</w:t>
                        </w:r>
                        <w:r>
                          <w:rPr>
                            <w:rFonts w:cs="华文楷体" w:hint="eastAsia"/>
                            <w:b/>
                          </w:rPr>
                          <w:t>风险提示：</w:t>
                        </w:r>
                        <w:r>
                          <w:rPr>
                            <w:rFonts w:cs="华文楷体" w:hint="eastAsia"/>
                          </w:rPr>
                          <w:t>系统性风险</w:t>
                        </w:r>
                      </w:p>
                      <w:p w:rsidR="004C651C" w:rsidRPr="003A0707" w:rsidRDefault="004C651C" w:rsidP="00D777A5">
                        <w:pPr>
                          <w:suppressOverlap/>
                          <w:rPr>
                            <w:rFonts w:ascii="华文楷体" w:eastAsia="华文楷体" w:hAnsi="华文楷体"/>
                            <w:color w:val="0A4090"/>
                            <w:sz w:val="24"/>
                          </w:rPr>
                        </w:pPr>
                      </w:p>
                    </w:tc>
                  </w:tr>
                </w:tbl>
                <w:p w:rsidR="004C651C" w:rsidRPr="007C534A" w:rsidRDefault="004C651C" w:rsidP="0030653B">
                  <w:pPr>
                    <w:rPr>
                      <w:color w:val="122A8C"/>
                      <w:sz w:val="10"/>
                      <w:szCs w:val="10"/>
                      <w:shd w:val="clear" w:color="auto" w:fill="FFFFFF" w:themeFill="background1"/>
                    </w:rPr>
                  </w:pPr>
                </w:p>
              </w:txbxContent>
            </v:textbox>
            <w10:wrap anchorx="margin" anchory="page"/>
          </v:shape>
        </w:pict>
      </w:r>
      <w:r>
        <w:rPr>
          <w:noProof/>
          <w:color w:val="000096"/>
        </w:rPr>
        <w:pict>
          <v:shape id="Shape_BaseInfo" o:spid="_x0000_s1027" type="#_x0000_t202" style="position:absolute;margin-left:400.5pt;margin-top:66.75pt;width:179.25pt;height:730.9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" fillcolor="white [3212]" stroked="f">
            <v:textbox inset=",0,,0">
              <w:txbxContent>
                <w:tbl>
                  <w:tblPr>
                    <w:tblStyle w:val="a3"/>
                    <w:tblW w:w="0" w:type="auto"/>
                    <w:tblLook w:val="04A0"/>
                  </w:tblPr>
                  <w:tblGrid>
                    <w:gridCol w:w="3227"/>
                  </w:tblGrid>
                  <w:tr w:rsidR="004C651C" w:rsidRPr="006A3DB7" w:rsidTr="001D153E">
                    <w:trPr>
                      <w:trHeight w:hRule="exact" w:val="20"/>
                    </w:trPr>
                    <w:tc>
                      <w:tcPr>
                        <w:tcW w:w="3227" w:type="dxa"/>
                        <w:tcBorders>
                          <w:bottom w:val="single" w:sz="18" w:space="0" w:color="D0D0E8"/>
                        </w:tcBorders>
                      </w:tcPr>
                      <w:p w:rsidR="004C651C" w:rsidRPr="00B14EFC" w:rsidRDefault="004C651C" w:rsidP="00B76EF5">
                        <w:pPr>
                          <w:spacing w:line="0" w:lineRule="atLeast"/>
                          <w:jc w:val="left"/>
                          <w:rPr>
                            <w:rFonts w:ascii="Arial" w:eastAsia="华文楷体" w:hAnsi="华文楷体"/>
                            <w:color w:val="FFFFFF" w:themeColor="background1"/>
                            <w:sz w:val="2"/>
                            <w:szCs w:val="2"/>
                          </w:rPr>
                        </w:pPr>
                        <w:r w:rsidRPr="00B14EFC">
                          <w:rPr>
                            <w:rFonts w:ascii="Arial" w:eastAsia="华文楷体" w:hAnsi="华文楷体"/>
                            <w:color w:val="FFFFFF" w:themeColor="background1"/>
                            <w:sz w:val="2"/>
                            <w:szCs w:val="2"/>
                          </w:rPr>
                          <w:t>Table_BaseInfo</w:t>
                        </w:r>
                      </w:p>
                    </w:tc>
                  </w:tr>
                  <w:tr w:rsidR="004C651C" w:rsidRPr="00DE7323" w:rsidTr="001D153E">
                    <w:trPr>
                      <w:cnfStyle w:val="000000010000"/>
                      <w:trHeight w:val="520"/>
                    </w:trPr>
                    <w:tc>
                      <w:tcPr>
                        <w:tcW w:w="3227" w:type="dxa"/>
                        <w:tcBorders>
                          <w:top w:val="single" w:sz="18" w:space="0" w:color="D0D0E8"/>
                        </w:tcBorders>
                        <w:shd w:val="clear" w:color="auto" w:fill="auto"/>
                      </w:tcPr>
                      <w:p w:rsidR="004C651C" w:rsidRPr="00DE7323" w:rsidRDefault="004C651C" w:rsidP="00B76EF5">
                        <w:pPr>
                          <w:spacing w:line="0" w:lineRule="atLeast"/>
                          <w:jc w:val="right"/>
                          <w:rPr>
                            <w:rFonts w:ascii="Arial" w:eastAsia="华文楷体" w:hAnsi="Arial"/>
                            <w:b/>
                            <w:color w:val="0A4090"/>
                            <w:sz w:val="36"/>
                            <w:szCs w:val="36"/>
                          </w:rPr>
                        </w:pPr>
                        <w:r>
                          <w:rPr>
                            <w:rFonts w:ascii="Arial" w:eastAsia="华文楷体" w:hAnsi="华文楷体" w:hint="eastAsia"/>
                            <w:b/>
                            <w:color w:val="0A4090"/>
                            <w:sz w:val="36"/>
                            <w:szCs w:val="36"/>
                          </w:rPr>
                          <w:t>投资策略定期报告</w:t>
                        </w:r>
                      </w:p>
                    </w:tc>
                  </w:tr>
                  <w:tr w:rsidR="004C651C" w:rsidRPr="00DE7323" w:rsidTr="001D153E">
                    <w:trPr>
                      <w:trHeight w:val="135"/>
                    </w:trPr>
                    <w:tc>
                      <w:tcPr>
                        <w:tcW w:w="3227" w:type="dxa"/>
                        <w:tcBorders>
                          <w:bottom w:val="single" w:sz="12" w:space="0" w:color="D0D0E8"/>
                        </w:tcBorders>
                        <w:shd w:val="clear" w:color="auto" w:fill="auto"/>
                      </w:tcPr>
                      <w:p w:rsidR="004C651C" w:rsidRPr="00DE7323" w:rsidRDefault="004C651C" w:rsidP="00B76EF5">
                        <w:pPr>
                          <w:spacing w:line="0" w:lineRule="atLeast"/>
                          <w:jc w:val="right"/>
                          <w:rPr>
                            <w:rFonts w:ascii="Arial" w:eastAsia="华文楷体" w:hAnsi="Arial"/>
                            <w:color w:val="0A4090"/>
                            <w:sz w:val="16"/>
                            <w:szCs w:val="16"/>
                          </w:rPr>
                        </w:pPr>
                        <w:r w:rsidRPr="00DE7323">
                          <w:rPr>
                            <w:rFonts w:ascii="Arial" w:eastAsia="华文楷体" w:hAnsi="华文楷体" w:hint="eastAsia"/>
                            <w:color w:val="0A4090"/>
                            <w:sz w:val="16"/>
                            <w:szCs w:val="16"/>
                          </w:rPr>
                          <w:t>证券研究报告</w:t>
                        </w:r>
                      </w:p>
                    </w:tc>
                  </w:tr>
                </w:tbl>
                <w:p w:rsidR="004C651C" w:rsidRDefault="004C651C" w:rsidP="00447F9F">
                  <w:pPr>
                    <w:spacing w:line="0" w:lineRule="atLeast"/>
                    <w:rPr>
                      <w:rFonts w:ascii="Arial" w:eastAsia="华文楷体" w:hAnsi="Arial"/>
                      <w:color w:val="000096"/>
                      <w:sz w:val="11"/>
                      <w:szCs w:val="11"/>
                    </w:rPr>
                  </w:pPr>
                </w:p>
                <w:p w:rsidR="004C651C" w:rsidRPr="00B76EF5" w:rsidRDefault="004C651C" w:rsidP="00447F9F">
                  <w:pPr>
                    <w:spacing w:line="0" w:lineRule="atLeast"/>
                    <w:rPr>
                      <w:rFonts w:ascii="Arial" w:eastAsia="华文楷体" w:hAnsi="Arial"/>
                      <w:color w:val="0A4090"/>
                      <w:sz w:val="11"/>
                      <w:szCs w:val="11"/>
                    </w:rPr>
                  </w:pPr>
                </w:p>
                <w:tbl>
                  <w:tblPr>
                    <w:tblStyle w:val="a3"/>
                    <w:tblW w:w="3369" w:type="dxa"/>
                    <w:tblLayout w:type="fixed"/>
                    <w:tblLook w:val="04A0"/>
                  </w:tblPr>
                  <w:tblGrid>
                    <w:gridCol w:w="1650"/>
                    <w:gridCol w:w="1719"/>
                  </w:tblGrid>
                  <w:tr w:rsidR="004C651C" w:rsidRPr="006A3DB7" w:rsidTr="00E76F6D">
                    <w:trPr>
                      <w:trHeight w:hRule="exact" w:val="20"/>
                    </w:trPr>
                    <w:tc>
                      <w:tcPr>
                        <w:tcW w:w="3369" w:type="dxa"/>
                        <w:gridSpan w:val="2"/>
                        <w:shd w:val="clear" w:color="auto" w:fill="auto"/>
                        <w:vAlign w:val="center"/>
                      </w:tcPr>
                      <w:p w:rsidR="004C651C" w:rsidRPr="006A3DB7" w:rsidRDefault="004C651C" w:rsidP="00F04579">
                        <w:pPr>
                          <w:ind w:rightChars="-51" w:right="-107"/>
                          <w:jc w:val="right"/>
                          <w:rPr>
                            <w:rFonts w:ascii="Arial" w:eastAsia="华文楷体" w:hAnsi="Arial"/>
                            <w:color w:val="000096"/>
                            <w:sz w:val="2"/>
                            <w:szCs w:val="2"/>
                          </w:rPr>
                        </w:pPr>
                        <w:r w:rsidRPr="006A3DB7">
                          <w:rPr>
                            <w:rFonts w:ascii="Arial" w:eastAsia="华文楷体" w:hAnsi="Arial"/>
                            <w:color w:val="000096"/>
                            <w:sz w:val="2"/>
                            <w:szCs w:val="2"/>
                          </w:rPr>
                          <w:t>T</w:t>
                        </w:r>
                        <w:r w:rsidRPr="00DB5FE0">
                          <w:rPr>
                            <w:rFonts w:ascii="Arial" w:eastAsia="华文楷体" w:hAnsi="Arial"/>
                            <w:color w:val="FFFFFF" w:themeColor="background1"/>
                            <w:sz w:val="2"/>
                            <w:szCs w:val="2"/>
                          </w:rPr>
                          <w:t>able_Author</w:t>
                        </w:r>
                      </w:p>
                    </w:tc>
                  </w:tr>
                  <w:tr w:rsidR="004C651C" w:rsidRPr="006A3DB7" w:rsidTr="00E76F6D">
                    <w:trPr>
                      <w:cnfStyle w:val="000000010000"/>
                      <w:trHeight w:hRule="exact" w:val="284"/>
                    </w:trPr>
                    <w:tc>
                      <w:tcPr>
                        <w:tcW w:w="1650" w:type="dxa"/>
                        <w:shd w:val="clear" w:color="auto" w:fill="auto"/>
                        <w:vAlign w:val="center"/>
                      </w:tcPr>
                      <w:p w:rsidR="004C651C" w:rsidRPr="0042733E" w:rsidRDefault="004C651C"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19" w:type="dxa"/>
                        <w:shd w:val="clear" w:color="auto" w:fill="auto"/>
                        <w:vAlign w:val="center"/>
                      </w:tcPr>
                      <w:p w:rsidR="004C651C" w:rsidRPr="0042733E" w:rsidRDefault="004C651C"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4C651C" w:rsidRPr="006A3DB7" w:rsidTr="00E76F6D">
                    <w:trPr>
                      <w:trHeight w:hRule="exact" w:val="198"/>
                    </w:trPr>
                    <w:tc>
                      <w:tcPr>
                        <w:tcW w:w="3369" w:type="dxa"/>
                        <w:gridSpan w:val="2"/>
                        <w:shd w:val="clear" w:color="auto" w:fill="auto"/>
                        <w:vAlign w:val="center"/>
                      </w:tcPr>
                      <w:p w:rsidR="004C651C" w:rsidRPr="0042733E" w:rsidRDefault="004C651C"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S1450511020005</w:t>
                        </w:r>
                      </w:p>
                    </w:tc>
                  </w:tr>
                  <w:tr w:rsidR="004C651C" w:rsidRPr="006A3DB7" w:rsidTr="00E76F6D">
                    <w:trPr>
                      <w:cnfStyle w:val="000000010000"/>
                      <w:trHeight w:hRule="exact" w:val="170"/>
                    </w:trPr>
                    <w:tc>
                      <w:tcPr>
                        <w:tcW w:w="3369" w:type="dxa"/>
                        <w:gridSpan w:val="2"/>
                        <w:shd w:val="clear" w:color="auto" w:fill="auto"/>
                        <w:vAlign w:val="center"/>
                      </w:tcPr>
                      <w:p w:rsidR="004C651C" w:rsidRPr="0042733E" w:rsidRDefault="004C651C"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r w:rsidR="004C651C" w:rsidRPr="006A3DB7" w:rsidTr="00E76F6D">
                    <w:trPr>
                      <w:trHeight w:hRule="exact" w:val="170"/>
                    </w:trPr>
                    <w:tc>
                      <w:tcPr>
                        <w:tcW w:w="3369" w:type="dxa"/>
                        <w:gridSpan w:val="2"/>
                        <w:shd w:val="clear" w:color="auto" w:fill="auto"/>
                        <w:vAlign w:val="center"/>
                      </w:tcPr>
                      <w:p w:rsidR="004C651C" w:rsidRPr="0042733E" w:rsidRDefault="004C651C" w:rsidP="00051D4A">
                        <w:pPr>
                          <w:jc w:val="right"/>
                          <w:rPr>
                            <w:rFonts w:ascii="Arial" w:eastAsia="华文楷体" w:hAnsi="Arial"/>
                            <w:color w:val="0A4090"/>
                            <w:sz w:val="15"/>
                            <w:szCs w:val="15"/>
                          </w:rPr>
                        </w:pPr>
                        <w:r>
                          <w:rPr>
                            <w:rFonts w:ascii="Arial" w:eastAsia="华文楷体" w:hAnsi="Arial"/>
                            <w:color w:val="0A4090"/>
                            <w:sz w:val="15"/>
                            <w:szCs w:val="15"/>
                          </w:rPr>
                          <w:t>021-68766170</w:t>
                        </w:r>
                      </w:p>
                    </w:tc>
                  </w:tr>
                  <w:tr w:rsidR="004C651C" w:rsidRPr="006A3DB7" w:rsidTr="00E76F6D">
                    <w:trPr>
                      <w:cnfStyle w:val="000000010000"/>
                      <w:trHeight w:hRule="exact" w:val="284"/>
                    </w:trPr>
                    <w:tc>
                      <w:tcPr>
                        <w:tcW w:w="1650" w:type="dxa"/>
                        <w:shd w:val="clear" w:color="auto" w:fill="auto"/>
                        <w:vAlign w:val="center"/>
                      </w:tcPr>
                      <w:p w:rsidR="004C651C" w:rsidRPr="0042733E" w:rsidRDefault="004C651C"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桑威</w:t>
                        </w:r>
                      </w:p>
                    </w:tc>
                    <w:tc>
                      <w:tcPr>
                        <w:tcW w:w="1719" w:type="dxa"/>
                        <w:shd w:val="clear" w:color="auto" w:fill="auto"/>
                        <w:vAlign w:val="center"/>
                      </w:tcPr>
                      <w:p w:rsidR="004C651C" w:rsidRPr="0042733E" w:rsidRDefault="004C651C"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4C651C" w:rsidRPr="006A3DB7" w:rsidTr="00E76F6D">
                    <w:trPr>
                      <w:trHeight w:hRule="exact" w:val="198"/>
                    </w:trPr>
                    <w:tc>
                      <w:tcPr>
                        <w:tcW w:w="3369" w:type="dxa"/>
                        <w:gridSpan w:val="2"/>
                        <w:shd w:val="clear" w:color="auto" w:fill="auto"/>
                        <w:vAlign w:val="center"/>
                      </w:tcPr>
                      <w:p w:rsidR="004C651C" w:rsidRPr="0042733E" w:rsidRDefault="004C651C"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S1450514060006</w:t>
                        </w:r>
                      </w:p>
                    </w:tc>
                  </w:tr>
                  <w:tr w:rsidR="004C651C" w:rsidRPr="006A3DB7" w:rsidTr="00E76F6D">
                    <w:trPr>
                      <w:cnfStyle w:val="000000010000"/>
                      <w:trHeight w:hRule="exact" w:val="170"/>
                    </w:trPr>
                    <w:tc>
                      <w:tcPr>
                        <w:tcW w:w="3369" w:type="dxa"/>
                        <w:gridSpan w:val="2"/>
                        <w:shd w:val="clear" w:color="auto" w:fill="auto"/>
                        <w:vAlign w:val="center"/>
                      </w:tcPr>
                      <w:p w:rsidR="004C651C" w:rsidRPr="0042733E" w:rsidRDefault="004C651C" w:rsidP="00051D4A">
                        <w:pPr>
                          <w:jc w:val="right"/>
                          <w:rPr>
                            <w:rFonts w:ascii="Arial" w:eastAsia="华文楷体" w:hAnsi="Arial"/>
                            <w:color w:val="0A4090"/>
                            <w:sz w:val="15"/>
                            <w:szCs w:val="15"/>
                          </w:rPr>
                        </w:pPr>
                      </w:p>
                    </w:tc>
                  </w:tr>
                  <w:tr w:rsidR="004C651C" w:rsidRPr="006A3DB7" w:rsidTr="00E76F6D">
                    <w:trPr>
                      <w:trHeight w:hRule="exact" w:val="170"/>
                    </w:trPr>
                    <w:tc>
                      <w:tcPr>
                        <w:tcW w:w="3369" w:type="dxa"/>
                        <w:gridSpan w:val="2"/>
                        <w:shd w:val="clear" w:color="auto" w:fill="auto"/>
                        <w:vAlign w:val="center"/>
                      </w:tcPr>
                      <w:p w:rsidR="004C651C" w:rsidRPr="0042733E" w:rsidRDefault="004C651C" w:rsidP="00051D4A">
                        <w:pPr>
                          <w:jc w:val="right"/>
                          <w:rPr>
                            <w:rFonts w:ascii="Arial" w:eastAsia="华文楷体" w:hAnsi="Arial"/>
                            <w:color w:val="0A4090"/>
                            <w:sz w:val="15"/>
                            <w:szCs w:val="15"/>
                          </w:rPr>
                        </w:pPr>
                        <w:r>
                          <w:rPr>
                            <w:rFonts w:ascii="Arial" w:eastAsia="华文楷体" w:hAnsi="Arial"/>
                            <w:color w:val="0A4090"/>
                            <w:sz w:val="15"/>
                            <w:szCs w:val="15"/>
                          </w:rPr>
                          <w:t>0755-82558335</w:t>
                        </w:r>
                      </w:p>
                    </w:tc>
                  </w:tr>
                </w:tbl>
                <w:p w:rsidR="004C651C" w:rsidRPr="006A3DB7" w:rsidRDefault="004C651C" w:rsidP="00447F9F">
                  <w:pPr>
                    <w:spacing w:line="0" w:lineRule="atLeast"/>
                    <w:rPr>
                      <w:rFonts w:ascii="Arial" w:eastAsia="华文楷体" w:hAnsi="Arial"/>
                      <w:color w:val="000096"/>
                      <w:sz w:val="11"/>
                      <w:szCs w:val="11"/>
                    </w:rPr>
                  </w:pPr>
                </w:p>
                <w:tbl>
                  <w:tblPr>
                    <w:tblStyle w:val="a3"/>
                    <w:tblW w:w="3369" w:type="dxa"/>
                    <w:tblLayout w:type="fixed"/>
                    <w:tblLook w:val="04A0"/>
                  </w:tblPr>
                  <w:tblGrid>
                    <w:gridCol w:w="1668"/>
                    <w:gridCol w:w="1701"/>
                  </w:tblGrid>
                  <w:tr w:rsidR="004C651C" w:rsidRPr="006A3DB7" w:rsidTr="00E76F6D">
                    <w:trPr>
                      <w:trHeight w:hRule="exact" w:val="20"/>
                    </w:trPr>
                    <w:tc>
                      <w:tcPr>
                        <w:tcW w:w="3369" w:type="dxa"/>
                        <w:gridSpan w:val="2"/>
                        <w:shd w:val="clear" w:color="auto" w:fill="auto"/>
                        <w:vAlign w:val="center"/>
                      </w:tcPr>
                      <w:p w:rsidR="004C651C" w:rsidRPr="0058147D" w:rsidRDefault="004C651C" w:rsidP="00051D4A">
                        <w:pPr>
                          <w:jc w:val="right"/>
                          <w:rPr>
                            <w:rFonts w:ascii="Arial" w:eastAsia="华文楷体" w:hAnsi="Arial"/>
                            <w:color w:val="FFFFFF" w:themeColor="background1"/>
                            <w:sz w:val="2"/>
                            <w:szCs w:val="2"/>
                          </w:rPr>
                        </w:pPr>
                        <w:r w:rsidRPr="0058147D">
                          <w:rPr>
                            <w:rFonts w:ascii="Arial" w:eastAsia="华文楷体" w:hAnsi="Arial"/>
                            <w:bCs/>
                            <w:color w:val="FFFFFF" w:themeColor="background1"/>
                            <w:sz w:val="2"/>
                            <w:szCs w:val="2"/>
                          </w:rPr>
                          <w:t>Table_Contacter</w:t>
                        </w:r>
                      </w:p>
                    </w:tc>
                  </w:tr>
                  <w:tr w:rsidR="004C651C" w:rsidRPr="006A3DB7" w:rsidTr="00E76F6D">
                    <w:trPr>
                      <w:cnfStyle w:val="000000010000"/>
                      <w:trHeight w:val="284"/>
                    </w:trPr>
                    <w:tc>
                      <w:tcPr>
                        <w:tcW w:w="1668" w:type="dxa"/>
                        <w:tcBorders>
                          <w:bottom w:val="single" w:sz="4" w:space="0" w:color="000096"/>
                        </w:tcBorders>
                        <w:shd w:val="clear" w:color="auto" w:fill="auto"/>
                        <w:vAlign w:val="center"/>
                      </w:tcPr>
                      <w:p w:rsidR="004C651C" w:rsidRPr="0042733E" w:rsidRDefault="004C651C" w:rsidP="00E33A94">
                        <w:pPr>
                          <w:spacing w:line="240" w:lineRule="exact"/>
                          <w:jc w:val="right"/>
                          <w:rPr>
                            <w:rFonts w:ascii="Arial" w:eastAsia="华文楷体" w:hAnsi="Arial"/>
                            <w:color w:val="0A4090"/>
                            <w:sz w:val="18"/>
                            <w:szCs w:val="18"/>
                          </w:rPr>
                        </w:pPr>
                        <w:r w:rsidRPr="0042733E">
                          <w:rPr>
                            <w:rFonts w:ascii="Arial" w:eastAsia="华文楷体" w:hAnsi="Arial" w:hint="eastAsia"/>
                            <w:bCs/>
                            <w:color w:val="0A4090"/>
                            <w:sz w:val="18"/>
                            <w:szCs w:val="18"/>
                          </w:rPr>
                          <w:t>报告联系人</w:t>
                        </w:r>
                      </w:p>
                    </w:tc>
                    <w:tc>
                      <w:tcPr>
                        <w:tcW w:w="1701" w:type="dxa"/>
                        <w:tcBorders>
                          <w:bottom w:val="single" w:sz="4" w:space="0" w:color="000096"/>
                        </w:tcBorders>
                        <w:shd w:val="clear" w:color="auto" w:fill="auto"/>
                        <w:vAlign w:val="center"/>
                      </w:tcPr>
                      <w:p w:rsidR="004C651C" w:rsidRPr="0042733E" w:rsidRDefault="004C651C" w:rsidP="00051D4A">
                        <w:pPr>
                          <w:jc w:val="right"/>
                          <w:rPr>
                            <w:rFonts w:ascii="Arial" w:eastAsia="华文楷体" w:hAnsi="Arial"/>
                            <w:color w:val="0A4090"/>
                            <w:sz w:val="18"/>
                            <w:szCs w:val="18"/>
                          </w:rPr>
                        </w:pPr>
                      </w:p>
                    </w:tc>
                  </w:tr>
                  <w:tr w:rsidR="004C651C" w:rsidRPr="006A3DB7" w:rsidTr="00E76F6D">
                    <w:trPr>
                      <w:trHeight w:hRule="exact" w:val="284"/>
                    </w:trPr>
                    <w:tc>
                      <w:tcPr>
                        <w:tcW w:w="1668" w:type="dxa"/>
                        <w:tcBorders>
                          <w:top w:val="single" w:sz="4" w:space="0" w:color="000096"/>
                        </w:tcBorders>
                        <w:shd w:val="clear" w:color="auto" w:fill="auto"/>
                        <w:vAlign w:val="center"/>
                      </w:tcPr>
                      <w:p w:rsidR="004C651C" w:rsidRPr="0042733E" w:rsidRDefault="004C651C" w:rsidP="00E33A94">
                        <w:pPr>
                          <w:spacing w:line="240" w:lineRule="exact"/>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01" w:type="dxa"/>
                        <w:tcBorders>
                          <w:top w:val="single" w:sz="4" w:space="0" w:color="000096"/>
                        </w:tcBorders>
                        <w:shd w:val="clear" w:color="auto" w:fill="auto"/>
                        <w:vAlign w:val="center"/>
                      </w:tcPr>
                      <w:p w:rsidR="004C651C" w:rsidRPr="0042733E" w:rsidRDefault="004C651C" w:rsidP="00E33A94">
                        <w:pPr>
                          <w:spacing w:line="240" w:lineRule="exact"/>
                          <w:jc w:val="right"/>
                          <w:rPr>
                            <w:rFonts w:ascii="Arial" w:eastAsia="华文楷体" w:hAnsi="Arial"/>
                            <w:color w:val="0A4090"/>
                            <w:sz w:val="15"/>
                            <w:szCs w:val="15"/>
                          </w:rPr>
                        </w:pPr>
                        <w:r>
                          <w:rPr>
                            <w:rFonts w:ascii="Arial" w:eastAsia="华文楷体" w:hAnsi="Arial"/>
                            <w:color w:val="0A4090"/>
                            <w:sz w:val="15"/>
                            <w:szCs w:val="15"/>
                          </w:rPr>
                          <w:t>021-68766170</w:t>
                        </w:r>
                      </w:p>
                    </w:tc>
                  </w:tr>
                  <w:tr w:rsidR="004C651C" w:rsidRPr="006A3DB7" w:rsidTr="00E76F6D">
                    <w:trPr>
                      <w:cnfStyle w:val="000000010000"/>
                      <w:trHeight w:hRule="exact" w:val="170"/>
                    </w:trPr>
                    <w:tc>
                      <w:tcPr>
                        <w:tcW w:w="3369" w:type="dxa"/>
                        <w:gridSpan w:val="2"/>
                        <w:shd w:val="clear" w:color="auto" w:fill="auto"/>
                        <w:vAlign w:val="center"/>
                      </w:tcPr>
                      <w:p w:rsidR="004C651C" w:rsidRPr="0042733E" w:rsidRDefault="004C651C"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bl>
                <w:p w:rsidR="004C651C" w:rsidRPr="00DB5FE0" w:rsidRDefault="004C651C" w:rsidP="00447F9F">
                  <w:pPr>
                    <w:spacing w:line="0" w:lineRule="atLeast"/>
                    <w:rPr>
                      <w:rFonts w:ascii="Arial" w:eastAsia="华文楷体" w:hAnsi="Arial"/>
                      <w:color w:val="FFFFFF" w:themeColor="background1"/>
                      <w:sz w:val="11"/>
                      <w:szCs w:val="11"/>
                    </w:rPr>
                  </w:pPr>
                </w:p>
                <w:tbl>
                  <w:tblPr>
                    <w:tblStyle w:val="a3"/>
                    <w:tblW w:w="3227" w:type="dxa"/>
                    <w:tblLayout w:type="fixed"/>
                    <w:tblLook w:val="04A0"/>
                  </w:tblPr>
                  <w:tblGrid>
                    <w:gridCol w:w="2235"/>
                    <w:gridCol w:w="992"/>
                  </w:tblGrid>
                  <w:tr w:rsidR="004C651C" w:rsidRPr="006A3DB7" w:rsidTr="001D153E">
                    <w:trPr>
                      <w:trHeight w:hRule="exact" w:val="20"/>
                    </w:trPr>
                    <w:tc>
                      <w:tcPr>
                        <w:tcW w:w="3227" w:type="dxa"/>
                        <w:gridSpan w:val="2"/>
                      </w:tcPr>
                      <w:p w:rsidR="004C651C" w:rsidRPr="00B14EFC" w:rsidRDefault="004C651C" w:rsidP="00B76EF5">
                        <w:pPr>
                          <w:spacing w:line="240" w:lineRule="exact"/>
                          <w:rPr>
                            <w:rFonts w:ascii="Arial" w:eastAsia="华文楷体" w:hAnsi="华文楷体"/>
                            <w:b/>
                            <w:color w:val="FFFFFF" w:themeColor="background1"/>
                            <w:sz w:val="2"/>
                            <w:szCs w:val="2"/>
                          </w:rPr>
                        </w:pPr>
                        <w:r w:rsidRPr="00B14EFC">
                          <w:rPr>
                            <w:rFonts w:ascii="Arial" w:eastAsia="华文楷体" w:hAnsi="华文楷体"/>
                            <w:b/>
                            <w:color w:val="FFFFFF" w:themeColor="background1"/>
                            <w:sz w:val="2"/>
                            <w:szCs w:val="2"/>
                          </w:rPr>
                          <w:t>Table_Report</w:t>
                        </w:r>
                      </w:p>
                    </w:tc>
                  </w:tr>
                  <w:tr w:rsidR="004C651C" w:rsidRPr="00C05722" w:rsidTr="001D153E">
                    <w:trPr>
                      <w:cnfStyle w:val="000000010000"/>
                      <w:trHeight w:val="284"/>
                    </w:trPr>
                    <w:tc>
                      <w:tcPr>
                        <w:tcW w:w="3227" w:type="dxa"/>
                        <w:gridSpan w:val="2"/>
                        <w:tcBorders>
                          <w:bottom w:val="single" w:sz="4" w:space="0" w:color="000096"/>
                        </w:tcBorders>
                        <w:shd w:val="clear" w:color="auto" w:fill="auto"/>
                        <w:vAlign w:val="center"/>
                      </w:tcPr>
                      <w:p w:rsidR="004C651C" w:rsidRPr="00C05722" w:rsidRDefault="004C651C" w:rsidP="00B76EF5">
                        <w:pPr>
                          <w:spacing w:line="240" w:lineRule="exact"/>
                          <w:rPr>
                            <w:rFonts w:ascii="Arial" w:eastAsia="华文楷体" w:hAnsi="Arial"/>
                            <w:b/>
                            <w:color w:val="0A4090"/>
                            <w:sz w:val="20"/>
                            <w:szCs w:val="20"/>
                          </w:rPr>
                        </w:pPr>
                        <w:r w:rsidRPr="00C05722">
                          <w:rPr>
                            <w:rFonts w:ascii="Arial" w:eastAsia="华文楷体" w:hAnsi="华文楷体" w:hint="eastAsia"/>
                            <w:b/>
                            <w:color w:val="0A4090"/>
                            <w:sz w:val="20"/>
                            <w:szCs w:val="20"/>
                          </w:rPr>
                          <w:t>相关报告</w:t>
                        </w:r>
                      </w:p>
                    </w:tc>
                  </w:tr>
                  <w:tr w:rsidR="004C651C" w:rsidRPr="00C05722" w:rsidTr="001D153E">
                    <w:trPr>
                      <w:trHeight w:val="284"/>
                    </w:trPr>
                    <w:tc>
                      <w:tcPr>
                        <w:tcW w:w="2235" w:type="dxa"/>
                        <w:tcBorders>
                          <w:top w:val="single" w:sz="4" w:space="0" w:color="000096"/>
                        </w:tcBorders>
                        <w:shd w:val="clear" w:color="auto" w:fill="auto"/>
                      </w:tcPr>
                      <w:p w:rsidR="004C651C" w:rsidRPr="003329EC" w:rsidRDefault="00443F65" w:rsidP="00E80144">
                        <w:pPr>
                          <w:spacing w:line="240" w:lineRule="exact"/>
                          <w:rPr>
                            <w:rFonts w:ascii="Arial" w:eastAsia="华文楷体" w:hAnsi="Arial"/>
                            <w:color w:val="0A4090"/>
                            <w:sz w:val="18"/>
                            <w:szCs w:val="18"/>
                          </w:rPr>
                        </w:pPr>
                        <w:r w:rsidRPr="00443F65">
                          <w:rPr>
                            <w:rFonts w:ascii="Arial" w:eastAsia="华文楷体" w:hAnsi="Arial" w:hint="eastAsia"/>
                            <w:color w:val="0A4090"/>
                            <w:sz w:val="18"/>
                            <w:szCs w:val="18"/>
                          </w:rPr>
                          <w:t>洽洽食品：低调务实，努力创新，电商战略越发清晰，小市值低估值潜力食品股</w:t>
                        </w:r>
                        <w:r>
                          <w:rPr>
                            <w:rFonts w:ascii="Arial" w:eastAsia="华文楷体" w:hAnsi="Arial" w:hint="eastAsia"/>
                            <w:color w:val="0A4090"/>
                            <w:sz w:val="18"/>
                            <w:szCs w:val="18"/>
                          </w:rPr>
                          <w:t>。</w:t>
                        </w:r>
                      </w:p>
                    </w:tc>
                    <w:tc>
                      <w:tcPr>
                        <w:tcW w:w="992" w:type="dxa"/>
                        <w:tcBorders>
                          <w:top w:val="single" w:sz="4" w:space="0" w:color="000096"/>
                        </w:tcBorders>
                        <w:shd w:val="clear" w:color="auto" w:fill="auto"/>
                      </w:tcPr>
                      <w:p w:rsidR="004C651C" w:rsidRPr="00C05722" w:rsidRDefault="004C651C" w:rsidP="002B255A">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11</w:t>
                        </w:r>
                        <w:r>
                          <w:rPr>
                            <w:rFonts w:ascii="Arial" w:eastAsia="华文楷体" w:hAnsi="Arial"/>
                            <w:color w:val="0A4090"/>
                            <w:sz w:val="15"/>
                            <w:szCs w:val="15"/>
                          </w:rPr>
                          <w:t>-</w:t>
                        </w:r>
                        <w:r>
                          <w:rPr>
                            <w:rFonts w:ascii="Arial" w:eastAsia="华文楷体" w:hAnsi="Arial" w:hint="eastAsia"/>
                            <w:color w:val="0A4090"/>
                            <w:sz w:val="15"/>
                            <w:szCs w:val="15"/>
                          </w:rPr>
                          <w:t>19</w:t>
                        </w:r>
                      </w:p>
                    </w:tc>
                  </w:tr>
                  <w:tr w:rsidR="00443F65" w:rsidRPr="00C05722" w:rsidTr="00377F7A">
                    <w:trPr>
                      <w:cnfStyle w:val="000000010000"/>
                      <w:trHeight w:val="284"/>
                    </w:trPr>
                    <w:tc>
                      <w:tcPr>
                        <w:tcW w:w="2235" w:type="dxa"/>
                      </w:tcPr>
                      <w:p w:rsidR="00443F65" w:rsidRPr="003329EC" w:rsidRDefault="00443F65" w:rsidP="00F133C2">
                        <w:pPr>
                          <w:spacing w:line="240" w:lineRule="exact"/>
                          <w:rPr>
                            <w:rFonts w:ascii="Arial" w:eastAsia="华文楷体" w:hAnsi="Arial"/>
                            <w:color w:val="0A4090"/>
                            <w:sz w:val="18"/>
                            <w:szCs w:val="18"/>
                          </w:rPr>
                        </w:pPr>
                        <w:r w:rsidRPr="00BA15BD">
                          <w:rPr>
                            <w:rFonts w:ascii="Arial" w:eastAsia="华文楷体" w:hAnsi="Arial" w:hint="eastAsia"/>
                            <w:color w:val="0A4090"/>
                            <w:sz w:val="18"/>
                            <w:szCs w:val="18"/>
                          </w:rPr>
                          <w:t>策略：</w:t>
                        </w:r>
                        <w:r w:rsidRPr="00BA15BD">
                          <w:rPr>
                            <w:rFonts w:ascii="Arial" w:eastAsia="华文楷体" w:hAnsi="Arial" w:hint="eastAsia"/>
                            <w:color w:val="0A4090"/>
                            <w:sz w:val="18"/>
                            <w:szCs w:val="18"/>
                          </w:rPr>
                          <w:t>11</w:t>
                        </w:r>
                        <w:r w:rsidRPr="00BA15BD">
                          <w:rPr>
                            <w:rFonts w:ascii="Arial" w:eastAsia="华文楷体" w:hAnsi="Arial" w:hint="eastAsia"/>
                            <w:color w:val="0A4090"/>
                            <w:sz w:val="18"/>
                            <w:szCs w:val="18"/>
                          </w:rPr>
                          <w:t>月募集资金已创单月新高</w:t>
                        </w:r>
                        <w:r>
                          <w:rPr>
                            <w:rFonts w:ascii="Arial" w:eastAsia="华文楷体" w:hAnsi="Arial" w:hint="eastAsia"/>
                            <w:color w:val="0A4090"/>
                            <w:sz w:val="18"/>
                            <w:szCs w:val="18"/>
                          </w:rPr>
                          <w:t>。</w:t>
                        </w:r>
                      </w:p>
                    </w:tc>
                    <w:tc>
                      <w:tcPr>
                        <w:tcW w:w="992" w:type="dxa"/>
                      </w:tcPr>
                      <w:p w:rsidR="00443F65" w:rsidRPr="00C05722" w:rsidRDefault="00443F65" w:rsidP="00F133C2">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11</w:t>
                        </w:r>
                        <w:r>
                          <w:rPr>
                            <w:rFonts w:ascii="Arial" w:eastAsia="华文楷体" w:hAnsi="Arial"/>
                            <w:color w:val="0A4090"/>
                            <w:sz w:val="15"/>
                            <w:szCs w:val="15"/>
                          </w:rPr>
                          <w:t>-</w:t>
                        </w:r>
                        <w:r>
                          <w:rPr>
                            <w:rFonts w:ascii="Arial" w:eastAsia="华文楷体" w:hAnsi="Arial" w:hint="eastAsia"/>
                            <w:color w:val="0A4090"/>
                            <w:sz w:val="15"/>
                            <w:szCs w:val="15"/>
                          </w:rPr>
                          <w:t>19</w:t>
                        </w:r>
                      </w:p>
                    </w:tc>
                  </w:tr>
                  <w:tr w:rsidR="00443F65" w:rsidRPr="00C05722" w:rsidTr="00377F7A">
                    <w:trPr>
                      <w:trHeight w:val="284"/>
                    </w:trPr>
                    <w:tc>
                      <w:tcPr>
                        <w:tcW w:w="2235" w:type="dxa"/>
                      </w:tcPr>
                      <w:p w:rsidR="00443F65" w:rsidRPr="003329EC" w:rsidRDefault="00443F65" w:rsidP="00F133C2">
                        <w:pPr>
                          <w:spacing w:line="240" w:lineRule="exact"/>
                          <w:rPr>
                            <w:rFonts w:ascii="Arial" w:eastAsia="华文楷体" w:hAnsi="Arial"/>
                            <w:color w:val="0A4090"/>
                            <w:sz w:val="18"/>
                            <w:szCs w:val="18"/>
                          </w:rPr>
                        </w:pPr>
                        <w:r w:rsidRPr="009C21F9">
                          <w:rPr>
                            <w:rFonts w:ascii="Arial" w:eastAsia="华文楷体" w:hAnsi="Arial" w:hint="eastAsia"/>
                            <w:color w:val="0A4090"/>
                            <w:sz w:val="18"/>
                            <w:szCs w:val="18"/>
                          </w:rPr>
                          <w:t>论虚拟现实的本质</w:t>
                        </w:r>
                        <w:r w:rsidRPr="009C21F9">
                          <w:rPr>
                            <w:rFonts w:ascii="Arial" w:eastAsia="华文楷体" w:hAnsi="Arial" w:hint="eastAsia"/>
                            <w:color w:val="0A4090"/>
                            <w:sz w:val="18"/>
                            <w:szCs w:val="18"/>
                          </w:rPr>
                          <w:t>-</w:t>
                        </w:r>
                        <w:r w:rsidRPr="009C21F9">
                          <w:rPr>
                            <w:rFonts w:ascii="Arial" w:eastAsia="华文楷体" w:hAnsi="Arial" w:hint="eastAsia"/>
                            <w:color w:val="0A4090"/>
                            <w:sz w:val="18"/>
                            <w:szCs w:val="18"/>
                          </w:rPr>
                          <w:t>当所有人都在讨论</w:t>
                        </w:r>
                        <w:r w:rsidRPr="009C21F9">
                          <w:rPr>
                            <w:rFonts w:ascii="Arial" w:eastAsia="华文楷体" w:hAnsi="Arial" w:hint="eastAsia"/>
                            <w:color w:val="0A4090"/>
                            <w:sz w:val="18"/>
                            <w:szCs w:val="18"/>
                          </w:rPr>
                          <w:t>VR</w:t>
                        </w:r>
                        <w:r w:rsidRPr="009C21F9">
                          <w:rPr>
                            <w:rFonts w:ascii="Arial" w:eastAsia="华文楷体" w:hAnsi="Arial" w:hint="eastAsia"/>
                            <w:color w:val="0A4090"/>
                            <w:sz w:val="18"/>
                            <w:szCs w:val="18"/>
                          </w:rPr>
                          <w:t>时，我们看到了什么？</w:t>
                        </w:r>
                      </w:p>
                    </w:tc>
                    <w:tc>
                      <w:tcPr>
                        <w:tcW w:w="992" w:type="dxa"/>
                      </w:tcPr>
                      <w:p w:rsidR="00443F65" w:rsidRPr="00C05722" w:rsidRDefault="00443F65" w:rsidP="00F133C2">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11</w:t>
                        </w:r>
                        <w:r>
                          <w:rPr>
                            <w:rFonts w:ascii="Arial" w:eastAsia="华文楷体" w:hAnsi="Arial"/>
                            <w:color w:val="0A4090"/>
                            <w:sz w:val="15"/>
                            <w:szCs w:val="15"/>
                          </w:rPr>
                          <w:t>-</w:t>
                        </w:r>
                        <w:r>
                          <w:rPr>
                            <w:rFonts w:ascii="Arial" w:eastAsia="华文楷体" w:hAnsi="Arial" w:hint="eastAsia"/>
                            <w:color w:val="0A4090"/>
                            <w:sz w:val="15"/>
                            <w:szCs w:val="15"/>
                          </w:rPr>
                          <w:t>17</w:t>
                        </w:r>
                      </w:p>
                    </w:tc>
                  </w:tr>
                </w:tbl>
                <w:p w:rsidR="004C651C" w:rsidRPr="006A3DB7" w:rsidRDefault="004C651C" w:rsidP="0089645D">
                  <w:pPr>
                    <w:rPr>
                      <w:rFonts w:ascii="Arial" w:eastAsia="华文楷体" w:hAnsi="Arial"/>
                      <w:color w:val="000096"/>
                    </w:rPr>
                  </w:pPr>
                </w:p>
              </w:txbxContent>
            </v:textbox>
            <w10:wrap type="square" anchorx="page" anchory="page"/>
          </v:shape>
        </w:pict>
      </w:r>
    </w:p>
    <w:p w:rsidR="005F2C84" w:rsidRPr="008F31A7" w:rsidRDefault="005F2C84" w:rsidP="00481520">
      <w:pPr>
        <w:widowControl/>
        <w:ind w:leftChars="200" w:left="420"/>
        <w:jc w:val="left"/>
        <w:rPr>
          <w:color w:val="000096"/>
          <w:sz w:val="13"/>
          <w:szCs w:val="13"/>
        </w:rPr>
      </w:pPr>
    </w:p>
    <w:p w:rsidR="003A0707" w:rsidRDefault="003A0707" w:rsidP="00481520">
      <w:pPr>
        <w:pStyle w:val="1"/>
        <w:tabs>
          <w:tab w:val="left" w:pos="-1135"/>
        </w:tabs>
        <w:spacing w:line="240" w:lineRule="exact"/>
        <w:ind w:leftChars="1399" w:left="2938" w:firstLine="0"/>
        <w:rPr>
          <w:rFonts w:ascii="华文楷体" w:eastAsia="华文楷体" w:hAnsi="华文楷体"/>
          <w:color w:val="0A4090"/>
        </w:rPr>
      </w:pPr>
      <w:r>
        <w:rPr>
          <w:rFonts w:ascii="华文楷体" w:eastAsia="华文楷体" w:hAnsi="华文楷体" w:hint="eastAsia"/>
          <w:color w:val="0A4090"/>
        </w:rPr>
        <w:t>市场回顾</w:t>
      </w:r>
    </w:p>
    <w:p w:rsidR="000452D1" w:rsidRPr="000452D1" w:rsidRDefault="000452D1" w:rsidP="000452D1">
      <w:pPr>
        <w:widowControl/>
        <w:ind w:leftChars="1200" w:left="2520"/>
        <w:jc w:val="left"/>
        <w:rPr>
          <w:color w:val="1F497D" w:themeColor="text2"/>
        </w:rPr>
      </w:pPr>
      <w:r w:rsidRPr="000452D1">
        <w:rPr>
          <w:rFonts w:hint="eastAsia"/>
          <w:color w:val="1F497D" w:themeColor="text2"/>
        </w:rPr>
        <w:t>11</w:t>
      </w:r>
      <w:r w:rsidRPr="000452D1">
        <w:rPr>
          <w:rFonts w:hint="eastAsia"/>
          <w:color w:val="1F497D" w:themeColor="text2"/>
        </w:rPr>
        <w:t>月</w:t>
      </w:r>
      <w:r w:rsidRPr="000452D1">
        <w:rPr>
          <w:rFonts w:hint="eastAsia"/>
          <w:color w:val="1F497D" w:themeColor="text2"/>
        </w:rPr>
        <w:t>19</w:t>
      </w:r>
      <w:r w:rsidRPr="000452D1">
        <w:rPr>
          <w:rFonts w:hint="eastAsia"/>
          <w:color w:val="1F497D" w:themeColor="text2"/>
        </w:rPr>
        <w:t>日的新三板做市指数最终报收于</w:t>
      </w:r>
      <w:r w:rsidRPr="000452D1">
        <w:rPr>
          <w:rFonts w:hint="eastAsia"/>
          <w:color w:val="1F497D" w:themeColor="text2"/>
        </w:rPr>
        <w:t>1437.18</w:t>
      </w:r>
      <w:r w:rsidRPr="000452D1">
        <w:rPr>
          <w:rFonts w:hint="eastAsia"/>
          <w:color w:val="1F497D" w:themeColor="text2"/>
        </w:rPr>
        <w:t>点，下跌</w:t>
      </w:r>
      <w:r w:rsidRPr="000452D1">
        <w:rPr>
          <w:rFonts w:hint="eastAsia"/>
          <w:color w:val="1F497D" w:themeColor="text2"/>
        </w:rPr>
        <w:t>0.52%</w:t>
      </w:r>
      <w:r w:rsidRPr="000452D1">
        <w:rPr>
          <w:rFonts w:hint="eastAsia"/>
          <w:color w:val="1F497D" w:themeColor="text2"/>
        </w:rPr>
        <w:t>。（安信新三板诸海滨团队）成指指数最终报收于</w:t>
      </w:r>
      <w:r w:rsidRPr="000452D1">
        <w:rPr>
          <w:color w:val="1F497D" w:themeColor="text2"/>
        </w:rPr>
        <w:t>1</w:t>
      </w:r>
      <w:r w:rsidRPr="000452D1">
        <w:rPr>
          <w:rFonts w:hint="eastAsia"/>
          <w:color w:val="1F497D" w:themeColor="text2"/>
        </w:rPr>
        <w:t>432.05</w:t>
      </w:r>
      <w:r w:rsidRPr="000452D1">
        <w:rPr>
          <w:rFonts w:hint="eastAsia"/>
          <w:color w:val="1F497D" w:themeColor="text2"/>
        </w:rPr>
        <w:t>点</w:t>
      </w:r>
      <w:r w:rsidRPr="000452D1">
        <w:rPr>
          <w:rFonts w:hint="eastAsia"/>
          <w:color w:val="1F497D" w:themeColor="text2"/>
        </w:rPr>
        <w:t>,</w:t>
      </w:r>
      <w:r w:rsidRPr="000452D1">
        <w:rPr>
          <w:rFonts w:hint="eastAsia"/>
          <w:color w:val="1F497D" w:themeColor="text2"/>
        </w:rPr>
        <w:t>上涨</w:t>
      </w:r>
      <w:r w:rsidRPr="000452D1">
        <w:rPr>
          <w:rFonts w:hint="eastAsia"/>
          <w:color w:val="1F497D" w:themeColor="text2"/>
        </w:rPr>
        <w:t>1.69</w:t>
      </w:r>
      <w:r w:rsidRPr="000452D1">
        <w:rPr>
          <w:color w:val="1F497D" w:themeColor="text2"/>
        </w:rPr>
        <w:t>%</w:t>
      </w:r>
      <w:r w:rsidRPr="000452D1">
        <w:rPr>
          <w:rFonts w:hint="eastAsia"/>
          <w:color w:val="1F497D" w:themeColor="text2"/>
        </w:rPr>
        <w:t>。市场总成交金额为</w:t>
      </w:r>
      <w:r w:rsidRPr="000452D1">
        <w:rPr>
          <w:rFonts w:hint="eastAsia"/>
          <w:color w:val="1F497D" w:themeColor="text2"/>
        </w:rPr>
        <w:t>7.96</w:t>
      </w:r>
      <w:r w:rsidRPr="000452D1">
        <w:rPr>
          <w:rFonts w:hint="eastAsia"/>
          <w:color w:val="1F497D" w:themeColor="text2"/>
        </w:rPr>
        <w:t>亿元。其中做市转让成交</w:t>
      </w:r>
      <w:r w:rsidRPr="000452D1">
        <w:rPr>
          <w:rFonts w:hint="eastAsia"/>
          <w:color w:val="1F497D" w:themeColor="text2"/>
        </w:rPr>
        <w:t>5.72</w:t>
      </w:r>
      <w:r w:rsidRPr="000452D1">
        <w:rPr>
          <w:rFonts w:hint="eastAsia"/>
          <w:color w:val="1F497D" w:themeColor="text2"/>
        </w:rPr>
        <w:t>亿元，协议转让部分</w:t>
      </w:r>
      <w:r w:rsidRPr="000452D1">
        <w:rPr>
          <w:rFonts w:hint="eastAsia"/>
          <w:color w:val="1F497D" w:themeColor="text2"/>
        </w:rPr>
        <w:t>2.24</w:t>
      </w:r>
      <w:r w:rsidRPr="000452D1">
        <w:rPr>
          <w:rFonts w:hint="eastAsia"/>
          <w:color w:val="1F497D" w:themeColor="text2"/>
        </w:rPr>
        <w:t>亿元。新挂牌公司共计</w:t>
      </w:r>
      <w:r w:rsidRPr="000452D1">
        <w:rPr>
          <w:rFonts w:hint="eastAsia"/>
          <w:color w:val="1F497D" w:themeColor="text2"/>
        </w:rPr>
        <w:t>19</w:t>
      </w:r>
      <w:r w:rsidRPr="000452D1">
        <w:rPr>
          <w:rFonts w:hint="eastAsia"/>
          <w:color w:val="1F497D" w:themeColor="text2"/>
        </w:rPr>
        <w:t>家，新转为做市转让的公司共计</w:t>
      </w:r>
      <w:r w:rsidRPr="000452D1">
        <w:rPr>
          <w:rFonts w:hint="eastAsia"/>
          <w:color w:val="1F497D" w:themeColor="text2"/>
        </w:rPr>
        <w:t>4</w:t>
      </w:r>
      <w:r w:rsidRPr="000452D1">
        <w:rPr>
          <w:rFonts w:hint="eastAsia"/>
          <w:color w:val="1F497D" w:themeColor="text2"/>
        </w:rPr>
        <w:t>家。截止</w:t>
      </w:r>
      <w:r w:rsidRPr="000452D1">
        <w:rPr>
          <w:rFonts w:hint="eastAsia"/>
          <w:color w:val="1F497D" w:themeColor="text2"/>
        </w:rPr>
        <w:t>19</w:t>
      </w:r>
      <w:r w:rsidRPr="000452D1">
        <w:rPr>
          <w:rFonts w:hint="eastAsia"/>
          <w:color w:val="1F497D" w:themeColor="text2"/>
        </w:rPr>
        <w:t>日，共有</w:t>
      </w:r>
      <w:r w:rsidRPr="000452D1">
        <w:rPr>
          <w:rFonts w:hint="eastAsia"/>
          <w:color w:val="1F497D" w:themeColor="text2"/>
        </w:rPr>
        <w:t>4219</w:t>
      </w:r>
      <w:r w:rsidRPr="000452D1">
        <w:rPr>
          <w:rFonts w:hint="eastAsia"/>
          <w:color w:val="1F497D" w:themeColor="text2"/>
        </w:rPr>
        <w:t>家挂牌企业，有</w:t>
      </w:r>
      <w:r w:rsidRPr="000452D1">
        <w:rPr>
          <w:rFonts w:hint="eastAsia"/>
          <w:color w:val="1F497D" w:themeColor="text2"/>
        </w:rPr>
        <w:t>976</w:t>
      </w:r>
      <w:r w:rsidRPr="000452D1">
        <w:rPr>
          <w:rFonts w:hint="eastAsia"/>
          <w:color w:val="1F497D" w:themeColor="text2"/>
        </w:rPr>
        <w:t>家做市企业。</w:t>
      </w:r>
    </w:p>
    <w:p w:rsidR="00301A90" w:rsidRPr="000452D1" w:rsidRDefault="000452D1" w:rsidP="000452D1">
      <w:pPr>
        <w:tabs>
          <w:tab w:val="left" w:pos="4305"/>
        </w:tabs>
        <w:ind w:leftChars="1200" w:left="2520"/>
        <w:rPr>
          <w:rFonts w:ascii="华文楷体" w:eastAsia="华文楷体" w:hAnsi="华文楷体"/>
          <w:color w:val="1F497D" w:themeColor="text2"/>
        </w:rPr>
      </w:pPr>
      <w:r w:rsidRPr="000452D1">
        <w:rPr>
          <w:rFonts w:hint="eastAsia"/>
          <w:color w:val="1F497D" w:themeColor="text2"/>
        </w:rPr>
        <w:t>估值方面：新三板整体估值为</w:t>
      </w:r>
      <w:r w:rsidRPr="000452D1">
        <w:rPr>
          <w:rFonts w:hint="eastAsia"/>
          <w:color w:val="1F497D" w:themeColor="text2"/>
        </w:rPr>
        <w:t>32.38X</w:t>
      </w:r>
      <w:r w:rsidRPr="000452D1">
        <w:rPr>
          <w:rFonts w:hint="eastAsia"/>
          <w:color w:val="1F497D" w:themeColor="text2"/>
        </w:rPr>
        <w:t>，做市转让整体估值</w:t>
      </w:r>
      <w:r w:rsidRPr="000452D1">
        <w:rPr>
          <w:rFonts w:hint="eastAsia"/>
          <w:color w:val="1F497D" w:themeColor="text2"/>
        </w:rPr>
        <w:t>42.24X</w:t>
      </w:r>
      <w:r w:rsidRPr="000452D1">
        <w:rPr>
          <w:rFonts w:hint="eastAsia"/>
          <w:color w:val="1F497D" w:themeColor="text2"/>
        </w:rPr>
        <w:t>，协议转让整体估值</w:t>
      </w:r>
      <w:r w:rsidRPr="000452D1">
        <w:rPr>
          <w:rFonts w:hint="eastAsia"/>
          <w:color w:val="1F497D" w:themeColor="text2"/>
        </w:rPr>
        <w:t>19.72X</w:t>
      </w:r>
      <w:r w:rsidRPr="000452D1">
        <w:rPr>
          <w:rFonts w:hint="eastAsia"/>
          <w:color w:val="1F497D" w:themeColor="text2"/>
        </w:rPr>
        <w:t>。共有</w:t>
      </w:r>
      <w:r w:rsidRPr="000452D1">
        <w:rPr>
          <w:rFonts w:hint="eastAsia"/>
          <w:color w:val="1F497D" w:themeColor="text2"/>
        </w:rPr>
        <w:t>707</w:t>
      </w:r>
      <w:r w:rsidRPr="000452D1">
        <w:rPr>
          <w:rFonts w:hint="eastAsia"/>
          <w:color w:val="1F497D" w:themeColor="text2"/>
        </w:rPr>
        <w:t>只股票发生成交，其中做市转让</w:t>
      </w:r>
      <w:r w:rsidRPr="000452D1">
        <w:rPr>
          <w:rFonts w:hint="eastAsia"/>
          <w:color w:val="1F497D" w:themeColor="text2"/>
        </w:rPr>
        <w:t>555</w:t>
      </w:r>
      <w:r w:rsidRPr="000452D1">
        <w:rPr>
          <w:rFonts w:hint="eastAsia"/>
          <w:color w:val="1F497D" w:themeColor="text2"/>
        </w:rPr>
        <w:t>只，市场整体换手率为</w:t>
      </w:r>
      <w:r w:rsidRPr="000452D1">
        <w:rPr>
          <w:rFonts w:hint="eastAsia"/>
          <w:color w:val="1F497D" w:themeColor="text2"/>
        </w:rPr>
        <w:t>0.20%</w:t>
      </w:r>
      <w:r w:rsidR="00301A90" w:rsidRPr="000452D1">
        <w:rPr>
          <w:rFonts w:ascii="华文楷体" w:eastAsia="华文楷体" w:hAnsi="华文楷体" w:hint="eastAsia"/>
          <w:color w:val="1F497D" w:themeColor="text2"/>
        </w:rPr>
        <w:t>。</w:t>
      </w:r>
    </w:p>
    <w:p w:rsidR="00A0745B" w:rsidRPr="00EF3CC6" w:rsidRDefault="00A0745B" w:rsidP="00301A90">
      <w:pPr>
        <w:tabs>
          <w:tab w:val="left" w:pos="4305"/>
        </w:tabs>
        <w:ind w:leftChars="1200" w:left="2520"/>
        <w:rPr>
          <w:rFonts w:ascii="华文楷体" w:eastAsia="华文楷体" w:hAnsi="华文楷体"/>
          <w:color w:val="0A4090"/>
        </w:rPr>
      </w:pPr>
    </w:p>
    <w:p w:rsidR="003A0707" w:rsidRDefault="003A0707" w:rsidP="00AF3538">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1</w:t>
        </w:r>
      </w:fldSimple>
      <w:r>
        <w:rPr>
          <w:rFonts w:ascii="Arial" w:eastAsia="华文楷体" w:hAnsi="华文楷体"/>
          <w:b/>
          <w:color w:val="0A4090"/>
          <w:sz w:val="20"/>
        </w:rPr>
        <w:t>：</w:t>
      </w:r>
      <w:r w:rsidR="00057508">
        <w:rPr>
          <w:rFonts w:ascii="华文楷体" w:eastAsia="华文楷体" w:hAnsi="华文楷体" w:hint="eastAsia"/>
          <w:b/>
          <w:color w:val="0A4090"/>
          <w:sz w:val="20"/>
          <w:szCs w:val="20"/>
        </w:rPr>
        <w:t>11</w:t>
      </w:r>
      <w:r w:rsidRPr="001D5887">
        <w:rPr>
          <w:rFonts w:ascii="华文楷体" w:eastAsia="华文楷体" w:hAnsi="华文楷体" w:hint="eastAsia"/>
          <w:b/>
          <w:color w:val="0A4090"/>
          <w:sz w:val="20"/>
          <w:szCs w:val="20"/>
        </w:rPr>
        <w:t>月</w:t>
      </w:r>
      <w:r w:rsidR="00BE7717">
        <w:rPr>
          <w:rFonts w:ascii="华文楷体" w:eastAsia="华文楷体" w:hAnsi="华文楷体" w:hint="eastAsia"/>
          <w:b/>
          <w:color w:val="0A4090"/>
          <w:sz w:val="20"/>
          <w:szCs w:val="20"/>
        </w:rPr>
        <w:t>19</w:t>
      </w:r>
      <w:r w:rsidRPr="001D5887">
        <w:rPr>
          <w:rFonts w:ascii="华文楷体" w:eastAsia="华文楷体" w:hAnsi="华文楷体" w:hint="eastAsia"/>
          <w:b/>
          <w:color w:val="0A4090"/>
          <w:sz w:val="20"/>
          <w:szCs w:val="20"/>
        </w:rPr>
        <w:t>日</w:t>
      </w:r>
      <w:r w:rsidRPr="001D5887">
        <w:rPr>
          <w:rFonts w:ascii="Arial" w:eastAsia="华文楷体" w:hAnsi="华文楷体" w:hint="eastAsia"/>
          <w:b/>
          <w:color w:val="0A4090"/>
          <w:sz w:val="20"/>
          <w:szCs w:val="20"/>
        </w:rPr>
        <w:t>指数概况</w:t>
      </w:r>
    </w:p>
    <w:tbl>
      <w:tblPr>
        <w:tblW w:w="6402" w:type="dxa"/>
        <w:tblInd w:w="2631" w:type="dxa"/>
        <w:tblLayout w:type="fixed"/>
        <w:tblLook w:val="04A0"/>
      </w:tblPr>
      <w:tblGrid>
        <w:gridCol w:w="1622"/>
        <w:gridCol w:w="974"/>
        <w:gridCol w:w="1254"/>
        <w:gridCol w:w="973"/>
        <w:gridCol w:w="1579"/>
      </w:tblGrid>
      <w:tr w:rsidR="003A0707" w:rsidTr="001D153E">
        <w:trPr>
          <w:trHeight w:val="284"/>
        </w:trPr>
        <w:tc>
          <w:tcPr>
            <w:tcW w:w="1622"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华文楷体" w:eastAsia="华文楷体" w:hAnsi="华文楷体"/>
                <w:b/>
                <w:bCs/>
                <w:color w:val="0A4090"/>
                <w:kern w:val="0"/>
                <w:sz w:val="16"/>
                <w:szCs w:val="16"/>
              </w:rPr>
            </w:pPr>
            <w:r>
              <w:rPr>
                <w:rFonts w:ascii="华文楷体" w:eastAsia="华文楷体" w:hAnsi="华文楷体" w:hint="eastAsia"/>
                <w:b/>
                <w:bCs/>
                <w:color w:val="0A4090"/>
                <w:sz w:val="16"/>
                <w:szCs w:val="16"/>
              </w:rPr>
              <w:t>代码</w:t>
            </w:r>
          </w:p>
        </w:tc>
        <w:tc>
          <w:tcPr>
            <w:tcW w:w="97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名称</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最新价</w:t>
            </w:r>
          </w:p>
        </w:tc>
        <w:tc>
          <w:tcPr>
            <w:tcW w:w="973"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涨跌幅</w:t>
            </w:r>
          </w:p>
        </w:tc>
      </w:tr>
      <w:tr w:rsidR="00443F65" w:rsidRPr="00302A54" w:rsidTr="001D153E">
        <w:trPr>
          <w:trHeight w:val="277"/>
        </w:trPr>
        <w:tc>
          <w:tcPr>
            <w:tcW w:w="1622" w:type="dxa"/>
            <w:tcBorders>
              <w:top w:val="single" w:sz="2" w:space="0" w:color="0A4090"/>
              <w:left w:val="nil"/>
              <w:right w:val="nil"/>
            </w:tcBorders>
            <w:shd w:val="clear" w:color="000000" w:fill="auto"/>
          </w:tcPr>
          <w:p w:rsidR="00443F65" w:rsidRDefault="00443F65"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899001</w:t>
            </w:r>
          </w:p>
        </w:tc>
        <w:tc>
          <w:tcPr>
            <w:tcW w:w="974" w:type="dxa"/>
            <w:tcBorders>
              <w:top w:val="single" w:sz="2" w:space="0" w:color="0A4090"/>
              <w:left w:val="nil"/>
              <w:right w:val="nil"/>
            </w:tcBorders>
            <w:shd w:val="clear" w:color="000000" w:fill="auto"/>
          </w:tcPr>
          <w:p w:rsidR="00443F65" w:rsidRDefault="00443F65"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三板成指</w:t>
            </w:r>
          </w:p>
        </w:tc>
        <w:tc>
          <w:tcPr>
            <w:tcW w:w="1254" w:type="dxa"/>
            <w:tcBorders>
              <w:top w:val="single" w:sz="2" w:space="0" w:color="0A4090"/>
              <w:left w:val="nil"/>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1437.18</w:t>
            </w:r>
          </w:p>
        </w:tc>
        <w:tc>
          <w:tcPr>
            <w:tcW w:w="973" w:type="dxa"/>
            <w:tcBorders>
              <w:top w:val="single" w:sz="2" w:space="0" w:color="0A4090"/>
              <w:left w:val="nil"/>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-7.47</w:t>
            </w:r>
          </w:p>
        </w:tc>
        <w:tc>
          <w:tcPr>
            <w:tcW w:w="1579" w:type="dxa"/>
            <w:tcBorders>
              <w:top w:val="single" w:sz="2" w:space="0" w:color="0A4090"/>
              <w:left w:val="nil"/>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-0.52%</w:t>
            </w:r>
          </w:p>
        </w:tc>
      </w:tr>
      <w:tr w:rsidR="00443F65" w:rsidRPr="00302A54" w:rsidTr="001D153E">
        <w:trPr>
          <w:trHeight w:val="187"/>
        </w:trPr>
        <w:tc>
          <w:tcPr>
            <w:tcW w:w="1622" w:type="dxa"/>
            <w:tcBorders>
              <w:top w:val="nil"/>
              <w:left w:val="nil"/>
              <w:bottom w:val="single" w:sz="4" w:space="0" w:color="17365D"/>
              <w:right w:val="nil"/>
            </w:tcBorders>
            <w:shd w:val="clear" w:color="000000" w:fill="auto"/>
          </w:tcPr>
          <w:p w:rsidR="00443F65" w:rsidRDefault="00443F65"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899002</w:t>
            </w:r>
          </w:p>
        </w:tc>
        <w:tc>
          <w:tcPr>
            <w:tcW w:w="974" w:type="dxa"/>
            <w:tcBorders>
              <w:top w:val="nil"/>
              <w:left w:val="nil"/>
              <w:bottom w:val="single" w:sz="4" w:space="0" w:color="17365D"/>
              <w:right w:val="nil"/>
            </w:tcBorders>
            <w:shd w:val="clear" w:color="000000" w:fill="auto"/>
          </w:tcPr>
          <w:p w:rsidR="00443F65" w:rsidRDefault="00443F65"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三板做市</w:t>
            </w:r>
          </w:p>
        </w:tc>
        <w:tc>
          <w:tcPr>
            <w:tcW w:w="1254" w:type="dxa"/>
            <w:tcBorders>
              <w:top w:val="nil"/>
              <w:left w:val="nil"/>
              <w:bottom w:val="single" w:sz="4" w:space="0" w:color="17365D"/>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1432.05</w:t>
            </w:r>
          </w:p>
        </w:tc>
        <w:tc>
          <w:tcPr>
            <w:tcW w:w="973" w:type="dxa"/>
            <w:tcBorders>
              <w:top w:val="nil"/>
              <w:left w:val="nil"/>
              <w:bottom w:val="single" w:sz="4" w:space="0" w:color="17365D"/>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23.78</w:t>
            </w:r>
          </w:p>
        </w:tc>
        <w:tc>
          <w:tcPr>
            <w:tcW w:w="1579" w:type="dxa"/>
            <w:tcBorders>
              <w:top w:val="nil"/>
              <w:left w:val="nil"/>
              <w:bottom w:val="single" w:sz="4" w:space="0" w:color="17365D"/>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1.69%</w:t>
            </w:r>
          </w:p>
        </w:tc>
      </w:tr>
    </w:tbl>
    <w:p w:rsidR="003A0707" w:rsidRDefault="003A0707" w:rsidP="00AF3538">
      <w:pPr>
        <w:spacing w:beforeLines="5" w:afterLines="5"/>
        <w:ind w:left="252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Default="003A0707" w:rsidP="00AF3538">
      <w:pPr>
        <w:spacing w:beforeLines="5" w:afterLines="5"/>
        <w:ind w:left="2520"/>
        <w:jc w:val="left"/>
        <w:rPr>
          <w:rFonts w:ascii="Arial" w:eastAsia="华文楷体" w:hAnsi="华文楷体"/>
          <w:b/>
          <w:color w:val="0A4090"/>
          <w:sz w:val="20"/>
        </w:rPr>
      </w:pPr>
    </w:p>
    <w:p w:rsidR="003A0707" w:rsidRDefault="003A0707" w:rsidP="00AF3538">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2</w:t>
        </w:r>
      </w:fldSimple>
      <w:r>
        <w:rPr>
          <w:rFonts w:ascii="Arial" w:eastAsia="华文楷体" w:hAnsi="华文楷体"/>
          <w:b/>
          <w:color w:val="0A4090"/>
          <w:sz w:val="20"/>
        </w:rPr>
        <w:t>：</w:t>
      </w:r>
      <w:r>
        <w:rPr>
          <w:rFonts w:ascii="Arial" w:eastAsia="华文楷体" w:hAnsi="华文楷体" w:hint="eastAsia"/>
          <w:b/>
          <w:color w:val="0A4090"/>
          <w:sz w:val="20"/>
        </w:rPr>
        <w:t>市场概况</w:t>
      </w:r>
    </w:p>
    <w:tbl>
      <w:tblPr>
        <w:tblW w:w="6480" w:type="dxa"/>
        <w:tblInd w:w="2631" w:type="dxa"/>
        <w:tblLayout w:type="fixed"/>
        <w:tblLook w:val="04A0"/>
      </w:tblPr>
      <w:tblGrid>
        <w:gridCol w:w="2207"/>
        <w:gridCol w:w="1440"/>
        <w:gridCol w:w="1254"/>
        <w:gridCol w:w="1579"/>
      </w:tblGrid>
      <w:tr w:rsidR="003A0707" w:rsidTr="001D153E">
        <w:trPr>
          <w:trHeight w:val="450"/>
        </w:trPr>
        <w:tc>
          <w:tcPr>
            <w:tcW w:w="220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项目</w:t>
            </w:r>
          </w:p>
        </w:tc>
        <w:tc>
          <w:tcPr>
            <w:tcW w:w="144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做市转让</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协议转让</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合计</w:t>
            </w:r>
          </w:p>
        </w:tc>
      </w:tr>
      <w:tr w:rsidR="004C651C" w:rsidRPr="00ED219C" w:rsidTr="001D153E">
        <w:trPr>
          <w:trHeight w:val="330"/>
        </w:trPr>
        <w:tc>
          <w:tcPr>
            <w:tcW w:w="2207" w:type="dxa"/>
            <w:tcBorders>
              <w:top w:val="single" w:sz="2" w:space="0" w:color="0A4090"/>
              <w:left w:val="nil"/>
              <w:right w:val="nil"/>
            </w:tcBorders>
            <w:shd w:val="clear" w:color="000000" w:fill="auto"/>
          </w:tcPr>
          <w:p w:rsidR="004C651C" w:rsidRDefault="004C651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挂牌公司家数</w:t>
            </w:r>
          </w:p>
        </w:tc>
        <w:tc>
          <w:tcPr>
            <w:tcW w:w="1440" w:type="dxa"/>
            <w:tcBorders>
              <w:top w:val="single" w:sz="2" w:space="0" w:color="0A4090"/>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976</w:t>
            </w:r>
          </w:p>
        </w:tc>
        <w:tc>
          <w:tcPr>
            <w:tcW w:w="1254" w:type="dxa"/>
            <w:tcBorders>
              <w:top w:val="single" w:sz="2" w:space="0" w:color="0A4090"/>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3243</w:t>
            </w:r>
          </w:p>
        </w:tc>
        <w:tc>
          <w:tcPr>
            <w:tcW w:w="1579" w:type="dxa"/>
            <w:tcBorders>
              <w:top w:val="single" w:sz="2" w:space="0" w:color="0A4090"/>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4219</w:t>
            </w:r>
          </w:p>
        </w:tc>
      </w:tr>
      <w:tr w:rsidR="004C651C" w:rsidRPr="00ED219C" w:rsidTr="001D153E">
        <w:trPr>
          <w:trHeight w:val="330"/>
        </w:trPr>
        <w:tc>
          <w:tcPr>
            <w:tcW w:w="2207" w:type="dxa"/>
            <w:tcBorders>
              <w:top w:val="single" w:sz="2" w:space="0" w:color="0A4090"/>
              <w:left w:val="nil"/>
              <w:right w:val="nil"/>
            </w:tcBorders>
            <w:shd w:val="clear" w:color="000000" w:fill="auto"/>
          </w:tcPr>
          <w:p w:rsidR="004C651C" w:rsidRDefault="004C651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当日新增家数</w:t>
            </w:r>
          </w:p>
        </w:tc>
        <w:tc>
          <w:tcPr>
            <w:tcW w:w="1440" w:type="dxa"/>
            <w:tcBorders>
              <w:top w:val="single" w:sz="2" w:space="0" w:color="0A4090"/>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w:t>
            </w:r>
          </w:p>
        </w:tc>
        <w:tc>
          <w:tcPr>
            <w:tcW w:w="1254" w:type="dxa"/>
            <w:tcBorders>
              <w:top w:val="single" w:sz="2" w:space="0" w:color="0A4090"/>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18</w:t>
            </w:r>
          </w:p>
        </w:tc>
        <w:tc>
          <w:tcPr>
            <w:tcW w:w="1579" w:type="dxa"/>
            <w:tcBorders>
              <w:top w:val="single" w:sz="2" w:space="0" w:color="0A4090"/>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19</w:t>
            </w:r>
          </w:p>
        </w:tc>
      </w:tr>
      <w:tr w:rsidR="004C651C" w:rsidRPr="00ED219C" w:rsidTr="001D153E">
        <w:trPr>
          <w:trHeight w:val="330"/>
        </w:trPr>
        <w:tc>
          <w:tcPr>
            <w:tcW w:w="2207" w:type="dxa"/>
            <w:tcBorders>
              <w:top w:val="nil"/>
              <w:left w:val="nil"/>
              <w:right w:val="nil"/>
            </w:tcBorders>
            <w:shd w:val="clear" w:color="000000" w:fill="auto"/>
          </w:tcPr>
          <w:p w:rsidR="004C651C" w:rsidRDefault="004C651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成交股票只数</w:t>
            </w:r>
          </w:p>
        </w:tc>
        <w:tc>
          <w:tcPr>
            <w:tcW w:w="1440" w:type="dxa"/>
            <w:tcBorders>
              <w:top w:val="nil"/>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555</w:t>
            </w:r>
          </w:p>
        </w:tc>
        <w:tc>
          <w:tcPr>
            <w:tcW w:w="1254" w:type="dxa"/>
            <w:tcBorders>
              <w:top w:val="nil"/>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152</w:t>
            </w:r>
          </w:p>
        </w:tc>
        <w:tc>
          <w:tcPr>
            <w:tcW w:w="1579" w:type="dxa"/>
            <w:tcBorders>
              <w:top w:val="nil"/>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707</w:t>
            </w:r>
          </w:p>
        </w:tc>
      </w:tr>
      <w:tr w:rsidR="004C651C" w:rsidRPr="00ED219C" w:rsidTr="001D153E">
        <w:trPr>
          <w:trHeight w:val="317"/>
        </w:trPr>
        <w:tc>
          <w:tcPr>
            <w:tcW w:w="2207" w:type="dxa"/>
            <w:tcBorders>
              <w:top w:val="nil"/>
              <w:left w:val="nil"/>
              <w:right w:val="nil"/>
            </w:tcBorders>
            <w:shd w:val="clear" w:color="000000" w:fill="auto"/>
          </w:tcPr>
          <w:p w:rsidR="004C651C" w:rsidRDefault="004C651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成交金额（万元）</w:t>
            </w:r>
          </w:p>
        </w:tc>
        <w:tc>
          <w:tcPr>
            <w:tcW w:w="1440" w:type="dxa"/>
            <w:tcBorders>
              <w:top w:val="nil"/>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57219.41</w:t>
            </w:r>
          </w:p>
        </w:tc>
        <w:tc>
          <w:tcPr>
            <w:tcW w:w="1254" w:type="dxa"/>
            <w:tcBorders>
              <w:top w:val="nil"/>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22390.19</w:t>
            </w:r>
          </w:p>
        </w:tc>
        <w:tc>
          <w:tcPr>
            <w:tcW w:w="1579" w:type="dxa"/>
            <w:tcBorders>
              <w:top w:val="nil"/>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79609.59</w:t>
            </w:r>
          </w:p>
        </w:tc>
      </w:tr>
      <w:tr w:rsidR="004C651C" w:rsidRPr="00ED219C" w:rsidTr="001D153E">
        <w:trPr>
          <w:trHeight w:val="280"/>
        </w:trPr>
        <w:tc>
          <w:tcPr>
            <w:tcW w:w="2207" w:type="dxa"/>
            <w:tcBorders>
              <w:top w:val="nil"/>
              <w:left w:val="nil"/>
              <w:right w:val="nil"/>
            </w:tcBorders>
            <w:shd w:val="clear" w:color="000000" w:fill="auto"/>
          </w:tcPr>
          <w:p w:rsidR="004C651C" w:rsidRDefault="004C651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待挂牌总家数</w:t>
            </w:r>
          </w:p>
        </w:tc>
        <w:tc>
          <w:tcPr>
            <w:tcW w:w="1440" w:type="dxa"/>
            <w:tcBorders>
              <w:top w:val="nil"/>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w:t>
            </w:r>
          </w:p>
        </w:tc>
        <w:tc>
          <w:tcPr>
            <w:tcW w:w="1254" w:type="dxa"/>
            <w:tcBorders>
              <w:top w:val="nil"/>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w:t>
            </w:r>
          </w:p>
        </w:tc>
        <w:tc>
          <w:tcPr>
            <w:tcW w:w="1579" w:type="dxa"/>
            <w:tcBorders>
              <w:top w:val="nil"/>
              <w:left w:val="nil"/>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210</w:t>
            </w:r>
          </w:p>
        </w:tc>
      </w:tr>
      <w:tr w:rsidR="004C651C" w:rsidRPr="00ED219C" w:rsidTr="001D153E">
        <w:trPr>
          <w:trHeight w:val="330"/>
        </w:trPr>
        <w:tc>
          <w:tcPr>
            <w:tcW w:w="2207" w:type="dxa"/>
            <w:tcBorders>
              <w:top w:val="nil"/>
              <w:left w:val="nil"/>
              <w:bottom w:val="single" w:sz="2" w:space="0" w:color="0A4090"/>
              <w:right w:val="nil"/>
            </w:tcBorders>
            <w:shd w:val="clear" w:color="000000" w:fill="auto"/>
          </w:tcPr>
          <w:p w:rsidR="004C651C" w:rsidRDefault="004C651C"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申报中总家数</w:t>
            </w:r>
          </w:p>
        </w:tc>
        <w:tc>
          <w:tcPr>
            <w:tcW w:w="1440" w:type="dxa"/>
            <w:tcBorders>
              <w:top w:val="nil"/>
              <w:left w:val="nil"/>
              <w:bottom w:val="single" w:sz="2" w:space="0" w:color="0A4090"/>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w:t>
            </w:r>
          </w:p>
        </w:tc>
        <w:tc>
          <w:tcPr>
            <w:tcW w:w="1254" w:type="dxa"/>
            <w:tcBorders>
              <w:top w:val="nil"/>
              <w:left w:val="nil"/>
              <w:bottom w:val="single" w:sz="2" w:space="0" w:color="0A4090"/>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w:t>
            </w:r>
          </w:p>
        </w:tc>
        <w:tc>
          <w:tcPr>
            <w:tcW w:w="1579" w:type="dxa"/>
            <w:tcBorders>
              <w:top w:val="nil"/>
              <w:left w:val="nil"/>
              <w:bottom w:val="single" w:sz="2" w:space="0" w:color="0A4090"/>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1873</w:t>
            </w:r>
          </w:p>
        </w:tc>
      </w:tr>
    </w:tbl>
    <w:p w:rsidR="003A0707" w:rsidRPr="00F51532" w:rsidRDefault="003A0707" w:rsidP="00AF3538">
      <w:pPr>
        <w:spacing w:beforeLines="5" w:afterLines="5"/>
        <w:ind w:left="2520"/>
        <w:jc w:val="left"/>
        <w:rPr>
          <w:rFonts w:ascii="Arial" w:eastAsia="华文楷体" w:hAnsi="华文楷体"/>
          <w:i/>
          <w:color w:val="0A4090"/>
          <w:sz w:val="16"/>
        </w:rPr>
      </w:pPr>
      <w:r w:rsidRPr="00F51532">
        <w:rPr>
          <w:rFonts w:ascii="Arial" w:eastAsia="华文楷体" w:hAnsi="华文楷体"/>
          <w:i/>
          <w:color w:val="0A4090"/>
          <w:sz w:val="16"/>
        </w:rPr>
        <w:t>数据来源：安信证券研究中心</w:t>
      </w:r>
      <w:r w:rsidRPr="00F51532">
        <w:rPr>
          <w:rFonts w:ascii="Arial" w:eastAsia="华文楷体" w:hAnsi="华文楷体" w:hint="eastAsia"/>
          <w:i/>
          <w:color w:val="0A4090"/>
          <w:sz w:val="16"/>
        </w:rPr>
        <w:t>，</w:t>
      </w:r>
      <w:r w:rsidRPr="00F51532">
        <w:rPr>
          <w:rFonts w:ascii="Arial" w:eastAsia="华文楷体" w:hAnsi="华文楷体"/>
          <w:i/>
          <w:color w:val="0A4090"/>
          <w:sz w:val="16"/>
        </w:rPr>
        <w:t>choice</w:t>
      </w:r>
      <w:r w:rsidRPr="00F51532">
        <w:rPr>
          <w:rFonts w:ascii="Arial" w:eastAsia="华文楷体" w:hAnsi="华文楷体"/>
          <w:i/>
          <w:color w:val="0A4090"/>
          <w:sz w:val="16"/>
        </w:rPr>
        <w:t>数据</w:t>
      </w:r>
    </w:p>
    <w:p w:rsidR="00C415E9" w:rsidRDefault="00C415E9" w:rsidP="00AF3538">
      <w:pPr>
        <w:spacing w:beforeLines="5" w:afterLines="5" w:line="240" w:lineRule="exact"/>
        <w:jc w:val="left"/>
        <w:rPr>
          <w:rFonts w:ascii="Arial" w:eastAsia="华文楷体" w:hAnsi="华文楷体"/>
          <w:b/>
          <w:color w:val="0A4090"/>
          <w:sz w:val="20"/>
        </w:rPr>
      </w:pPr>
    </w:p>
    <w:p w:rsidR="00134C32" w:rsidRDefault="00134C32" w:rsidP="00AF3538">
      <w:pPr>
        <w:spacing w:beforeLines="5" w:afterLines="5" w:line="240" w:lineRule="exact"/>
        <w:ind w:firstLineChars="953" w:firstLine="1908"/>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3</w:t>
        </w:r>
      </w:fldSimple>
      <w:r>
        <w:rPr>
          <w:rFonts w:ascii="Arial" w:eastAsia="华文楷体" w:hAnsi="华文楷体"/>
          <w:b/>
          <w:color w:val="0A4090"/>
          <w:sz w:val="20"/>
        </w:rPr>
        <w:t>：</w:t>
      </w:r>
      <w:r w:rsidR="00057508">
        <w:rPr>
          <w:rFonts w:ascii="Arial" w:eastAsia="华文楷体" w:hAnsi="华文楷体" w:hint="eastAsia"/>
          <w:b/>
          <w:color w:val="0A4090"/>
          <w:sz w:val="20"/>
        </w:rPr>
        <w:t>11</w:t>
      </w:r>
      <w:r>
        <w:rPr>
          <w:rFonts w:ascii="Arial" w:eastAsia="华文楷体" w:hAnsi="华文楷体" w:hint="eastAsia"/>
          <w:b/>
          <w:color w:val="0A4090"/>
          <w:sz w:val="20"/>
        </w:rPr>
        <w:t>月</w:t>
      </w:r>
      <w:r w:rsidR="00BE7717">
        <w:rPr>
          <w:rFonts w:ascii="Arial" w:eastAsia="华文楷体" w:hAnsi="华文楷体" w:hint="eastAsia"/>
          <w:b/>
          <w:color w:val="0A4090"/>
          <w:sz w:val="20"/>
        </w:rPr>
        <w:t>19</w:t>
      </w:r>
      <w:r>
        <w:rPr>
          <w:rFonts w:ascii="Arial" w:eastAsia="华文楷体" w:hAnsi="华文楷体" w:hint="eastAsia"/>
          <w:b/>
          <w:color w:val="0A4090"/>
          <w:sz w:val="20"/>
        </w:rPr>
        <w:t>日新挂牌</w:t>
      </w:r>
    </w:p>
    <w:tbl>
      <w:tblPr>
        <w:tblW w:w="8930" w:type="dxa"/>
        <w:tblInd w:w="1635" w:type="dxa"/>
        <w:tblLayout w:type="fixed"/>
        <w:tblLook w:val="04A0"/>
      </w:tblPr>
      <w:tblGrid>
        <w:gridCol w:w="1309"/>
        <w:gridCol w:w="1276"/>
        <w:gridCol w:w="4925"/>
        <w:gridCol w:w="1420"/>
      </w:tblGrid>
      <w:tr w:rsidR="00134C32"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证券代码</w:t>
            </w:r>
          </w:p>
        </w:tc>
        <w:tc>
          <w:tcPr>
            <w:tcW w:w="1276"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证券简称</w:t>
            </w:r>
          </w:p>
        </w:tc>
        <w:tc>
          <w:tcPr>
            <w:tcW w:w="4925"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ind w:firstLineChars="500" w:firstLine="801"/>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主营产品</w:t>
            </w:r>
          </w:p>
        </w:tc>
        <w:tc>
          <w:tcPr>
            <w:tcW w:w="1420"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主办券商</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833907.OC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测聘网</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人才招聘服务和人才测评服务等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民生证券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833967.OC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万极科技</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转印材料(高分子膜材料)的研发、生产和销售等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华创证券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834040.OC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华信电气</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低压开关柜、高压开关柜、箱式变电站等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东兴证券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834041.OC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恒业股份</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分子筛产品的研发、生产及销售等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天风证券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834056.OC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伟恒生物</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棉籽深加工产品的开发、生产和销售以及棉籽的销售等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中原证券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834067.OC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华勤互联</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劳务派遣及人事代理服务等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东兴证券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834131.OC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水晶股份</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体育用品(健身器材)的研发、生产及销售等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东兴证券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834145.OC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蓝深环保</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污水处理一体化设备的设计、生产和销售以及污水处理设备的运营维护等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东兴证券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834148.OC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志凌伟业</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触摸屏的研发、设计、制造和销售等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湘财证券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834161.OC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万象娱通</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爱看动漫儿童娱教媒体平台运营、互联网广告媒介代理等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申万宏源</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834201.OC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柳鑫股份</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印制电路板(PCB)钻孔用盖板、垫板等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国泰君安</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834216.OC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德康莱</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为企业提供职业病危害检测与评价、企业安全咨询等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安信证券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834256.OC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天地华泰</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专业化煤炭生产运营管理与服务,矿井建设项目管理与试生产服</w:t>
            </w:r>
            <w:r w:rsidRPr="00443F65">
              <w:rPr>
                <w:rFonts w:ascii="华文楷体" w:eastAsia="华文楷体" w:hAnsi="华文楷体" w:hint="eastAsia"/>
                <w:color w:val="0A4090"/>
                <w:sz w:val="16"/>
                <w:szCs w:val="16"/>
              </w:rPr>
              <w:br/>
              <w:t>务等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国金证券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834312.OC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悠派智能</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零售展示终端的设计、生产和销售业务等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广发证券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834337.OC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宏川智慧</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石化产品码头装卸及仓储服务等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东莞证券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834343.OC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华凯保险</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全国区域内(港、澳、台除外)代理销售保险产品,代理收取保险费等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中银国际</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834347.OC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天畅环保</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建筑节能门窗的研发设计、生产加工与销售安装业务等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光大证券</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834360.OC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天智航</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提供智能微创手术中心整体工程解决方案等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中信建投</w:t>
            </w:r>
          </w:p>
        </w:tc>
      </w:tr>
      <w:tr w:rsidR="004C651C"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lastRenderedPageBreak/>
              <w:t>834370.OC</w:t>
            </w:r>
          </w:p>
        </w:tc>
        <w:tc>
          <w:tcPr>
            <w:tcW w:w="1276"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威旗科技</w:t>
            </w:r>
          </w:p>
        </w:tc>
        <w:tc>
          <w:tcPr>
            <w:tcW w:w="4925"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工业防腐涂料、海洋船舶防腐涂料、特种功能涂料等</w:t>
            </w:r>
          </w:p>
        </w:tc>
        <w:tc>
          <w:tcPr>
            <w:tcW w:w="1420" w:type="dxa"/>
            <w:tcBorders>
              <w:top w:val="single" w:sz="2" w:space="0" w:color="0A4090"/>
              <w:left w:val="nil"/>
              <w:bottom w:val="single" w:sz="2" w:space="0" w:color="0A4090"/>
              <w:right w:val="nil"/>
            </w:tcBorders>
            <w:shd w:val="clear" w:color="000000" w:fill="auto"/>
            <w:vAlign w:val="center"/>
          </w:tcPr>
          <w:p w:rsidR="004C651C" w:rsidRPr="00443F65" w:rsidRDefault="004C651C" w:rsidP="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安信证券</w:t>
            </w:r>
          </w:p>
        </w:tc>
      </w:tr>
    </w:tbl>
    <w:p w:rsidR="00134C32" w:rsidRPr="00E96063" w:rsidRDefault="00134C32" w:rsidP="00E96063">
      <w:pPr>
        <w:jc w:val="center"/>
        <w:rPr>
          <w:rFonts w:ascii="华文楷体" w:eastAsia="华文楷体" w:hAnsi="华文楷体"/>
          <w:color w:val="0A4090"/>
          <w:sz w:val="16"/>
          <w:szCs w:val="16"/>
        </w:rPr>
      </w:pPr>
      <w:r w:rsidRPr="00E96063">
        <w:rPr>
          <w:rFonts w:ascii="华文楷体" w:eastAsia="华文楷体" w:hAnsi="华文楷体"/>
          <w:color w:val="0A4090"/>
          <w:sz w:val="16"/>
          <w:szCs w:val="16"/>
        </w:rPr>
        <w:t>数据来源：安信证券研究中心</w:t>
      </w:r>
      <w:r w:rsidRPr="00E96063">
        <w:rPr>
          <w:rFonts w:ascii="华文楷体" w:eastAsia="华文楷体" w:hAnsi="华文楷体" w:hint="eastAsia"/>
          <w:color w:val="0A4090"/>
          <w:sz w:val="16"/>
          <w:szCs w:val="16"/>
        </w:rPr>
        <w:t>，wind资讯</w:t>
      </w:r>
    </w:p>
    <w:p w:rsidR="00134C32" w:rsidRPr="00134C32" w:rsidRDefault="00134C32" w:rsidP="00AF3538">
      <w:pPr>
        <w:spacing w:beforeLines="5" w:afterLines="5" w:line="240" w:lineRule="exact"/>
        <w:jc w:val="left"/>
        <w:rPr>
          <w:rFonts w:ascii="Arial" w:eastAsia="华文楷体" w:hAnsi="华文楷体"/>
          <w:b/>
          <w:color w:val="0A4090"/>
          <w:sz w:val="20"/>
        </w:rPr>
      </w:pPr>
    </w:p>
    <w:p w:rsidR="003A0707" w:rsidRDefault="003A0707" w:rsidP="00AF3538">
      <w:pPr>
        <w:spacing w:beforeLines="5" w:afterLines="5" w:line="240" w:lineRule="exact"/>
        <w:ind w:firstLineChars="928" w:firstLine="1858"/>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4</w:t>
      </w:r>
      <w:r>
        <w:rPr>
          <w:rFonts w:ascii="Arial" w:eastAsia="华文楷体" w:hAnsi="华文楷体"/>
          <w:b/>
          <w:color w:val="0A4090"/>
          <w:sz w:val="20"/>
        </w:rPr>
        <w:t>：</w:t>
      </w:r>
      <w:r>
        <w:rPr>
          <w:rFonts w:ascii="Arial" w:eastAsia="华文楷体" w:hAnsi="华文楷体" w:hint="eastAsia"/>
          <w:b/>
          <w:color w:val="0A4090"/>
          <w:sz w:val="20"/>
        </w:rPr>
        <w:t>交易金额前十</w:t>
      </w:r>
    </w:p>
    <w:tbl>
      <w:tblPr>
        <w:tblW w:w="8560" w:type="dxa"/>
        <w:tblInd w:w="1995" w:type="dxa"/>
        <w:tblLayout w:type="fixed"/>
        <w:tblLook w:val="04A0"/>
      </w:tblPr>
      <w:tblGrid>
        <w:gridCol w:w="948"/>
        <w:gridCol w:w="1037"/>
        <w:gridCol w:w="1026"/>
        <w:gridCol w:w="850"/>
        <w:gridCol w:w="915"/>
        <w:gridCol w:w="949"/>
        <w:gridCol w:w="1035"/>
        <w:gridCol w:w="1800"/>
      </w:tblGrid>
      <w:tr w:rsidR="006F19EA" w:rsidTr="00A54C40">
        <w:trPr>
          <w:trHeight w:val="451"/>
        </w:trPr>
        <w:tc>
          <w:tcPr>
            <w:tcW w:w="948"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序号</w:t>
            </w:r>
          </w:p>
        </w:tc>
        <w:tc>
          <w:tcPr>
            <w:tcW w:w="1037"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代码</w:t>
            </w:r>
          </w:p>
        </w:tc>
        <w:tc>
          <w:tcPr>
            <w:tcW w:w="1026"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名称</w:t>
            </w:r>
          </w:p>
        </w:tc>
        <w:tc>
          <w:tcPr>
            <w:tcW w:w="850"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现价</w:t>
            </w:r>
          </w:p>
        </w:tc>
        <w:tc>
          <w:tcPr>
            <w:tcW w:w="915"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交易金额（万股）</w:t>
            </w:r>
          </w:p>
        </w:tc>
        <w:tc>
          <w:tcPr>
            <w:tcW w:w="949"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交易金额（万元）</w:t>
            </w:r>
          </w:p>
        </w:tc>
        <w:tc>
          <w:tcPr>
            <w:tcW w:w="1035" w:type="dxa"/>
            <w:tcBorders>
              <w:top w:val="single" w:sz="2" w:space="0" w:color="0A4090"/>
              <w:left w:val="nil"/>
              <w:bottom w:val="single" w:sz="2" w:space="0" w:color="0A4090"/>
              <w:right w:val="nil"/>
            </w:tcBorders>
            <w:shd w:val="clear" w:color="000000" w:fill="auto"/>
          </w:tcPr>
          <w:p w:rsidR="006F19EA" w:rsidRDefault="006F19EA" w:rsidP="004614DE">
            <w:pPr>
              <w:widowControl/>
              <w:jc w:val="center"/>
              <w:rPr>
                <w:rFonts w:ascii="Arial" w:eastAsia="华文楷体" w:hAnsi="华文楷体" w:cs="宋体"/>
                <w:b/>
                <w:bCs/>
                <w:color w:val="0A4090"/>
                <w:kern w:val="0"/>
                <w:sz w:val="16"/>
                <w:szCs w:val="16"/>
              </w:rPr>
            </w:pPr>
          </w:p>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转让方式</w:t>
            </w:r>
          </w:p>
        </w:tc>
        <w:tc>
          <w:tcPr>
            <w:tcW w:w="1800" w:type="dxa"/>
            <w:tcBorders>
              <w:top w:val="single" w:sz="2" w:space="0" w:color="0A4090"/>
              <w:left w:val="nil"/>
              <w:bottom w:val="single" w:sz="2" w:space="0" w:color="0A4090"/>
              <w:right w:val="nil"/>
            </w:tcBorders>
            <w:shd w:val="clear" w:color="000000" w:fill="auto"/>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所属行业</w:t>
            </w:r>
          </w:p>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w:t>
            </w:r>
            <w:r>
              <w:rPr>
                <w:rFonts w:ascii="Arial" w:eastAsia="华文楷体" w:hAnsi="华文楷体" w:cs="宋体" w:hint="eastAsia"/>
                <w:b/>
                <w:bCs/>
                <w:color w:val="0A4090"/>
                <w:kern w:val="0"/>
                <w:sz w:val="16"/>
                <w:szCs w:val="16"/>
              </w:rPr>
              <w:t>wind</w:t>
            </w:r>
            <w:r>
              <w:rPr>
                <w:rFonts w:ascii="Arial" w:eastAsia="华文楷体" w:hAnsi="华文楷体" w:cs="宋体" w:hint="eastAsia"/>
                <w:b/>
                <w:bCs/>
                <w:color w:val="0A4090"/>
                <w:kern w:val="0"/>
                <w:sz w:val="16"/>
                <w:szCs w:val="16"/>
              </w:rPr>
              <w:t>三级）</w:t>
            </w:r>
          </w:p>
        </w:tc>
      </w:tr>
      <w:tr w:rsidR="004C651C" w:rsidRPr="00C36330" w:rsidTr="00A54C40">
        <w:trPr>
          <w:trHeight w:val="163"/>
        </w:trPr>
        <w:tc>
          <w:tcPr>
            <w:tcW w:w="948"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w:t>
            </w:r>
          </w:p>
        </w:tc>
        <w:tc>
          <w:tcPr>
            <w:tcW w:w="103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830899.OC</w:t>
            </w:r>
          </w:p>
        </w:tc>
        <w:tc>
          <w:tcPr>
            <w:tcW w:w="1026"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联讯证券</w:t>
            </w:r>
          </w:p>
        </w:tc>
        <w:tc>
          <w:tcPr>
            <w:tcW w:w="85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2.71 </w:t>
            </w:r>
          </w:p>
        </w:tc>
        <w:tc>
          <w:tcPr>
            <w:tcW w:w="91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18102.23 </w:t>
            </w:r>
          </w:p>
        </w:tc>
        <w:tc>
          <w:tcPr>
            <w:tcW w:w="949"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6784.90 </w:t>
            </w:r>
          </w:p>
        </w:tc>
        <w:tc>
          <w:tcPr>
            <w:tcW w:w="103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资本市场</w:t>
            </w:r>
          </w:p>
        </w:tc>
      </w:tr>
      <w:tr w:rsidR="004C651C" w:rsidRPr="00C36330" w:rsidTr="00A54C40">
        <w:trPr>
          <w:trHeight w:val="255"/>
        </w:trPr>
        <w:tc>
          <w:tcPr>
            <w:tcW w:w="948"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w:t>
            </w:r>
          </w:p>
        </w:tc>
        <w:tc>
          <w:tcPr>
            <w:tcW w:w="103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430223.OC</w:t>
            </w:r>
          </w:p>
        </w:tc>
        <w:tc>
          <w:tcPr>
            <w:tcW w:w="1026"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亿童文教</w:t>
            </w:r>
          </w:p>
        </w:tc>
        <w:tc>
          <w:tcPr>
            <w:tcW w:w="85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39.92 </w:t>
            </w:r>
          </w:p>
        </w:tc>
        <w:tc>
          <w:tcPr>
            <w:tcW w:w="91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2173.81 </w:t>
            </w:r>
          </w:p>
        </w:tc>
        <w:tc>
          <w:tcPr>
            <w:tcW w:w="949"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54.50 </w:t>
            </w:r>
          </w:p>
        </w:tc>
        <w:tc>
          <w:tcPr>
            <w:tcW w:w="103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综合消费者服务Ⅲ</w:t>
            </w:r>
          </w:p>
        </w:tc>
      </w:tr>
      <w:tr w:rsidR="004C651C" w:rsidRPr="00C36330" w:rsidTr="00A54C40">
        <w:trPr>
          <w:trHeight w:val="131"/>
        </w:trPr>
        <w:tc>
          <w:tcPr>
            <w:tcW w:w="948"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3</w:t>
            </w:r>
          </w:p>
        </w:tc>
        <w:tc>
          <w:tcPr>
            <w:tcW w:w="103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832970.OC</w:t>
            </w:r>
          </w:p>
        </w:tc>
        <w:tc>
          <w:tcPr>
            <w:tcW w:w="1026"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东海证券</w:t>
            </w:r>
          </w:p>
        </w:tc>
        <w:tc>
          <w:tcPr>
            <w:tcW w:w="85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9.81 </w:t>
            </w:r>
          </w:p>
        </w:tc>
        <w:tc>
          <w:tcPr>
            <w:tcW w:w="91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2029.34 </w:t>
            </w:r>
          </w:p>
        </w:tc>
        <w:tc>
          <w:tcPr>
            <w:tcW w:w="949"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261.10 </w:t>
            </w:r>
          </w:p>
        </w:tc>
        <w:tc>
          <w:tcPr>
            <w:tcW w:w="103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资本市场</w:t>
            </w:r>
          </w:p>
        </w:tc>
      </w:tr>
      <w:tr w:rsidR="004C651C" w:rsidRPr="00C36330" w:rsidTr="00A54C40">
        <w:trPr>
          <w:trHeight w:val="165"/>
        </w:trPr>
        <w:tc>
          <w:tcPr>
            <w:tcW w:w="948"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w:t>
            </w:r>
          </w:p>
        </w:tc>
        <w:tc>
          <w:tcPr>
            <w:tcW w:w="103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832657.OC</w:t>
            </w:r>
          </w:p>
        </w:tc>
        <w:tc>
          <w:tcPr>
            <w:tcW w:w="1026"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光合文旅</w:t>
            </w:r>
          </w:p>
        </w:tc>
        <w:tc>
          <w:tcPr>
            <w:tcW w:w="85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9.00 </w:t>
            </w:r>
          </w:p>
        </w:tc>
        <w:tc>
          <w:tcPr>
            <w:tcW w:w="91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1800.00 </w:t>
            </w:r>
          </w:p>
        </w:tc>
        <w:tc>
          <w:tcPr>
            <w:tcW w:w="949"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200.00 </w:t>
            </w:r>
          </w:p>
        </w:tc>
        <w:tc>
          <w:tcPr>
            <w:tcW w:w="103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商业服务与用品</w:t>
            </w:r>
          </w:p>
        </w:tc>
      </w:tr>
      <w:tr w:rsidR="004C651C" w:rsidRPr="00C36330" w:rsidTr="00A54C40">
        <w:trPr>
          <w:trHeight w:val="142"/>
        </w:trPr>
        <w:tc>
          <w:tcPr>
            <w:tcW w:w="948"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5</w:t>
            </w:r>
          </w:p>
        </w:tc>
        <w:tc>
          <w:tcPr>
            <w:tcW w:w="103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831287.OC</w:t>
            </w:r>
          </w:p>
        </w:tc>
        <w:tc>
          <w:tcPr>
            <w:tcW w:w="1026"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启奥科技</w:t>
            </w:r>
          </w:p>
        </w:tc>
        <w:tc>
          <w:tcPr>
            <w:tcW w:w="85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24.00 </w:t>
            </w:r>
          </w:p>
        </w:tc>
        <w:tc>
          <w:tcPr>
            <w:tcW w:w="91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1770.53 </w:t>
            </w:r>
          </w:p>
        </w:tc>
        <w:tc>
          <w:tcPr>
            <w:tcW w:w="949"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80.50 </w:t>
            </w:r>
          </w:p>
        </w:tc>
        <w:tc>
          <w:tcPr>
            <w:tcW w:w="103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互联网软件与服务Ⅲ</w:t>
            </w:r>
          </w:p>
        </w:tc>
      </w:tr>
      <w:tr w:rsidR="004C651C" w:rsidRPr="00C36330" w:rsidTr="00A54C40">
        <w:trPr>
          <w:trHeight w:val="149"/>
        </w:trPr>
        <w:tc>
          <w:tcPr>
            <w:tcW w:w="948"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6</w:t>
            </w:r>
          </w:p>
        </w:tc>
        <w:tc>
          <w:tcPr>
            <w:tcW w:w="103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430177.OC</w:t>
            </w:r>
          </w:p>
        </w:tc>
        <w:tc>
          <w:tcPr>
            <w:tcW w:w="1026"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点点客</w:t>
            </w:r>
          </w:p>
        </w:tc>
        <w:tc>
          <w:tcPr>
            <w:tcW w:w="85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10.60 </w:t>
            </w:r>
          </w:p>
        </w:tc>
        <w:tc>
          <w:tcPr>
            <w:tcW w:w="91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1670.55 </w:t>
            </w:r>
          </w:p>
        </w:tc>
        <w:tc>
          <w:tcPr>
            <w:tcW w:w="949"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161.42 </w:t>
            </w:r>
          </w:p>
        </w:tc>
        <w:tc>
          <w:tcPr>
            <w:tcW w:w="103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信息技术服务</w:t>
            </w:r>
          </w:p>
        </w:tc>
      </w:tr>
      <w:tr w:rsidR="004C651C" w:rsidRPr="00C36330" w:rsidTr="00A54C40">
        <w:trPr>
          <w:trHeight w:val="141"/>
        </w:trPr>
        <w:tc>
          <w:tcPr>
            <w:tcW w:w="948"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7</w:t>
            </w:r>
          </w:p>
        </w:tc>
        <w:tc>
          <w:tcPr>
            <w:tcW w:w="103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430193.OC</w:t>
            </w:r>
          </w:p>
        </w:tc>
        <w:tc>
          <w:tcPr>
            <w:tcW w:w="1026"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微传播</w:t>
            </w:r>
          </w:p>
        </w:tc>
        <w:tc>
          <w:tcPr>
            <w:tcW w:w="85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110.00 </w:t>
            </w:r>
          </w:p>
        </w:tc>
        <w:tc>
          <w:tcPr>
            <w:tcW w:w="91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1430.00 </w:t>
            </w:r>
          </w:p>
        </w:tc>
        <w:tc>
          <w:tcPr>
            <w:tcW w:w="949"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13.00 </w:t>
            </w:r>
          </w:p>
        </w:tc>
        <w:tc>
          <w:tcPr>
            <w:tcW w:w="103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软件</w:t>
            </w:r>
          </w:p>
        </w:tc>
      </w:tr>
      <w:tr w:rsidR="004C651C" w:rsidRPr="00C36330" w:rsidTr="00A54C40">
        <w:trPr>
          <w:trHeight w:val="173"/>
        </w:trPr>
        <w:tc>
          <w:tcPr>
            <w:tcW w:w="948"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w:t>
            </w:r>
          </w:p>
        </w:tc>
        <w:tc>
          <w:tcPr>
            <w:tcW w:w="103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833979.OC</w:t>
            </w:r>
          </w:p>
        </w:tc>
        <w:tc>
          <w:tcPr>
            <w:tcW w:w="1026"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天图投资</w:t>
            </w:r>
          </w:p>
        </w:tc>
        <w:tc>
          <w:tcPr>
            <w:tcW w:w="85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12.32 </w:t>
            </w:r>
          </w:p>
        </w:tc>
        <w:tc>
          <w:tcPr>
            <w:tcW w:w="91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1296.90 </w:t>
            </w:r>
          </w:p>
        </w:tc>
        <w:tc>
          <w:tcPr>
            <w:tcW w:w="949"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105.30 </w:t>
            </w:r>
          </w:p>
        </w:tc>
        <w:tc>
          <w:tcPr>
            <w:tcW w:w="103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多元金融服务</w:t>
            </w:r>
          </w:p>
        </w:tc>
      </w:tr>
      <w:tr w:rsidR="004C651C" w:rsidRPr="00C36330" w:rsidTr="00A54C40">
        <w:trPr>
          <w:trHeight w:val="208"/>
        </w:trPr>
        <w:tc>
          <w:tcPr>
            <w:tcW w:w="948"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9</w:t>
            </w:r>
          </w:p>
        </w:tc>
        <w:tc>
          <w:tcPr>
            <w:tcW w:w="103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430609.OC</w:t>
            </w:r>
          </w:p>
        </w:tc>
        <w:tc>
          <w:tcPr>
            <w:tcW w:w="1026"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中磁视讯</w:t>
            </w:r>
          </w:p>
        </w:tc>
        <w:tc>
          <w:tcPr>
            <w:tcW w:w="85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14.83 </w:t>
            </w:r>
          </w:p>
        </w:tc>
        <w:tc>
          <w:tcPr>
            <w:tcW w:w="91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1203.43 </w:t>
            </w:r>
          </w:p>
        </w:tc>
        <w:tc>
          <w:tcPr>
            <w:tcW w:w="949"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81.50 </w:t>
            </w:r>
          </w:p>
        </w:tc>
        <w:tc>
          <w:tcPr>
            <w:tcW w:w="103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软件</w:t>
            </w:r>
          </w:p>
        </w:tc>
      </w:tr>
      <w:tr w:rsidR="004C651C" w:rsidRPr="00C36330" w:rsidTr="00A54C40">
        <w:trPr>
          <w:trHeight w:val="82"/>
        </w:trPr>
        <w:tc>
          <w:tcPr>
            <w:tcW w:w="948"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10</w:t>
            </w:r>
          </w:p>
        </w:tc>
        <w:tc>
          <w:tcPr>
            <w:tcW w:w="103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832853.OC</w:t>
            </w:r>
          </w:p>
        </w:tc>
        <w:tc>
          <w:tcPr>
            <w:tcW w:w="1026"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电旗股份</w:t>
            </w:r>
          </w:p>
        </w:tc>
        <w:tc>
          <w:tcPr>
            <w:tcW w:w="85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7.30 </w:t>
            </w:r>
          </w:p>
        </w:tc>
        <w:tc>
          <w:tcPr>
            <w:tcW w:w="91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1168.00 </w:t>
            </w:r>
          </w:p>
        </w:tc>
        <w:tc>
          <w:tcPr>
            <w:tcW w:w="949"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160.00 </w:t>
            </w:r>
          </w:p>
        </w:tc>
        <w:tc>
          <w:tcPr>
            <w:tcW w:w="1035"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通信设备Ⅲ</w:t>
            </w:r>
          </w:p>
        </w:tc>
      </w:tr>
    </w:tbl>
    <w:p w:rsidR="003A0707" w:rsidRDefault="003A0707" w:rsidP="00AF3538">
      <w:pPr>
        <w:spacing w:beforeLines="5" w:afterLines="5" w:line="240" w:lineRule="exact"/>
        <w:ind w:firstLineChars="1150" w:firstLine="184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AF3538">
      <w:pPr>
        <w:spacing w:beforeLines="5" w:afterLines="5" w:line="240" w:lineRule="exact"/>
        <w:ind w:leftChars="1200" w:left="2520"/>
        <w:rPr>
          <w:rFonts w:ascii="华文楷体" w:eastAsia="华文楷体" w:hAnsi="华文楷体"/>
          <w:color w:val="0A4090"/>
        </w:rPr>
      </w:pPr>
    </w:p>
    <w:p w:rsidR="003A0707" w:rsidRDefault="003A0707" w:rsidP="00AF3538">
      <w:pPr>
        <w:spacing w:beforeLines="5" w:afterLines="5" w:line="240" w:lineRule="exact"/>
        <w:ind w:left="2520"/>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5</w:t>
      </w:r>
      <w:r>
        <w:rPr>
          <w:rFonts w:ascii="Arial" w:eastAsia="华文楷体" w:hAnsi="华文楷体"/>
          <w:b/>
          <w:color w:val="0A4090"/>
          <w:sz w:val="20"/>
        </w:rPr>
        <w:t>：</w:t>
      </w:r>
      <w:r>
        <w:rPr>
          <w:rFonts w:ascii="Arial" w:eastAsia="华文楷体" w:hAnsi="华文楷体" w:hint="eastAsia"/>
          <w:b/>
          <w:color w:val="0A4090"/>
          <w:sz w:val="20"/>
        </w:rPr>
        <w:t>涨跌幅前十</w:t>
      </w:r>
    </w:p>
    <w:tbl>
      <w:tblPr>
        <w:tblW w:w="7087" w:type="dxa"/>
        <w:tblInd w:w="2660" w:type="dxa"/>
        <w:tblLayout w:type="fixed"/>
        <w:tblLook w:val="04A0"/>
      </w:tblPr>
      <w:tblGrid>
        <w:gridCol w:w="567"/>
        <w:gridCol w:w="1134"/>
        <w:gridCol w:w="1134"/>
        <w:gridCol w:w="1134"/>
        <w:gridCol w:w="1100"/>
        <w:gridCol w:w="1842"/>
        <w:gridCol w:w="176"/>
      </w:tblGrid>
      <w:tr w:rsidR="003A0707" w:rsidTr="001D153E">
        <w:trPr>
          <w:trHeight w:val="330"/>
        </w:trPr>
        <w:tc>
          <w:tcPr>
            <w:tcW w:w="56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序号</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代码</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ind w:leftChars="-67" w:left="-141" w:rightChars="-35" w:right="-73" w:firstLineChars="88" w:firstLine="141"/>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现价（元）</w:t>
            </w:r>
          </w:p>
        </w:tc>
        <w:tc>
          <w:tcPr>
            <w:tcW w:w="110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涨跌幅（</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t>
            </w:r>
          </w:p>
        </w:tc>
        <w:tc>
          <w:tcPr>
            <w:tcW w:w="2018" w:type="dxa"/>
            <w:gridSpan w:val="2"/>
            <w:tcBorders>
              <w:top w:val="single" w:sz="2" w:space="0" w:color="0A4090"/>
              <w:left w:val="nil"/>
              <w:bottom w:val="single" w:sz="2" w:space="0" w:color="0A4090"/>
              <w:right w:val="nil"/>
            </w:tcBorders>
            <w:shd w:val="clear" w:color="000000" w:fill="auto"/>
          </w:tcPr>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所属行业</w:t>
            </w:r>
          </w:p>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wind</w:t>
            </w:r>
            <w:r>
              <w:rPr>
                <w:rFonts w:ascii="Arial" w:eastAsia="华文楷体" w:hAnsi="华文楷体" w:cs="宋体" w:hint="eastAsia"/>
                <w:b/>
                <w:bCs/>
                <w:color w:val="0A4090"/>
                <w:kern w:val="0"/>
                <w:sz w:val="16"/>
                <w:szCs w:val="22"/>
              </w:rPr>
              <w:t>三级）</w:t>
            </w:r>
          </w:p>
        </w:tc>
      </w:tr>
      <w:tr w:rsidR="004C651C" w:rsidRPr="00901936" w:rsidTr="00134C32">
        <w:trPr>
          <w:gridAfter w:val="1"/>
          <w:wAfter w:w="176" w:type="dxa"/>
          <w:trHeight w:val="283"/>
        </w:trPr>
        <w:tc>
          <w:tcPr>
            <w:tcW w:w="56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430266.OC</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联动设计</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6.90 </w:t>
            </w:r>
          </w:p>
        </w:tc>
        <w:tc>
          <w:tcPr>
            <w:tcW w:w="1100" w:type="dxa"/>
            <w:tcBorders>
              <w:top w:val="single" w:sz="2" w:space="0" w:color="0A4090"/>
              <w:left w:val="nil"/>
              <w:bottom w:val="single" w:sz="2" w:space="0" w:color="0A4090"/>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15.97%</w:t>
            </w:r>
          </w:p>
        </w:tc>
        <w:tc>
          <w:tcPr>
            <w:tcW w:w="1842"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能源设备与服务</w:t>
            </w:r>
          </w:p>
        </w:tc>
      </w:tr>
      <w:tr w:rsidR="004C651C" w:rsidRPr="00901936" w:rsidTr="00134C32">
        <w:trPr>
          <w:gridAfter w:val="1"/>
          <w:wAfter w:w="176" w:type="dxa"/>
          <w:trHeight w:val="230"/>
        </w:trPr>
        <w:tc>
          <w:tcPr>
            <w:tcW w:w="56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430471.OC</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豪威尔</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4.80 </w:t>
            </w:r>
          </w:p>
        </w:tc>
        <w:tc>
          <w:tcPr>
            <w:tcW w:w="11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14.29%</w:t>
            </w:r>
          </w:p>
        </w:tc>
        <w:tc>
          <w:tcPr>
            <w:tcW w:w="1842"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电子设备、仪器和元件</w:t>
            </w:r>
          </w:p>
        </w:tc>
      </w:tr>
      <w:tr w:rsidR="004C651C" w:rsidRPr="00901936" w:rsidTr="00134C32">
        <w:trPr>
          <w:gridAfter w:val="1"/>
          <w:wAfter w:w="176" w:type="dxa"/>
          <w:trHeight w:val="162"/>
        </w:trPr>
        <w:tc>
          <w:tcPr>
            <w:tcW w:w="56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3</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830928.OC</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康定电子</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6.00 </w:t>
            </w:r>
          </w:p>
        </w:tc>
        <w:tc>
          <w:tcPr>
            <w:tcW w:w="1100" w:type="dxa"/>
            <w:tcBorders>
              <w:top w:val="single" w:sz="2" w:space="0" w:color="0A4090"/>
              <w:left w:val="nil"/>
              <w:bottom w:val="single" w:sz="2" w:space="0" w:color="0A4090"/>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13.21%</w:t>
            </w:r>
          </w:p>
        </w:tc>
        <w:tc>
          <w:tcPr>
            <w:tcW w:w="1842"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电气设备</w:t>
            </w:r>
          </w:p>
        </w:tc>
      </w:tr>
      <w:tr w:rsidR="004C651C" w:rsidRPr="00901936" w:rsidTr="00134C32">
        <w:trPr>
          <w:gridAfter w:val="1"/>
          <w:wAfter w:w="176" w:type="dxa"/>
          <w:trHeight w:val="256"/>
        </w:trPr>
        <w:tc>
          <w:tcPr>
            <w:tcW w:w="56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430313.OC</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国创富盛</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3.80 </w:t>
            </w:r>
          </w:p>
        </w:tc>
        <w:tc>
          <w:tcPr>
            <w:tcW w:w="1100" w:type="dxa"/>
            <w:tcBorders>
              <w:top w:val="single" w:sz="2" w:space="0" w:color="0A4090"/>
              <w:left w:val="nil"/>
              <w:bottom w:val="single" w:sz="2" w:space="0" w:color="0A4090"/>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12.76%</w:t>
            </w:r>
          </w:p>
        </w:tc>
        <w:tc>
          <w:tcPr>
            <w:tcW w:w="1842"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互联网软件与服务Ⅲ</w:t>
            </w:r>
          </w:p>
        </w:tc>
      </w:tr>
      <w:tr w:rsidR="004C651C" w:rsidRPr="00901936" w:rsidTr="00134C32">
        <w:trPr>
          <w:gridAfter w:val="1"/>
          <w:wAfter w:w="176" w:type="dxa"/>
          <w:trHeight w:val="142"/>
        </w:trPr>
        <w:tc>
          <w:tcPr>
            <w:tcW w:w="56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5</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831200.OC</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巨正源</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7.46 </w:t>
            </w:r>
          </w:p>
        </w:tc>
        <w:tc>
          <w:tcPr>
            <w:tcW w:w="1100" w:type="dxa"/>
            <w:tcBorders>
              <w:top w:val="single" w:sz="2" w:space="0" w:color="0A4090"/>
              <w:left w:val="nil"/>
              <w:bottom w:val="single" w:sz="2" w:space="0" w:color="0A4090"/>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9.71%</w:t>
            </w:r>
          </w:p>
        </w:tc>
        <w:tc>
          <w:tcPr>
            <w:tcW w:w="1842"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能源设备与服务</w:t>
            </w:r>
          </w:p>
        </w:tc>
      </w:tr>
      <w:tr w:rsidR="004C651C" w:rsidRPr="00901936" w:rsidTr="00134C32">
        <w:trPr>
          <w:gridAfter w:val="1"/>
          <w:wAfter w:w="176" w:type="dxa"/>
          <w:trHeight w:val="240"/>
        </w:trPr>
        <w:tc>
          <w:tcPr>
            <w:tcW w:w="56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6</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831546.OC</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美林数据</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30.90 </w:t>
            </w:r>
          </w:p>
        </w:tc>
        <w:tc>
          <w:tcPr>
            <w:tcW w:w="1100" w:type="dxa"/>
            <w:tcBorders>
              <w:top w:val="single" w:sz="2" w:space="0" w:color="0A4090"/>
              <w:left w:val="nil"/>
              <w:bottom w:val="single" w:sz="2" w:space="0" w:color="0A4090"/>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8.80%</w:t>
            </w:r>
          </w:p>
        </w:tc>
        <w:tc>
          <w:tcPr>
            <w:tcW w:w="1842"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信息技术服务</w:t>
            </w:r>
          </w:p>
        </w:tc>
      </w:tr>
      <w:tr w:rsidR="004C651C" w:rsidRPr="00901936" w:rsidTr="00134C32">
        <w:trPr>
          <w:gridAfter w:val="1"/>
          <w:wAfter w:w="176" w:type="dxa"/>
          <w:trHeight w:val="202"/>
        </w:trPr>
        <w:tc>
          <w:tcPr>
            <w:tcW w:w="56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7</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831251.OC</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库马克</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2.57 </w:t>
            </w:r>
          </w:p>
        </w:tc>
        <w:tc>
          <w:tcPr>
            <w:tcW w:w="1100"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7.98%</w:t>
            </w:r>
          </w:p>
        </w:tc>
        <w:tc>
          <w:tcPr>
            <w:tcW w:w="1842"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容器与包装</w:t>
            </w:r>
          </w:p>
        </w:tc>
      </w:tr>
      <w:tr w:rsidR="004C651C" w:rsidRPr="00901936" w:rsidTr="00134C32">
        <w:trPr>
          <w:gridAfter w:val="1"/>
          <w:wAfter w:w="176" w:type="dxa"/>
          <w:trHeight w:val="178"/>
        </w:trPr>
        <w:tc>
          <w:tcPr>
            <w:tcW w:w="56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830800.OC</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天开园林</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10.09 </w:t>
            </w:r>
          </w:p>
        </w:tc>
        <w:tc>
          <w:tcPr>
            <w:tcW w:w="1100" w:type="dxa"/>
            <w:tcBorders>
              <w:top w:val="single" w:sz="2" w:space="0" w:color="0A4090"/>
              <w:left w:val="nil"/>
              <w:bottom w:val="single" w:sz="2" w:space="0" w:color="0A4090"/>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7.80%</w:t>
            </w:r>
          </w:p>
        </w:tc>
        <w:tc>
          <w:tcPr>
            <w:tcW w:w="1842"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商业服务与用品</w:t>
            </w:r>
          </w:p>
        </w:tc>
      </w:tr>
      <w:tr w:rsidR="004C651C" w:rsidRPr="00901936" w:rsidTr="00134C32">
        <w:trPr>
          <w:gridAfter w:val="1"/>
          <w:wAfter w:w="176" w:type="dxa"/>
          <w:trHeight w:val="223"/>
        </w:trPr>
        <w:tc>
          <w:tcPr>
            <w:tcW w:w="56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9</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831372.OC</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宝成股份</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10.05 </w:t>
            </w:r>
          </w:p>
        </w:tc>
        <w:tc>
          <w:tcPr>
            <w:tcW w:w="1100" w:type="dxa"/>
            <w:tcBorders>
              <w:top w:val="single" w:sz="2" w:space="0" w:color="0A4090"/>
              <w:left w:val="nil"/>
              <w:bottom w:val="single" w:sz="2" w:space="0" w:color="0A4090"/>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7.72%</w:t>
            </w:r>
          </w:p>
        </w:tc>
        <w:tc>
          <w:tcPr>
            <w:tcW w:w="1842"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电气设备</w:t>
            </w:r>
          </w:p>
        </w:tc>
      </w:tr>
      <w:tr w:rsidR="004C651C" w:rsidRPr="00901936" w:rsidTr="00134C32">
        <w:trPr>
          <w:gridAfter w:val="1"/>
          <w:wAfter w:w="176" w:type="dxa"/>
          <w:trHeight w:val="138"/>
        </w:trPr>
        <w:tc>
          <w:tcPr>
            <w:tcW w:w="567"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10</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430508.OC</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中视文化</w:t>
            </w:r>
          </w:p>
        </w:tc>
        <w:tc>
          <w:tcPr>
            <w:tcW w:w="1134"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8.70 </w:t>
            </w:r>
          </w:p>
        </w:tc>
        <w:tc>
          <w:tcPr>
            <w:tcW w:w="1100" w:type="dxa"/>
            <w:tcBorders>
              <w:top w:val="single" w:sz="2" w:space="0" w:color="0A4090"/>
              <w:left w:val="nil"/>
              <w:bottom w:val="single" w:sz="2" w:space="0" w:color="0A4090"/>
              <w:right w:val="nil"/>
            </w:tcBorders>
            <w:shd w:val="clear" w:color="000000" w:fill="auto"/>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7.41%</w:t>
            </w:r>
          </w:p>
        </w:tc>
        <w:tc>
          <w:tcPr>
            <w:tcW w:w="1842" w:type="dxa"/>
            <w:tcBorders>
              <w:top w:val="single" w:sz="2" w:space="0" w:color="0A4090"/>
              <w:left w:val="nil"/>
              <w:bottom w:val="single" w:sz="2" w:space="0" w:color="0A4090"/>
              <w:right w:val="nil"/>
            </w:tcBorders>
            <w:shd w:val="clear" w:color="000000" w:fill="auto"/>
            <w:vAlign w:val="center"/>
          </w:tcPr>
          <w:p w:rsidR="004C651C" w:rsidRPr="00443F65" w:rsidRDefault="004C651C">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媒体Ⅲ</w:t>
            </w:r>
          </w:p>
        </w:tc>
      </w:tr>
    </w:tbl>
    <w:p w:rsidR="003A0707" w:rsidRDefault="003A0707" w:rsidP="00AF3538">
      <w:pPr>
        <w:spacing w:beforeLines="5" w:afterLines="5" w:line="240" w:lineRule="exact"/>
        <w:ind w:left="2520"/>
        <w:jc w:val="left"/>
        <w:rPr>
          <w:rFonts w:ascii="Arial" w:eastAsia="华文楷体" w:hAnsi="华文楷体"/>
          <w:i/>
          <w:color w:val="0A4090"/>
          <w:sz w:val="16"/>
        </w:rPr>
      </w:pPr>
      <w:r>
        <w:rPr>
          <w:rFonts w:ascii="Arial" w:eastAsia="华文楷体" w:hAnsi="华文楷体" w:hint="eastAsia"/>
          <w:i/>
          <w:color w:val="0A4090"/>
          <w:sz w:val="16"/>
        </w:rPr>
        <w:t>数据来源：安信证券研究中心，</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AF3538">
      <w:pPr>
        <w:spacing w:beforeLines="5" w:afterLines="5" w:line="240" w:lineRule="exact"/>
        <w:jc w:val="center"/>
        <w:rPr>
          <w:rFonts w:ascii="华文楷体" w:eastAsia="华文楷体" w:hAnsi="华文楷体"/>
          <w:color w:val="0A4090"/>
        </w:rPr>
      </w:pPr>
    </w:p>
    <w:p w:rsidR="003A0707" w:rsidRDefault="003A0707" w:rsidP="00AF3538">
      <w:pPr>
        <w:spacing w:beforeLines="5" w:afterLines="5"/>
        <w:ind w:firstLineChars="1200" w:firstLine="2402"/>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6</w:t>
      </w:r>
      <w:r>
        <w:rPr>
          <w:rFonts w:ascii="Arial" w:eastAsia="华文楷体" w:hAnsi="华文楷体"/>
          <w:b/>
          <w:color w:val="0A4090"/>
          <w:sz w:val="20"/>
        </w:rPr>
        <w:t>：</w:t>
      </w:r>
      <w:r w:rsidR="00057508">
        <w:rPr>
          <w:rFonts w:ascii="华文楷体" w:eastAsia="华文楷体" w:hAnsi="华文楷体" w:hint="eastAsia"/>
          <w:b/>
          <w:color w:val="0A4090"/>
          <w:sz w:val="20"/>
        </w:rPr>
        <w:t>11</w:t>
      </w:r>
      <w:r>
        <w:rPr>
          <w:rFonts w:ascii="华文楷体" w:eastAsia="华文楷体" w:hAnsi="华文楷体" w:hint="eastAsia"/>
          <w:b/>
          <w:color w:val="0A4090"/>
          <w:sz w:val="20"/>
        </w:rPr>
        <w:t>月</w:t>
      </w:r>
      <w:r w:rsidR="00BE7717">
        <w:rPr>
          <w:rFonts w:ascii="华文楷体" w:eastAsia="华文楷体" w:hAnsi="华文楷体" w:hint="eastAsia"/>
          <w:b/>
          <w:color w:val="0A4090"/>
          <w:sz w:val="20"/>
        </w:rPr>
        <w:t>19</w:t>
      </w:r>
      <w:r>
        <w:rPr>
          <w:rFonts w:ascii="华文楷体" w:eastAsia="华文楷体" w:hAnsi="华文楷体" w:hint="eastAsia"/>
          <w:b/>
          <w:color w:val="0A4090"/>
          <w:sz w:val="20"/>
        </w:rPr>
        <w:t>日</w:t>
      </w:r>
      <w:r>
        <w:rPr>
          <w:rFonts w:ascii="Arial" w:eastAsia="华文楷体" w:hAnsi="华文楷体" w:hint="eastAsia"/>
          <w:b/>
          <w:color w:val="0A4090"/>
          <w:sz w:val="20"/>
        </w:rPr>
        <w:t>股权质押</w:t>
      </w:r>
    </w:p>
    <w:tbl>
      <w:tblPr>
        <w:tblW w:w="7938" w:type="dxa"/>
        <w:tblInd w:w="2376" w:type="dxa"/>
        <w:tblLayout w:type="fixed"/>
        <w:tblLook w:val="04A0"/>
      </w:tblPr>
      <w:tblGrid>
        <w:gridCol w:w="1276"/>
        <w:gridCol w:w="1276"/>
        <w:gridCol w:w="1701"/>
        <w:gridCol w:w="992"/>
        <w:gridCol w:w="1538"/>
        <w:gridCol w:w="1155"/>
      </w:tblGrid>
      <w:tr w:rsidR="003A0707" w:rsidTr="001D153E">
        <w:trPr>
          <w:trHeight w:val="314"/>
        </w:trPr>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名称及代码</w:t>
            </w:r>
          </w:p>
        </w:tc>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股东名称</w:t>
            </w:r>
          </w:p>
        </w:tc>
        <w:tc>
          <w:tcPr>
            <w:tcW w:w="1701" w:type="dxa"/>
            <w:tcBorders>
              <w:top w:val="single" w:sz="2" w:space="0" w:color="0A4090"/>
              <w:left w:val="nil"/>
              <w:bottom w:val="single" w:sz="2" w:space="0" w:color="0A4090"/>
              <w:right w:val="nil"/>
            </w:tcBorders>
            <w:shd w:val="clear" w:color="000000" w:fill="auto"/>
          </w:tcPr>
          <w:p w:rsidR="003A0707" w:rsidRDefault="003A0707" w:rsidP="001D153E">
            <w:pPr>
              <w:widowControl/>
              <w:ind w:leftChars="-51" w:left="-107" w:rightChars="-61" w:right="-128" w:firstLineChars="67" w:firstLine="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质押权人</w:t>
            </w:r>
          </w:p>
        </w:tc>
        <w:tc>
          <w:tcPr>
            <w:tcW w:w="992"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质押股数</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万股</w:t>
            </w:r>
            <w:r>
              <w:rPr>
                <w:rFonts w:ascii="Arial" w:eastAsia="华文楷体" w:hAnsi="华文楷体" w:cs="宋体" w:hint="eastAsia"/>
                <w:b/>
                <w:bCs/>
                <w:color w:val="0A4090"/>
                <w:kern w:val="0"/>
                <w:sz w:val="16"/>
                <w:szCs w:val="22"/>
              </w:rPr>
              <w:t>)</w:t>
            </w:r>
          </w:p>
        </w:tc>
        <w:tc>
          <w:tcPr>
            <w:tcW w:w="1538"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质押期限</w:t>
            </w:r>
          </w:p>
        </w:tc>
        <w:tc>
          <w:tcPr>
            <w:tcW w:w="1155" w:type="dxa"/>
            <w:tcBorders>
              <w:top w:val="single" w:sz="2" w:space="0" w:color="0A4090"/>
              <w:left w:val="nil"/>
              <w:bottom w:val="single" w:sz="2" w:space="0" w:color="0A4090"/>
              <w:right w:val="nil"/>
            </w:tcBorders>
            <w:shd w:val="clear" w:color="000000" w:fill="auto"/>
          </w:tcPr>
          <w:p w:rsidR="003A0707" w:rsidRDefault="003A0707" w:rsidP="001D153E">
            <w:pPr>
              <w:widowControl/>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质押事由</w:t>
            </w:r>
          </w:p>
        </w:tc>
      </w:tr>
      <w:tr w:rsidR="00443F65" w:rsidRPr="003C6913"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833266.OC    生物谷    </w:t>
            </w:r>
          </w:p>
        </w:tc>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张志雄</w:t>
            </w:r>
          </w:p>
        </w:tc>
        <w:tc>
          <w:tcPr>
            <w:tcW w:w="1701"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云南展瑞投资有限公司</w:t>
            </w:r>
          </w:p>
        </w:tc>
        <w:tc>
          <w:tcPr>
            <w:tcW w:w="992"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563</w:t>
            </w:r>
          </w:p>
        </w:tc>
        <w:tc>
          <w:tcPr>
            <w:tcW w:w="1538"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2015-11-17/2016-1-16</w:t>
            </w:r>
          </w:p>
        </w:tc>
        <w:tc>
          <w:tcPr>
            <w:tcW w:w="1155"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质押担保</w:t>
            </w:r>
          </w:p>
        </w:tc>
      </w:tr>
      <w:tr w:rsidR="00443F65" w:rsidRPr="003C6913"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830984.OC    德邦工程 </w:t>
            </w:r>
          </w:p>
        </w:tc>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南京智辰投资发展有限公司</w:t>
            </w:r>
          </w:p>
        </w:tc>
        <w:tc>
          <w:tcPr>
            <w:tcW w:w="1701"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上海浦东发展银行股份有限公司南京分行</w:t>
            </w:r>
          </w:p>
        </w:tc>
        <w:tc>
          <w:tcPr>
            <w:tcW w:w="992"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1055</w:t>
            </w:r>
          </w:p>
        </w:tc>
        <w:tc>
          <w:tcPr>
            <w:tcW w:w="1538"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2015-11-19/2015-11-16</w:t>
            </w:r>
          </w:p>
        </w:tc>
        <w:tc>
          <w:tcPr>
            <w:tcW w:w="1155"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补充流动资金</w:t>
            </w:r>
          </w:p>
        </w:tc>
      </w:tr>
      <w:tr w:rsidR="00443F65" w:rsidRPr="003C6913"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831372.OC    宝成股份  </w:t>
            </w:r>
          </w:p>
        </w:tc>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天津宝成机械集团有限公司</w:t>
            </w:r>
          </w:p>
        </w:tc>
        <w:tc>
          <w:tcPr>
            <w:tcW w:w="1701"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中信银行天津分行</w:t>
            </w:r>
          </w:p>
        </w:tc>
        <w:tc>
          <w:tcPr>
            <w:tcW w:w="992"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1000</w:t>
            </w:r>
          </w:p>
        </w:tc>
        <w:tc>
          <w:tcPr>
            <w:tcW w:w="1538"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2015-11-19/2015-11-12</w:t>
            </w:r>
          </w:p>
        </w:tc>
        <w:tc>
          <w:tcPr>
            <w:tcW w:w="1155"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贷款</w:t>
            </w:r>
          </w:p>
        </w:tc>
      </w:tr>
      <w:tr w:rsidR="00443F65" w:rsidRPr="003C6913"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430385.OC     中一检测  </w:t>
            </w:r>
          </w:p>
        </w:tc>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干黎明</w:t>
            </w:r>
          </w:p>
        </w:tc>
        <w:tc>
          <w:tcPr>
            <w:tcW w:w="1701"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宁波鄞州农村合作银行中山支行</w:t>
            </w:r>
          </w:p>
        </w:tc>
        <w:tc>
          <w:tcPr>
            <w:tcW w:w="992"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300</w:t>
            </w:r>
          </w:p>
        </w:tc>
        <w:tc>
          <w:tcPr>
            <w:tcW w:w="1538"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2015-11-18/2016-11-18</w:t>
            </w:r>
          </w:p>
        </w:tc>
        <w:tc>
          <w:tcPr>
            <w:tcW w:w="1155"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融资</w:t>
            </w:r>
          </w:p>
        </w:tc>
      </w:tr>
      <w:tr w:rsidR="00443F65" w:rsidRPr="003C6913"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832781.OC    伟乐科技   </w:t>
            </w:r>
          </w:p>
        </w:tc>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邹伟华</w:t>
            </w:r>
          </w:p>
        </w:tc>
        <w:tc>
          <w:tcPr>
            <w:tcW w:w="1701"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招商银行惠州惠阳支行</w:t>
            </w:r>
          </w:p>
        </w:tc>
        <w:tc>
          <w:tcPr>
            <w:tcW w:w="992"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500</w:t>
            </w:r>
          </w:p>
        </w:tc>
        <w:tc>
          <w:tcPr>
            <w:tcW w:w="1538"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w:t>
            </w:r>
          </w:p>
        </w:tc>
        <w:tc>
          <w:tcPr>
            <w:tcW w:w="1155"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质押担保</w:t>
            </w:r>
          </w:p>
        </w:tc>
      </w:tr>
      <w:tr w:rsidR="00443F65" w:rsidRPr="003C6913"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831567.OC    南达农业   </w:t>
            </w:r>
          </w:p>
        </w:tc>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新疆南达投资有限公司</w:t>
            </w:r>
          </w:p>
        </w:tc>
        <w:tc>
          <w:tcPr>
            <w:tcW w:w="1701"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麦盖提刀郎庄园新农业股份有限公司</w:t>
            </w:r>
          </w:p>
        </w:tc>
        <w:tc>
          <w:tcPr>
            <w:tcW w:w="992"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2000</w:t>
            </w:r>
          </w:p>
        </w:tc>
        <w:tc>
          <w:tcPr>
            <w:tcW w:w="1538"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2015-11-18/2016-05-17</w:t>
            </w:r>
          </w:p>
        </w:tc>
        <w:tc>
          <w:tcPr>
            <w:tcW w:w="1155"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股东借款</w:t>
            </w:r>
          </w:p>
        </w:tc>
      </w:tr>
      <w:tr w:rsidR="00443F65" w:rsidRPr="003C6913"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831329.OC     海源达    </w:t>
            </w:r>
          </w:p>
        </w:tc>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李中华、王军、李曙光</w:t>
            </w:r>
          </w:p>
        </w:tc>
        <w:tc>
          <w:tcPr>
            <w:tcW w:w="1701"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浦发银行淄博分行</w:t>
            </w:r>
          </w:p>
        </w:tc>
        <w:tc>
          <w:tcPr>
            <w:tcW w:w="992"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1220</w:t>
            </w:r>
          </w:p>
        </w:tc>
        <w:tc>
          <w:tcPr>
            <w:tcW w:w="1538"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2015-11-10/2018-11-10</w:t>
            </w:r>
          </w:p>
        </w:tc>
        <w:tc>
          <w:tcPr>
            <w:tcW w:w="1155"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贷款</w:t>
            </w:r>
          </w:p>
        </w:tc>
      </w:tr>
      <w:tr w:rsidR="00443F65" w:rsidRPr="003C6913"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 xml:space="preserve">831410.OC      天和科技     </w:t>
            </w:r>
          </w:p>
        </w:tc>
        <w:tc>
          <w:tcPr>
            <w:tcW w:w="1276"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张银雪、钟旭东</w:t>
            </w:r>
          </w:p>
        </w:tc>
        <w:tc>
          <w:tcPr>
            <w:tcW w:w="1701"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苏州银行股份有限公司工业园区支行</w:t>
            </w:r>
          </w:p>
        </w:tc>
        <w:tc>
          <w:tcPr>
            <w:tcW w:w="992"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450</w:t>
            </w:r>
          </w:p>
        </w:tc>
        <w:tc>
          <w:tcPr>
            <w:tcW w:w="1538"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2015-9-23/2016-09-23</w:t>
            </w:r>
          </w:p>
        </w:tc>
        <w:tc>
          <w:tcPr>
            <w:tcW w:w="1155" w:type="dxa"/>
            <w:tcBorders>
              <w:top w:val="single" w:sz="2" w:space="0" w:color="0A4090"/>
              <w:left w:val="nil"/>
              <w:bottom w:val="single" w:sz="2" w:space="0" w:color="0A4090"/>
              <w:right w:val="nil"/>
            </w:tcBorders>
            <w:shd w:val="clear" w:color="000000" w:fill="auto"/>
            <w:vAlign w:val="center"/>
          </w:tcPr>
          <w:p w:rsidR="00443F65" w:rsidRPr="00443F65" w:rsidRDefault="00443F65">
            <w:pPr>
              <w:jc w:val="center"/>
              <w:rPr>
                <w:rFonts w:ascii="华文楷体" w:eastAsia="华文楷体" w:hAnsi="华文楷体"/>
                <w:color w:val="0A4090"/>
                <w:sz w:val="16"/>
                <w:szCs w:val="16"/>
              </w:rPr>
            </w:pPr>
            <w:r w:rsidRPr="00443F65">
              <w:rPr>
                <w:rFonts w:ascii="华文楷体" w:eastAsia="华文楷体" w:hAnsi="华文楷体" w:hint="eastAsia"/>
                <w:color w:val="0A4090"/>
                <w:sz w:val="16"/>
                <w:szCs w:val="16"/>
              </w:rPr>
              <w:t>贷款</w:t>
            </w:r>
          </w:p>
        </w:tc>
      </w:tr>
    </w:tbl>
    <w:p w:rsidR="003A0707" w:rsidRDefault="003A0707" w:rsidP="00AF3538">
      <w:pPr>
        <w:spacing w:beforeLines="5" w:afterLines="5"/>
        <w:ind w:firstLineChars="1400" w:firstLine="2240"/>
        <w:jc w:val="left"/>
        <w:rPr>
          <w:rFonts w:ascii="Arial" w:eastAsia="华文楷体" w:hAnsi="华文楷体"/>
          <w:i/>
          <w:color w:val="0A4090"/>
          <w:sz w:val="16"/>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Default="003A0707" w:rsidP="00AF3538">
      <w:pPr>
        <w:spacing w:beforeLines="5" w:afterLines="5" w:line="240" w:lineRule="exact"/>
        <w:rPr>
          <w:rFonts w:ascii="华文楷体" w:eastAsia="华文楷体" w:hAnsi="华文楷体"/>
          <w:color w:val="0A4090"/>
        </w:rPr>
      </w:pPr>
    </w:p>
    <w:p w:rsidR="00123FE7" w:rsidRPr="00825A72" w:rsidRDefault="00123FE7" w:rsidP="00AF3538">
      <w:pPr>
        <w:spacing w:beforeLines="5" w:afterLines="5" w:line="240" w:lineRule="exact"/>
        <w:rPr>
          <w:rFonts w:ascii="华文楷体" w:eastAsia="华文楷体" w:hAnsi="华文楷体"/>
          <w:color w:val="0A4090"/>
        </w:rPr>
      </w:pPr>
    </w:p>
    <w:p w:rsidR="00606CD6" w:rsidRPr="00333F16" w:rsidRDefault="003A0707" w:rsidP="00333F16">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定增</w:t>
      </w:r>
    </w:p>
    <w:p w:rsidR="004C651C" w:rsidRPr="004C651C" w:rsidRDefault="004C651C" w:rsidP="004C651C">
      <w:pPr>
        <w:ind w:leftChars="1000" w:left="2100"/>
        <w:rPr>
          <w:rFonts w:ascii="Arial" w:eastAsia="华文楷体" w:hAnsi="Arial"/>
          <w:color w:val="0A4090"/>
          <w:szCs w:val="21"/>
        </w:rPr>
      </w:pPr>
      <w:r w:rsidRPr="004C651C">
        <w:rPr>
          <w:rFonts w:ascii="Arial" w:eastAsia="华文楷体" w:hAnsi="Arial" w:hint="eastAsia"/>
          <w:b/>
          <w:color w:val="0A4090"/>
          <w:szCs w:val="21"/>
        </w:rPr>
        <w:t>分豆教育（</w:t>
      </w:r>
      <w:r w:rsidRPr="004C651C">
        <w:rPr>
          <w:rFonts w:ascii="Arial" w:eastAsia="华文楷体" w:hAnsi="Arial"/>
          <w:b/>
          <w:color w:val="0A4090"/>
          <w:szCs w:val="21"/>
        </w:rPr>
        <w:t>831850</w:t>
      </w:r>
      <w:r w:rsidRPr="004C651C">
        <w:rPr>
          <w:rFonts w:ascii="Arial" w:eastAsia="华文楷体" w:hAnsi="Arial" w:hint="eastAsia"/>
          <w:b/>
          <w:color w:val="0A4090"/>
          <w:szCs w:val="21"/>
        </w:rPr>
        <w:t>）募资</w:t>
      </w:r>
      <w:r w:rsidRPr="004C651C">
        <w:rPr>
          <w:rFonts w:ascii="Arial" w:eastAsia="华文楷体" w:hAnsi="Arial" w:hint="eastAsia"/>
          <w:b/>
          <w:color w:val="0A4090"/>
          <w:szCs w:val="21"/>
        </w:rPr>
        <w:t>4</w:t>
      </w:r>
      <w:r w:rsidRPr="004C651C">
        <w:rPr>
          <w:rFonts w:ascii="Arial" w:eastAsia="华文楷体" w:hAnsi="Arial" w:hint="eastAsia"/>
          <w:b/>
          <w:color w:val="0A4090"/>
          <w:szCs w:val="21"/>
        </w:rPr>
        <w:t>亿元</w:t>
      </w:r>
      <w:r w:rsidRPr="004C651C">
        <w:rPr>
          <w:rFonts w:ascii="Arial" w:eastAsia="华文楷体" w:hAnsi="Arial"/>
          <w:color w:val="0A4090"/>
          <w:szCs w:val="21"/>
        </w:rPr>
        <w:br/>
      </w:r>
      <w:r w:rsidRPr="004C651C">
        <w:rPr>
          <w:rFonts w:ascii="Arial" w:eastAsia="华文楷体" w:hAnsi="Arial" w:hint="eastAsia"/>
          <w:color w:val="0A4090"/>
          <w:szCs w:val="21"/>
        </w:rPr>
        <w:t>公司拟发行股票数量不超过</w:t>
      </w:r>
      <w:r w:rsidRPr="004C651C">
        <w:rPr>
          <w:rFonts w:ascii="Arial" w:eastAsia="华文楷体" w:hAnsi="Arial" w:hint="eastAsia"/>
          <w:color w:val="0A4090"/>
          <w:szCs w:val="21"/>
        </w:rPr>
        <w:t>2000</w:t>
      </w:r>
      <w:r w:rsidRPr="004C651C">
        <w:rPr>
          <w:rFonts w:ascii="Arial" w:eastAsia="华文楷体" w:hAnsi="Arial" w:hint="eastAsia"/>
          <w:color w:val="0A4090"/>
          <w:szCs w:val="21"/>
        </w:rPr>
        <w:t>万股，发行价格为人民币</w:t>
      </w:r>
      <w:r w:rsidRPr="004C651C">
        <w:rPr>
          <w:rFonts w:ascii="Arial" w:eastAsia="华文楷体" w:hAnsi="Arial"/>
          <w:color w:val="0A4090"/>
          <w:szCs w:val="21"/>
        </w:rPr>
        <w:t>16</w:t>
      </w:r>
      <w:r w:rsidRPr="004C651C">
        <w:rPr>
          <w:rFonts w:ascii="Arial" w:eastAsia="华文楷体" w:hAnsi="Arial" w:hint="eastAsia"/>
          <w:color w:val="0A4090"/>
          <w:szCs w:val="21"/>
        </w:rPr>
        <w:t>元</w:t>
      </w:r>
      <w:r w:rsidRPr="004C651C">
        <w:rPr>
          <w:rFonts w:ascii="Arial" w:eastAsia="华文楷体" w:hAnsi="Arial" w:hint="eastAsia"/>
          <w:color w:val="0A4090"/>
          <w:szCs w:val="21"/>
        </w:rPr>
        <w:t>-20</w:t>
      </w:r>
      <w:r w:rsidRPr="004C651C">
        <w:rPr>
          <w:rFonts w:ascii="Arial" w:eastAsia="华文楷体" w:hAnsi="Arial" w:hint="eastAsia"/>
          <w:color w:val="0A4090"/>
          <w:szCs w:val="21"/>
        </w:rPr>
        <w:t>元</w:t>
      </w:r>
      <w:r w:rsidRPr="004C651C">
        <w:rPr>
          <w:rFonts w:ascii="Arial" w:eastAsia="华文楷体" w:hAnsi="Arial" w:hint="eastAsia"/>
          <w:color w:val="0A4090"/>
          <w:szCs w:val="21"/>
        </w:rPr>
        <w:t>/</w:t>
      </w:r>
      <w:r w:rsidRPr="004C651C">
        <w:rPr>
          <w:rFonts w:ascii="Arial" w:eastAsia="华文楷体" w:hAnsi="Arial" w:hint="eastAsia"/>
          <w:color w:val="0A4090"/>
          <w:szCs w:val="21"/>
        </w:rPr>
        <w:t>股，预计募集资金总</w:t>
      </w:r>
      <w:r w:rsidRPr="004C651C">
        <w:rPr>
          <w:rFonts w:ascii="Arial" w:eastAsia="华文楷体" w:hAnsi="Arial" w:hint="eastAsia"/>
          <w:color w:val="0A4090"/>
          <w:szCs w:val="21"/>
        </w:rPr>
        <w:lastRenderedPageBreak/>
        <w:t>额</w:t>
      </w:r>
      <w:r w:rsidRPr="004C651C">
        <w:rPr>
          <w:rFonts w:ascii="Arial" w:eastAsia="华文楷体" w:hAnsi="Arial" w:hint="eastAsia"/>
          <w:color w:val="0A4090"/>
          <w:szCs w:val="21"/>
        </w:rPr>
        <w:t>4</w:t>
      </w:r>
      <w:r w:rsidRPr="004C651C">
        <w:rPr>
          <w:rFonts w:ascii="Arial" w:eastAsia="华文楷体" w:hAnsi="Arial" w:hint="eastAsia"/>
          <w:color w:val="0A4090"/>
          <w:szCs w:val="21"/>
        </w:rPr>
        <w:t>亿元人民币</w:t>
      </w:r>
      <w:r w:rsidRPr="004C651C">
        <w:rPr>
          <w:rFonts w:ascii="Arial" w:eastAsia="华文楷体" w:hAnsi="Arial"/>
          <w:color w:val="0A4090"/>
          <w:szCs w:val="21"/>
        </w:rPr>
        <w:t>。</w:t>
      </w:r>
      <w:r w:rsidRPr="004C651C">
        <w:rPr>
          <w:rFonts w:ascii="Arial" w:eastAsia="华文楷体" w:hAnsi="Arial" w:hint="eastAsia"/>
          <w:color w:val="0A4090"/>
          <w:szCs w:val="21"/>
        </w:rPr>
        <w:t>发行对象为符合规定的投资者。</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久银控股（</w:t>
      </w:r>
      <w:r w:rsidRPr="004C651C">
        <w:rPr>
          <w:rFonts w:ascii="Arial" w:eastAsia="华文楷体" w:hAnsi="Arial"/>
          <w:b/>
          <w:color w:val="0A4090"/>
          <w:szCs w:val="21"/>
        </w:rPr>
        <w:t>833998</w:t>
      </w:r>
      <w:r w:rsidRPr="004C651C">
        <w:rPr>
          <w:rFonts w:ascii="Arial" w:eastAsia="华文楷体" w:hAnsi="Arial" w:hint="eastAsia"/>
          <w:b/>
          <w:color w:val="0A4090"/>
          <w:szCs w:val="21"/>
        </w:rPr>
        <w:t>）募资</w:t>
      </w:r>
      <w:r w:rsidRPr="004C651C">
        <w:rPr>
          <w:rFonts w:ascii="Arial" w:eastAsia="华文楷体" w:hAnsi="Arial" w:hint="eastAsia"/>
          <w:b/>
          <w:color w:val="0A4090"/>
          <w:szCs w:val="21"/>
        </w:rPr>
        <w:t>10</w:t>
      </w:r>
      <w:r w:rsidRPr="004C651C">
        <w:rPr>
          <w:rFonts w:ascii="Arial" w:eastAsia="华文楷体" w:hAnsi="Arial" w:hint="eastAsia"/>
          <w:b/>
          <w:color w:val="0A4090"/>
          <w:szCs w:val="21"/>
        </w:rPr>
        <w:t>亿元</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本次发行股票数量不超过</w:t>
      </w:r>
      <w:r w:rsidRPr="004C651C">
        <w:rPr>
          <w:rFonts w:ascii="Arial" w:eastAsia="华文楷体" w:hAnsi="Arial" w:hint="eastAsia"/>
          <w:color w:val="0A4090"/>
          <w:szCs w:val="21"/>
        </w:rPr>
        <w:t>8000</w:t>
      </w:r>
      <w:r w:rsidRPr="004C651C">
        <w:rPr>
          <w:rFonts w:ascii="Arial" w:eastAsia="华文楷体" w:hAnsi="Arial" w:hint="eastAsia"/>
          <w:color w:val="0A4090"/>
          <w:szCs w:val="21"/>
        </w:rPr>
        <w:t>万股，发行价格为人民币</w:t>
      </w:r>
      <w:r w:rsidRPr="004C651C">
        <w:rPr>
          <w:rFonts w:ascii="Arial" w:eastAsia="华文楷体" w:hAnsi="Arial"/>
          <w:color w:val="0A4090"/>
          <w:szCs w:val="21"/>
        </w:rPr>
        <w:t>13.5</w:t>
      </w:r>
      <w:r w:rsidRPr="004C651C">
        <w:rPr>
          <w:rFonts w:ascii="Arial" w:eastAsia="华文楷体" w:hAnsi="Arial" w:hint="eastAsia"/>
          <w:color w:val="0A4090"/>
          <w:szCs w:val="21"/>
        </w:rPr>
        <w:t>元</w:t>
      </w:r>
      <w:r w:rsidRPr="004C651C">
        <w:rPr>
          <w:rFonts w:ascii="Arial" w:eastAsia="华文楷体" w:hAnsi="Arial" w:hint="eastAsia"/>
          <w:color w:val="0A4090"/>
          <w:szCs w:val="21"/>
        </w:rPr>
        <w:t>/</w:t>
      </w:r>
      <w:r w:rsidRPr="004C651C">
        <w:rPr>
          <w:rFonts w:ascii="Arial" w:eastAsia="华文楷体" w:hAnsi="Arial" w:hint="eastAsia"/>
          <w:color w:val="0A4090"/>
          <w:szCs w:val="21"/>
        </w:rPr>
        <w:t>股，募集资金总额为</w:t>
      </w:r>
      <w:r w:rsidRPr="004C651C">
        <w:rPr>
          <w:rFonts w:ascii="Arial" w:eastAsia="华文楷体" w:hAnsi="Arial" w:hint="eastAsia"/>
          <w:color w:val="0A4090"/>
          <w:szCs w:val="21"/>
        </w:rPr>
        <w:t>10</w:t>
      </w:r>
      <w:r w:rsidRPr="004C651C">
        <w:rPr>
          <w:rFonts w:ascii="Arial" w:eastAsia="华文楷体" w:hAnsi="Arial" w:hint="eastAsia"/>
          <w:color w:val="0A4090"/>
          <w:szCs w:val="21"/>
        </w:rPr>
        <w:t>亿元，发行对象为符合规定的投资者。</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创远仪器（</w:t>
      </w:r>
      <w:r w:rsidRPr="004C651C">
        <w:rPr>
          <w:rFonts w:ascii="Arial" w:eastAsia="华文楷体" w:hAnsi="Arial"/>
          <w:b/>
          <w:color w:val="0A4090"/>
          <w:szCs w:val="21"/>
        </w:rPr>
        <w:t>831961</w:t>
      </w:r>
      <w:r w:rsidRPr="004C651C">
        <w:rPr>
          <w:rFonts w:ascii="Arial" w:eastAsia="华文楷体" w:hAnsi="Arial" w:hint="eastAsia"/>
          <w:b/>
          <w:color w:val="0A4090"/>
          <w:szCs w:val="21"/>
        </w:rPr>
        <w:t>）募资</w:t>
      </w:r>
      <w:r w:rsidRPr="004C651C">
        <w:rPr>
          <w:rFonts w:ascii="Arial" w:eastAsia="华文楷体" w:hAnsi="Arial" w:hint="eastAsia"/>
          <w:b/>
          <w:color w:val="0A4090"/>
          <w:szCs w:val="21"/>
        </w:rPr>
        <w:t>7020</w:t>
      </w:r>
      <w:r w:rsidRPr="004C651C">
        <w:rPr>
          <w:rFonts w:ascii="Arial" w:eastAsia="华文楷体" w:hAnsi="Arial" w:hint="eastAsia"/>
          <w:b/>
          <w:color w:val="0A4090"/>
          <w:szCs w:val="21"/>
        </w:rPr>
        <w:t>万元</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本次实际发行股票数量为</w:t>
      </w:r>
      <w:r w:rsidRPr="004C651C">
        <w:rPr>
          <w:rFonts w:ascii="Arial" w:eastAsia="华文楷体" w:hAnsi="Arial" w:hint="eastAsia"/>
          <w:color w:val="0A4090"/>
          <w:szCs w:val="21"/>
        </w:rPr>
        <w:t>540</w:t>
      </w:r>
      <w:r w:rsidRPr="004C651C">
        <w:rPr>
          <w:rFonts w:ascii="Arial" w:eastAsia="华文楷体" w:hAnsi="Arial" w:hint="eastAsia"/>
          <w:color w:val="0A4090"/>
          <w:szCs w:val="21"/>
        </w:rPr>
        <w:t>万股，发行价格为人民币</w:t>
      </w:r>
      <w:r w:rsidRPr="004C651C">
        <w:rPr>
          <w:rFonts w:ascii="Arial" w:eastAsia="华文楷体" w:hAnsi="Arial" w:hint="eastAsia"/>
          <w:color w:val="0A4090"/>
          <w:szCs w:val="21"/>
        </w:rPr>
        <w:t>13</w:t>
      </w:r>
      <w:r w:rsidRPr="004C651C">
        <w:rPr>
          <w:rFonts w:ascii="Arial" w:eastAsia="华文楷体" w:hAnsi="Arial" w:hint="eastAsia"/>
          <w:color w:val="0A4090"/>
          <w:szCs w:val="21"/>
        </w:rPr>
        <w:t>元</w:t>
      </w:r>
      <w:r w:rsidRPr="004C651C">
        <w:rPr>
          <w:rFonts w:ascii="Arial" w:eastAsia="华文楷体" w:hAnsi="Arial" w:hint="eastAsia"/>
          <w:color w:val="0A4090"/>
          <w:szCs w:val="21"/>
        </w:rPr>
        <w:t>/</w:t>
      </w:r>
      <w:r w:rsidRPr="004C651C">
        <w:rPr>
          <w:rFonts w:ascii="Arial" w:eastAsia="华文楷体" w:hAnsi="Arial" w:hint="eastAsia"/>
          <w:color w:val="0A4090"/>
          <w:szCs w:val="21"/>
        </w:rPr>
        <w:t>股，募集资金总额不超过</w:t>
      </w:r>
      <w:r w:rsidRPr="004C651C">
        <w:rPr>
          <w:rFonts w:ascii="Arial" w:eastAsia="华文楷体" w:hAnsi="Arial" w:hint="eastAsia"/>
          <w:color w:val="0A4090"/>
          <w:szCs w:val="21"/>
        </w:rPr>
        <w:t>7020</w:t>
      </w:r>
      <w:r w:rsidRPr="004C651C">
        <w:rPr>
          <w:rFonts w:ascii="Arial" w:eastAsia="华文楷体" w:hAnsi="Arial" w:hint="eastAsia"/>
          <w:color w:val="0A4090"/>
          <w:szCs w:val="21"/>
        </w:rPr>
        <w:t>万元，发行对象为财通资产</w:t>
      </w:r>
      <w:r w:rsidRPr="004C651C">
        <w:rPr>
          <w:rFonts w:ascii="Arial" w:eastAsia="华文楷体" w:hAnsi="Arial" w:hint="eastAsia"/>
          <w:color w:val="0A4090"/>
          <w:szCs w:val="21"/>
        </w:rPr>
        <w:t>-</w:t>
      </w:r>
      <w:r w:rsidRPr="004C651C">
        <w:rPr>
          <w:rFonts w:ascii="Arial" w:eastAsia="华文楷体" w:hAnsi="Arial" w:hint="eastAsia"/>
          <w:color w:val="0A4090"/>
          <w:szCs w:val="21"/>
        </w:rPr>
        <w:t>上海银行</w:t>
      </w:r>
      <w:r w:rsidRPr="004C651C">
        <w:rPr>
          <w:rFonts w:ascii="Arial" w:eastAsia="华文楷体" w:hAnsi="Arial" w:hint="eastAsia"/>
          <w:color w:val="0A4090"/>
          <w:szCs w:val="21"/>
        </w:rPr>
        <w:t>-</w:t>
      </w:r>
      <w:r w:rsidRPr="004C651C">
        <w:rPr>
          <w:rFonts w:ascii="Arial" w:eastAsia="华文楷体" w:hAnsi="Arial" w:hint="eastAsia"/>
          <w:color w:val="0A4090"/>
          <w:szCs w:val="21"/>
        </w:rPr>
        <w:t>富春新三板混合精选</w:t>
      </w:r>
      <w:r w:rsidRPr="004C651C">
        <w:rPr>
          <w:rFonts w:ascii="Arial" w:eastAsia="华文楷体" w:hAnsi="Arial" w:hint="eastAsia"/>
          <w:color w:val="0A4090"/>
          <w:szCs w:val="21"/>
        </w:rPr>
        <w:t xml:space="preserve"> 5 </w:t>
      </w:r>
      <w:r w:rsidRPr="004C651C">
        <w:rPr>
          <w:rFonts w:ascii="Arial" w:eastAsia="华文楷体" w:hAnsi="Arial" w:hint="eastAsia"/>
          <w:color w:val="0A4090"/>
          <w:szCs w:val="21"/>
        </w:rPr>
        <w:t>号资产管理计划，财通资产</w:t>
      </w:r>
      <w:r w:rsidRPr="004C651C">
        <w:rPr>
          <w:rFonts w:ascii="Arial" w:eastAsia="华文楷体" w:hAnsi="Arial" w:hint="eastAsia"/>
          <w:color w:val="0A4090"/>
          <w:szCs w:val="21"/>
        </w:rPr>
        <w:t>-</w:t>
      </w:r>
      <w:r w:rsidRPr="004C651C">
        <w:rPr>
          <w:rFonts w:ascii="Arial" w:eastAsia="华文楷体" w:hAnsi="Arial" w:hint="eastAsia"/>
          <w:color w:val="0A4090"/>
          <w:szCs w:val="21"/>
        </w:rPr>
        <w:t>上海银行</w:t>
      </w:r>
      <w:r w:rsidRPr="004C651C">
        <w:rPr>
          <w:rFonts w:ascii="Arial" w:eastAsia="华文楷体" w:hAnsi="Arial" w:hint="eastAsia"/>
          <w:color w:val="0A4090"/>
          <w:szCs w:val="21"/>
        </w:rPr>
        <w:t>-</w:t>
      </w:r>
      <w:r w:rsidRPr="004C651C">
        <w:rPr>
          <w:rFonts w:ascii="Arial" w:eastAsia="华文楷体" w:hAnsi="Arial" w:hint="eastAsia"/>
          <w:color w:val="0A4090"/>
          <w:szCs w:val="21"/>
        </w:rPr>
        <w:t>富春新三板混合精选</w:t>
      </w:r>
      <w:r w:rsidRPr="004C651C">
        <w:rPr>
          <w:rFonts w:ascii="Arial" w:eastAsia="华文楷体" w:hAnsi="Arial" w:hint="eastAsia"/>
          <w:color w:val="0A4090"/>
          <w:szCs w:val="21"/>
        </w:rPr>
        <w:t xml:space="preserve"> 6 </w:t>
      </w:r>
      <w:r w:rsidRPr="004C651C">
        <w:rPr>
          <w:rFonts w:ascii="Arial" w:eastAsia="华文楷体" w:hAnsi="Arial" w:hint="eastAsia"/>
          <w:color w:val="0A4090"/>
          <w:szCs w:val="21"/>
        </w:rPr>
        <w:t>号资产管理计划，杭州朗月照人股权投资合伙企业（有限合伙），爱建证券</w:t>
      </w:r>
      <w:r w:rsidRPr="004C651C">
        <w:rPr>
          <w:rFonts w:ascii="Arial" w:eastAsia="华文楷体" w:hAnsi="Arial" w:hint="eastAsia"/>
          <w:color w:val="0A4090"/>
          <w:szCs w:val="21"/>
        </w:rPr>
        <w:t>-</w:t>
      </w:r>
      <w:r w:rsidRPr="004C651C">
        <w:rPr>
          <w:rFonts w:ascii="Arial" w:eastAsia="华文楷体" w:hAnsi="Arial" w:hint="eastAsia"/>
          <w:color w:val="0A4090"/>
          <w:szCs w:val="21"/>
        </w:rPr>
        <w:t>宁波银行</w:t>
      </w:r>
      <w:r w:rsidRPr="004C651C">
        <w:rPr>
          <w:rFonts w:ascii="Arial" w:eastAsia="华文楷体" w:hAnsi="Arial" w:hint="eastAsia"/>
          <w:color w:val="0A4090"/>
          <w:szCs w:val="21"/>
        </w:rPr>
        <w:t>-</w:t>
      </w:r>
      <w:r w:rsidRPr="004C651C">
        <w:rPr>
          <w:rFonts w:ascii="Arial" w:eastAsia="华文楷体" w:hAnsi="Arial" w:hint="eastAsia"/>
          <w:color w:val="0A4090"/>
          <w:szCs w:val="21"/>
        </w:rPr>
        <w:t>爱建证券坛城</w:t>
      </w:r>
      <w:r w:rsidRPr="004C651C">
        <w:rPr>
          <w:rFonts w:ascii="Arial" w:eastAsia="华文楷体" w:hAnsi="Arial" w:hint="eastAsia"/>
          <w:color w:val="0A4090"/>
          <w:szCs w:val="21"/>
        </w:rPr>
        <w:t xml:space="preserve"> 1</w:t>
      </w:r>
      <w:r w:rsidRPr="004C651C">
        <w:rPr>
          <w:rFonts w:ascii="Arial" w:eastAsia="华文楷体" w:hAnsi="Arial" w:hint="eastAsia"/>
          <w:color w:val="0A4090"/>
          <w:szCs w:val="21"/>
        </w:rPr>
        <w:t>号集合资产管理计划，</w:t>
      </w:r>
      <w:r w:rsidRPr="004C651C">
        <w:rPr>
          <w:rFonts w:ascii="Arial" w:eastAsia="华文楷体" w:hAnsi="Arial" w:hint="eastAsia"/>
          <w:color w:val="0A4090"/>
          <w:szCs w:val="21"/>
        </w:rPr>
        <w:tab/>
      </w:r>
      <w:r w:rsidRPr="004C651C">
        <w:rPr>
          <w:rFonts w:ascii="Arial" w:eastAsia="华文楷体" w:hAnsi="Arial" w:hint="eastAsia"/>
          <w:color w:val="0A4090"/>
          <w:szCs w:val="21"/>
        </w:rPr>
        <w:t>中芯聚源股权投资管理（上海）有限公司</w:t>
      </w:r>
      <w:r w:rsidRPr="004C651C">
        <w:rPr>
          <w:rFonts w:ascii="Arial" w:eastAsia="华文楷体" w:hAnsi="Arial" w:hint="eastAsia"/>
          <w:color w:val="0A4090"/>
          <w:szCs w:val="21"/>
        </w:rPr>
        <w:t>-</w:t>
      </w:r>
      <w:r w:rsidRPr="004C651C">
        <w:rPr>
          <w:rFonts w:ascii="Arial" w:eastAsia="华文楷体" w:hAnsi="Arial" w:hint="eastAsia"/>
          <w:color w:val="0A4090"/>
          <w:szCs w:val="21"/>
        </w:rPr>
        <w:t>中芯聚源</w:t>
      </w:r>
      <w:r w:rsidRPr="004C651C">
        <w:rPr>
          <w:rFonts w:ascii="Arial" w:eastAsia="华文楷体" w:hAnsi="Arial" w:hint="eastAsia"/>
          <w:color w:val="0A4090"/>
          <w:szCs w:val="21"/>
        </w:rPr>
        <w:t xml:space="preserve"> 1 </w:t>
      </w:r>
      <w:r w:rsidRPr="004C651C">
        <w:rPr>
          <w:rFonts w:ascii="Arial" w:eastAsia="华文楷体" w:hAnsi="Arial" w:hint="eastAsia"/>
          <w:color w:val="0A4090"/>
          <w:szCs w:val="21"/>
        </w:rPr>
        <w:t>号新三板基金，西部证券股份有限公司，北京天星江山投资中心（有限合伙）等。</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汇元科技（</w:t>
      </w:r>
      <w:r w:rsidRPr="004C651C">
        <w:rPr>
          <w:rFonts w:ascii="Arial" w:eastAsia="华文楷体" w:hAnsi="Arial"/>
          <w:b/>
          <w:color w:val="0A4090"/>
          <w:szCs w:val="21"/>
        </w:rPr>
        <w:t>832028</w:t>
      </w:r>
      <w:r w:rsidRPr="004C651C">
        <w:rPr>
          <w:rFonts w:ascii="Arial" w:eastAsia="华文楷体" w:hAnsi="Arial" w:hint="eastAsia"/>
          <w:b/>
          <w:color w:val="0A4090"/>
          <w:szCs w:val="21"/>
        </w:rPr>
        <w:t>）募资</w:t>
      </w:r>
      <w:r w:rsidRPr="004C651C">
        <w:rPr>
          <w:rFonts w:ascii="Arial" w:eastAsia="华文楷体" w:hAnsi="Arial" w:hint="eastAsia"/>
          <w:b/>
          <w:color w:val="0A4090"/>
          <w:szCs w:val="21"/>
        </w:rPr>
        <w:t>4.2</w:t>
      </w:r>
      <w:r w:rsidRPr="004C651C">
        <w:rPr>
          <w:rFonts w:ascii="Arial" w:eastAsia="华文楷体" w:hAnsi="Arial" w:hint="eastAsia"/>
          <w:b/>
          <w:color w:val="0A4090"/>
          <w:szCs w:val="21"/>
        </w:rPr>
        <w:t>亿元</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本次实际发行股票数量不超过</w:t>
      </w:r>
      <w:r w:rsidRPr="004C651C">
        <w:rPr>
          <w:rFonts w:ascii="Arial" w:eastAsia="华文楷体" w:hAnsi="Arial"/>
          <w:color w:val="0A4090"/>
          <w:szCs w:val="21"/>
        </w:rPr>
        <w:t>700</w:t>
      </w:r>
      <w:r w:rsidRPr="004C651C">
        <w:rPr>
          <w:rFonts w:ascii="Arial" w:eastAsia="华文楷体" w:hAnsi="Arial" w:hint="eastAsia"/>
          <w:color w:val="0A4090"/>
          <w:szCs w:val="21"/>
        </w:rPr>
        <w:t>万股，发行价格为人民币</w:t>
      </w:r>
      <w:r w:rsidRPr="004C651C">
        <w:rPr>
          <w:rFonts w:ascii="Arial" w:eastAsia="华文楷体" w:hAnsi="Arial"/>
          <w:color w:val="0A4090"/>
          <w:szCs w:val="21"/>
        </w:rPr>
        <w:t>60</w:t>
      </w:r>
      <w:r w:rsidRPr="004C651C">
        <w:rPr>
          <w:rFonts w:ascii="Arial" w:eastAsia="华文楷体" w:hAnsi="Arial" w:hint="eastAsia"/>
          <w:color w:val="0A4090"/>
          <w:szCs w:val="21"/>
        </w:rPr>
        <w:t>元</w:t>
      </w:r>
      <w:r w:rsidRPr="004C651C">
        <w:rPr>
          <w:rFonts w:ascii="Arial" w:eastAsia="华文楷体" w:hAnsi="Arial" w:hint="eastAsia"/>
          <w:color w:val="0A4090"/>
          <w:szCs w:val="21"/>
        </w:rPr>
        <w:t>/</w:t>
      </w:r>
      <w:r w:rsidRPr="004C651C">
        <w:rPr>
          <w:rFonts w:ascii="Arial" w:eastAsia="华文楷体" w:hAnsi="Arial" w:hint="eastAsia"/>
          <w:color w:val="0A4090"/>
          <w:szCs w:val="21"/>
        </w:rPr>
        <w:t>股，募集资金总额不超过</w:t>
      </w:r>
      <w:r w:rsidRPr="004C651C">
        <w:rPr>
          <w:rFonts w:ascii="Arial" w:eastAsia="华文楷体" w:hAnsi="Arial" w:hint="eastAsia"/>
          <w:color w:val="0A4090"/>
          <w:szCs w:val="21"/>
        </w:rPr>
        <w:t>4.2</w:t>
      </w:r>
      <w:r w:rsidRPr="004C651C">
        <w:rPr>
          <w:rFonts w:ascii="Arial" w:eastAsia="华文楷体" w:hAnsi="Arial" w:hint="eastAsia"/>
          <w:color w:val="0A4090"/>
          <w:szCs w:val="21"/>
        </w:rPr>
        <w:t>亿元，发行对象为上海鼓扬投资管理中心（有限合伙），北京仟亿达投资有限公司，中泰证券股份有限公司，国信证券股份有限公司，天风证券股份有限公司，华鑫证券有限责任公司，东方证券股份有限公司，中信证券股份有限公司。</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北亚时代（</w:t>
      </w:r>
      <w:r w:rsidRPr="004C651C">
        <w:rPr>
          <w:rFonts w:ascii="Arial" w:eastAsia="华文楷体" w:hAnsi="Arial"/>
          <w:b/>
          <w:color w:val="0A4090"/>
          <w:szCs w:val="21"/>
        </w:rPr>
        <w:t>833268</w:t>
      </w:r>
      <w:r w:rsidRPr="004C651C">
        <w:rPr>
          <w:rFonts w:ascii="Arial" w:eastAsia="华文楷体" w:hAnsi="Arial" w:hint="eastAsia"/>
          <w:b/>
          <w:color w:val="0A4090"/>
          <w:szCs w:val="21"/>
        </w:rPr>
        <w:t>）募资</w:t>
      </w:r>
      <w:r w:rsidRPr="004C651C">
        <w:rPr>
          <w:rFonts w:ascii="Arial" w:eastAsia="华文楷体" w:hAnsi="Arial" w:hint="eastAsia"/>
          <w:b/>
          <w:color w:val="0A4090"/>
          <w:szCs w:val="21"/>
        </w:rPr>
        <w:t>5050</w:t>
      </w:r>
      <w:r w:rsidRPr="004C651C">
        <w:rPr>
          <w:rFonts w:ascii="Arial" w:eastAsia="华文楷体" w:hAnsi="Arial" w:hint="eastAsia"/>
          <w:b/>
          <w:color w:val="0A4090"/>
          <w:szCs w:val="21"/>
        </w:rPr>
        <w:t>万元</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本次实际发行股票数量不超过</w:t>
      </w:r>
      <w:r w:rsidRPr="004C651C">
        <w:rPr>
          <w:rFonts w:ascii="Arial" w:eastAsia="华文楷体" w:hAnsi="Arial" w:hint="eastAsia"/>
          <w:color w:val="0A4090"/>
          <w:szCs w:val="21"/>
        </w:rPr>
        <w:t>5000</w:t>
      </w:r>
      <w:r w:rsidRPr="004C651C">
        <w:rPr>
          <w:rFonts w:ascii="Arial" w:eastAsia="华文楷体" w:hAnsi="Arial" w:hint="eastAsia"/>
          <w:color w:val="0A4090"/>
          <w:szCs w:val="21"/>
        </w:rPr>
        <w:t>万股，发行价格为人民币</w:t>
      </w:r>
      <w:r w:rsidRPr="004C651C">
        <w:rPr>
          <w:rFonts w:ascii="Arial" w:eastAsia="华文楷体" w:hAnsi="Arial" w:hint="eastAsia"/>
          <w:color w:val="0A4090"/>
          <w:szCs w:val="21"/>
        </w:rPr>
        <w:t>1.01</w:t>
      </w:r>
      <w:r w:rsidRPr="004C651C">
        <w:rPr>
          <w:rFonts w:ascii="Arial" w:eastAsia="华文楷体" w:hAnsi="Arial" w:hint="eastAsia"/>
          <w:color w:val="0A4090"/>
          <w:szCs w:val="21"/>
        </w:rPr>
        <w:t>元</w:t>
      </w:r>
      <w:r w:rsidRPr="004C651C">
        <w:rPr>
          <w:rFonts w:ascii="Arial" w:eastAsia="华文楷体" w:hAnsi="Arial" w:hint="eastAsia"/>
          <w:color w:val="0A4090"/>
          <w:szCs w:val="21"/>
        </w:rPr>
        <w:t>/</w:t>
      </w:r>
      <w:r w:rsidRPr="004C651C">
        <w:rPr>
          <w:rFonts w:ascii="Arial" w:eastAsia="华文楷体" w:hAnsi="Arial" w:hint="eastAsia"/>
          <w:color w:val="0A4090"/>
          <w:szCs w:val="21"/>
        </w:rPr>
        <w:t>股，募集资金总额不超过</w:t>
      </w:r>
      <w:r w:rsidRPr="004C651C">
        <w:rPr>
          <w:rFonts w:ascii="Arial" w:eastAsia="华文楷体" w:hAnsi="Arial" w:hint="eastAsia"/>
          <w:color w:val="0A4090"/>
          <w:szCs w:val="21"/>
        </w:rPr>
        <w:t>5050</w:t>
      </w:r>
      <w:r w:rsidRPr="004C651C">
        <w:rPr>
          <w:rFonts w:ascii="Arial" w:eastAsia="华文楷体" w:hAnsi="Arial" w:hint="eastAsia"/>
          <w:color w:val="0A4090"/>
          <w:szCs w:val="21"/>
        </w:rPr>
        <w:t>万元，发行对象为王岩。</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领信股份（</w:t>
      </w:r>
      <w:r w:rsidRPr="004C651C">
        <w:rPr>
          <w:rFonts w:ascii="Arial" w:eastAsia="华文楷体" w:hAnsi="Arial"/>
          <w:b/>
          <w:color w:val="0A4090"/>
          <w:szCs w:val="21"/>
        </w:rPr>
        <w:t>831129</w:t>
      </w:r>
      <w:r w:rsidRPr="004C651C">
        <w:rPr>
          <w:rFonts w:ascii="Arial" w:eastAsia="华文楷体" w:hAnsi="Arial" w:hint="eastAsia"/>
          <w:b/>
          <w:color w:val="0A4090"/>
          <w:szCs w:val="21"/>
        </w:rPr>
        <w:t>）募资</w:t>
      </w:r>
      <w:r w:rsidRPr="004C651C">
        <w:rPr>
          <w:rFonts w:ascii="Arial" w:eastAsia="华文楷体" w:hAnsi="Arial"/>
          <w:b/>
          <w:color w:val="0A4090"/>
          <w:szCs w:val="21"/>
        </w:rPr>
        <w:t>5480</w:t>
      </w:r>
      <w:r w:rsidRPr="004C651C">
        <w:rPr>
          <w:rFonts w:ascii="Arial" w:eastAsia="华文楷体" w:hAnsi="Arial" w:hint="eastAsia"/>
          <w:b/>
          <w:color w:val="0A4090"/>
          <w:szCs w:val="21"/>
        </w:rPr>
        <w:t>万元</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本次实际发行股票数量不超过</w:t>
      </w:r>
      <w:r w:rsidRPr="004C651C">
        <w:rPr>
          <w:rFonts w:ascii="Arial" w:eastAsia="华文楷体" w:hAnsi="Arial"/>
          <w:color w:val="0A4090"/>
          <w:szCs w:val="21"/>
        </w:rPr>
        <w:t>800</w:t>
      </w:r>
      <w:r w:rsidRPr="004C651C">
        <w:rPr>
          <w:rFonts w:ascii="Arial" w:eastAsia="华文楷体" w:hAnsi="Arial" w:hint="eastAsia"/>
          <w:color w:val="0A4090"/>
          <w:szCs w:val="21"/>
        </w:rPr>
        <w:t>万股，发行价格为人民币</w:t>
      </w:r>
      <w:r w:rsidRPr="004C651C">
        <w:rPr>
          <w:rFonts w:ascii="Arial" w:eastAsia="华文楷体" w:hAnsi="Arial"/>
          <w:color w:val="0A4090"/>
          <w:szCs w:val="21"/>
        </w:rPr>
        <w:t>6.85</w:t>
      </w:r>
      <w:r w:rsidRPr="004C651C">
        <w:rPr>
          <w:rFonts w:ascii="Arial" w:eastAsia="华文楷体" w:hAnsi="Arial" w:hint="eastAsia"/>
          <w:color w:val="0A4090"/>
          <w:szCs w:val="21"/>
        </w:rPr>
        <w:t>元</w:t>
      </w:r>
      <w:r w:rsidRPr="004C651C">
        <w:rPr>
          <w:rFonts w:ascii="Arial" w:eastAsia="华文楷体" w:hAnsi="Arial" w:hint="eastAsia"/>
          <w:color w:val="0A4090"/>
          <w:szCs w:val="21"/>
        </w:rPr>
        <w:t>/</w:t>
      </w:r>
      <w:r w:rsidRPr="004C651C">
        <w:rPr>
          <w:rFonts w:ascii="Arial" w:eastAsia="华文楷体" w:hAnsi="Arial" w:hint="eastAsia"/>
          <w:color w:val="0A4090"/>
          <w:szCs w:val="21"/>
        </w:rPr>
        <w:t>股，募集资金总额不超过</w:t>
      </w:r>
      <w:r w:rsidRPr="004C651C">
        <w:rPr>
          <w:rFonts w:ascii="Arial" w:eastAsia="华文楷体" w:hAnsi="Arial"/>
          <w:color w:val="0A4090"/>
          <w:szCs w:val="21"/>
        </w:rPr>
        <w:t>5480</w:t>
      </w:r>
      <w:r w:rsidRPr="004C651C">
        <w:rPr>
          <w:rFonts w:ascii="Arial" w:eastAsia="华文楷体" w:hAnsi="Arial" w:hint="eastAsia"/>
          <w:color w:val="0A4090"/>
          <w:szCs w:val="21"/>
        </w:rPr>
        <w:t>万元，发行对象为珠海横琴小众金风一号股权投资基金合伙企业</w:t>
      </w:r>
      <w:r w:rsidRPr="004C651C">
        <w:rPr>
          <w:rFonts w:ascii="Arial" w:eastAsia="华文楷体" w:hAnsi="Arial" w:hint="eastAsia"/>
          <w:color w:val="0A4090"/>
          <w:szCs w:val="21"/>
        </w:rPr>
        <w:t>(</w:t>
      </w:r>
      <w:r w:rsidRPr="004C651C">
        <w:rPr>
          <w:rFonts w:ascii="Arial" w:eastAsia="华文楷体" w:hAnsi="Arial" w:hint="eastAsia"/>
          <w:color w:val="0A4090"/>
          <w:szCs w:val="21"/>
        </w:rPr>
        <w:t>有限合伙</w:t>
      </w:r>
      <w:r w:rsidRPr="004C651C">
        <w:rPr>
          <w:rFonts w:ascii="Arial" w:eastAsia="华文楷体" w:hAnsi="Arial" w:hint="eastAsia"/>
          <w:color w:val="0A4090"/>
          <w:szCs w:val="21"/>
        </w:rPr>
        <w:t>)</w:t>
      </w:r>
      <w:r w:rsidRPr="004C651C">
        <w:rPr>
          <w:rFonts w:ascii="Arial" w:eastAsia="华文楷体" w:hAnsi="Arial" w:hint="eastAsia"/>
          <w:color w:val="0A4090"/>
          <w:szCs w:val="21"/>
        </w:rPr>
        <w:t>，华夏资本</w:t>
      </w:r>
      <w:r w:rsidRPr="004C651C">
        <w:rPr>
          <w:rFonts w:ascii="Arial" w:eastAsia="华文楷体" w:hAnsi="Arial" w:hint="eastAsia"/>
          <w:color w:val="0A4090"/>
          <w:szCs w:val="21"/>
        </w:rPr>
        <w:t>-</w:t>
      </w:r>
      <w:r w:rsidRPr="004C651C">
        <w:rPr>
          <w:rFonts w:ascii="Arial" w:eastAsia="华文楷体" w:hAnsi="Arial" w:hint="eastAsia"/>
          <w:color w:val="0A4090"/>
          <w:szCs w:val="21"/>
        </w:rPr>
        <w:t>新三板聚宝</w:t>
      </w:r>
      <w:r w:rsidRPr="004C651C">
        <w:rPr>
          <w:rFonts w:ascii="Arial" w:eastAsia="华文楷体" w:hAnsi="Arial" w:hint="eastAsia"/>
          <w:color w:val="0A4090"/>
          <w:szCs w:val="21"/>
        </w:rPr>
        <w:t xml:space="preserve"> 1 </w:t>
      </w:r>
      <w:r w:rsidRPr="004C651C">
        <w:rPr>
          <w:rFonts w:ascii="Arial" w:eastAsia="华文楷体" w:hAnsi="Arial" w:hint="eastAsia"/>
          <w:color w:val="0A4090"/>
          <w:szCs w:val="21"/>
        </w:rPr>
        <w:t>号专项资产管理计划，华夏资本</w:t>
      </w:r>
      <w:r w:rsidRPr="004C651C">
        <w:rPr>
          <w:rFonts w:ascii="Arial" w:eastAsia="华文楷体" w:hAnsi="Arial" w:hint="eastAsia"/>
          <w:color w:val="0A4090"/>
          <w:szCs w:val="21"/>
        </w:rPr>
        <w:t>-</w:t>
      </w:r>
      <w:r w:rsidRPr="004C651C">
        <w:rPr>
          <w:rFonts w:ascii="Arial" w:eastAsia="华文楷体" w:hAnsi="Arial" w:hint="eastAsia"/>
          <w:color w:val="0A4090"/>
          <w:szCs w:val="21"/>
        </w:rPr>
        <w:t>新三板聚宝</w:t>
      </w:r>
      <w:r w:rsidRPr="004C651C">
        <w:rPr>
          <w:rFonts w:ascii="Arial" w:eastAsia="华文楷体" w:hAnsi="Arial" w:hint="eastAsia"/>
          <w:color w:val="0A4090"/>
          <w:szCs w:val="21"/>
        </w:rPr>
        <w:t xml:space="preserve"> 2 </w:t>
      </w:r>
      <w:r w:rsidRPr="004C651C">
        <w:rPr>
          <w:rFonts w:ascii="Arial" w:eastAsia="华文楷体" w:hAnsi="Arial" w:hint="eastAsia"/>
          <w:color w:val="0A4090"/>
          <w:szCs w:val="21"/>
        </w:rPr>
        <w:t>号专项资产管理计划，联讯证券股份有限公司</w:t>
      </w:r>
      <w:r w:rsidRPr="004C651C">
        <w:rPr>
          <w:rFonts w:ascii="Arial" w:eastAsia="华文楷体" w:hAnsi="Arial" w:hint="eastAsia"/>
          <w:color w:val="0A4090"/>
          <w:szCs w:val="21"/>
        </w:rPr>
        <w:t>-</w:t>
      </w:r>
      <w:r w:rsidRPr="004C651C">
        <w:rPr>
          <w:rFonts w:ascii="Arial" w:eastAsia="华文楷体" w:hAnsi="Arial" w:hint="eastAsia"/>
          <w:color w:val="0A4090"/>
          <w:szCs w:val="21"/>
        </w:rPr>
        <w:t>联讯证券天星资本</w:t>
      </w:r>
      <w:r w:rsidRPr="004C651C">
        <w:rPr>
          <w:rFonts w:ascii="Arial" w:eastAsia="华文楷体" w:hAnsi="Arial" w:hint="eastAsia"/>
          <w:color w:val="0A4090"/>
          <w:szCs w:val="21"/>
        </w:rPr>
        <w:t xml:space="preserve"> 1 </w:t>
      </w:r>
      <w:r w:rsidRPr="004C651C">
        <w:rPr>
          <w:rFonts w:ascii="Arial" w:eastAsia="华文楷体" w:hAnsi="Arial" w:hint="eastAsia"/>
          <w:color w:val="0A4090"/>
          <w:szCs w:val="21"/>
        </w:rPr>
        <w:t>号集合资产管理计划，联讯证券股份有限公司</w:t>
      </w:r>
      <w:r w:rsidRPr="004C651C">
        <w:rPr>
          <w:rFonts w:ascii="Arial" w:eastAsia="华文楷体" w:hAnsi="Arial" w:hint="eastAsia"/>
          <w:color w:val="0A4090"/>
          <w:szCs w:val="21"/>
        </w:rPr>
        <w:t>-</w:t>
      </w:r>
      <w:r w:rsidRPr="004C651C">
        <w:rPr>
          <w:rFonts w:ascii="Arial" w:eastAsia="华文楷体" w:hAnsi="Arial" w:hint="eastAsia"/>
          <w:color w:val="0A4090"/>
          <w:szCs w:val="21"/>
        </w:rPr>
        <w:t>联讯证券天星资本</w:t>
      </w:r>
      <w:r w:rsidRPr="004C651C">
        <w:rPr>
          <w:rFonts w:ascii="Arial" w:eastAsia="华文楷体" w:hAnsi="Arial" w:hint="eastAsia"/>
          <w:color w:val="0A4090"/>
          <w:szCs w:val="21"/>
        </w:rPr>
        <w:t xml:space="preserve"> 2 </w:t>
      </w:r>
      <w:r w:rsidRPr="004C651C">
        <w:rPr>
          <w:rFonts w:ascii="Arial" w:eastAsia="华文楷体" w:hAnsi="Arial" w:hint="eastAsia"/>
          <w:color w:val="0A4090"/>
          <w:szCs w:val="21"/>
        </w:rPr>
        <w:t>号集合资产管理计划</w:t>
      </w:r>
      <w:r w:rsidRPr="004C651C">
        <w:rPr>
          <w:rFonts w:ascii="Arial" w:eastAsia="华文楷体" w:hAnsi="Arial" w:hint="eastAsia"/>
          <w:color w:val="0A4090"/>
          <w:szCs w:val="21"/>
        </w:rPr>
        <w:t xml:space="preserve"> </w:t>
      </w:r>
      <w:r w:rsidRPr="004C651C">
        <w:rPr>
          <w:rFonts w:ascii="Arial" w:eastAsia="华文楷体" w:hAnsi="Arial"/>
          <w:color w:val="0A4090"/>
          <w:szCs w:val="21"/>
        </w:rPr>
        <w:t>，</w:t>
      </w:r>
      <w:r w:rsidRPr="004C651C">
        <w:rPr>
          <w:rFonts w:ascii="Arial" w:eastAsia="华文楷体" w:hAnsi="Arial" w:hint="eastAsia"/>
          <w:color w:val="0A4090"/>
          <w:szCs w:val="21"/>
        </w:rPr>
        <w:t>北京德丰杰复华创业投资基金管理中心（有限合伙），浙江思考投资管理股份有限公司</w:t>
      </w:r>
      <w:r w:rsidRPr="004C651C">
        <w:rPr>
          <w:rFonts w:ascii="Arial" w:eastAsia="华文楷体" w:hAnsi="Arial" w:hint="eastAsia"/>
          <w:color w:val="0A4090"/>
          <w:szCs w:val="21"/>
        </w:rPr>
        <w:t>-</w:t>
      </w:r>
      <w:r w:rsidRPr="004C651C">
        <w:rPr>
          <w:rFonts w:ascii="Arial" w:eastAsia="华文楷体" w:hAnsi="Arial" w:hint="eastAsia"/>
          <w:color w:val="0A4090"/>
          <w:szCs w:val="21"/>
        </w:rPr>
        <w:t>思考</w:t>
      </w:r>
      <w:r w:rsidRPr="004C651C">
        <w:rPr>
          <w:rFonts w:ascii="Arial" w:eastAsia="华文楷体" w:hAnsi="Arial" w:hint="eastAsia"/>
          <w:color w:val="0A4090"/>
          <w:szCs w:val="21"/>
        </w:rPr>
        <w:t xml:space="preserve"> 20 </w:t>
      </w:r>
      <w:r w:rsidRPr="004C651C">
        <w:rPr>
          <w:rFonts w:ascii="Arial" w:eastAsia="华文楷体" w:hAnsi="Arial" w:hint="eastAsia"/>
          <w:color w:val="0A4090"/>
          <w:szCs w:val="21"/>
        </w:rPr>
        <w:t>号</w:t>
      </w:r>
      <w:r w:rsidRPr="004C651C">
        <w:rPr>
          <w:rFonts w:ascii="Arial" w:eastAsia="华文楷体" w:hAnsi="Arial" w:hint="eastAsia"/>
          <w:color w:val="0A4090"/>
          <w:szCs w:val="21"/>
        </w:rPr>
        <w:t xml:space="preserve"> A2-1 </w:t>
      </w:r>
      <w:r w:rsidRPr="004C651C">
        <w:rPr>
          <w:rFonts w:ascii="Arial" w:eastAsia="华文楷体" w:hAnsi="Arial" w:hint="eastAsia"/>
          <w:color w:val="0A4090"/>
          <w:szCs w:val="21"/>
        </w:rPr>
        <w:t>大宗交易二级市场循环套利基金，珠海横琴小众优选股权投资基金合伙企业</w:t>
      </w:r>
      <w:r w:rsidRPr="004C651C">
        <w:rPr>
          <w:rFonts w:ascii="Arial" w:eastAsia="华文楷体" w:hAnsi="Arial" w:hint="eastAsia"/>
          <w:color w:val="0A4090"/>
          <w:szCs w:val="21"/>
        </w:rPr>
        <w:t>(</w:t>
      </w:r>
      <w:r w:rsidRPr="004C651C">
        <w:rPr>
          <w:rFonts w:ascii="Arial" w:eastAsia="华文楷体" w:hAnsi="Arial" w:hint="eastAsia"/>
          <w:color w:val="0A4090"/>
          <w:szCs w:val="21"/>
        </w:rPr>
        <w:t>有限合伙</w:t>
      </w:r>
      <w:r w:rsidRPr="004C651C">
        <w:rPr>
          <w:rFonts w:ascii="Arial" w:eastAsia="华文楷体" w:hAnsi="Arial" w:hint="eastAsia"/>
          <w:color w:val="0A4090"/>
          <w:szCs w:val="21"/>
        </w:rPr>
        <w:t>)</w:t>
      </w:r>
      <w:r w:rsidRPr="004C651C">
        <w:rPr>
          <w:rFonts w:ascii="Arial" w:eastAsia="华文楷体" w:hAnsi="Arial" w:hint="eastAsia"/>
          <w:color w:val="0A4090"/>
          <w:szCs w:val="21"/>
        </w:rPr>
        <w:t>，珠海横琴小众金石一号股权投资基金合伙企业</w:t>
      </w:r>
      <w:r w:rsidRPr="004C651C">
        <w:rPr>
          <w:rFonts w:ascii="Arial" w:eastAsia="华文楷体" w:hAnsi="Arial" w:hint="eastAsia"/>
          <w:color w:val="0A4090"/>
          <w:szCs w:val="21"/>
        </w:rPr>
        <w:t>(</w:t>
      </w:r>
      <w:r w:rsidRPr="004C651C">
        <w:rPr>
          <w:rFonts w:ascii="Arial" w:eastAsia="华文楷体" w:hAnsi="Arial" w:hint="eastAsia"/>
          <w:color w:val="0A4090"/>
          <w:szCs w:val="21"/>
        </w:rPr>
        <w:t>有限合伙</w:t>
      </w:r>
      <w:r w:rsidRPr="004C651C">
        <w:rPr>
          <w:rFonts w:ascii="Arial" w:eastAsia="华文楷体" w:hAnsi="Arial" w:hint="eastAsia"/>
          <w:color w:val="0A4090"/>
          <w:szCs w:val="21"/>
        </w:rPr>
        <w:t>)</w:t>
      </w:r>
      <w:r w:rsidRPr="004C651C">
        <w:rPr>
          <w:rFonts w:ascii="Arial" w:eastAsia="华文楷体" w:hAnsi="Arial" w:hint="eastAsia"/>
          <w:color w:val="0A4090"/>
          <w:szCs w:val="21"/>
        </w:rPr>
        <w:t>，顾文骏等。</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鄂信钻石（</w:t>
      </w:r>
      <w:r w:rsidRPr="004C651C">
        <w:rPr>
          <w:rFonts w:ascii="Arial" w:eastAsia="华文楷体" w:hAnsi="Arial"/>
          <w:b/>
          <w:color w:val="0A4090"/>
          <w:szCs w:val="21"/>
        </w:rPr>
        <w:t>830925</w:t>
      </w:r>
      <w:r w:rsidRPr="004C651C">
        <w:rPr>
          <w:rFonts w:ascii="Arial" w:eastAsia="华文楷体" w:hAnsi="Arial" w:hint="eastAsia"/>
          <w:b/>
          <w:color w:val="0A4090"/>
          <w:szCs w:val="21"/>
        </w:rPr>
        <w:t>）募资</w:t>
      </w:r>
      <w:r w:rsidRPr="004C651C">
        <w:rPr>
          <w:rFonts w:ascii="Arial" w:eastAsia="华文楷体" w:hAnsi="Arial" w:hint="eastAsia"/>
          <w:b/>
          <w:color w:val="0A4090"/>
          <w:szCs w:val="21"/>
        </w:rPr>
        <w:t>4800</w:t>
      </w:r>
      <w:r w:rsidRPr="004C651C">
        <w:rPr>
          <w:rFonts w:ascii="Arial" w:eastAsia="华文楷体" w:hAnsi="Arial" w:hint="eastAsia"/>
          <w:b/>
          <w:color w:val="0A4090"/>
          <w:szCs w:val="21"/>
        </w:rPr>
        <w:t>万元</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本次实际发行股票数量不超过</w:t>
      </w:r>
      <w:r w:rsidRPr="004C651C">
        <w:rPr>
          <w:rFonts w:ascii="Arial" w:eastAsia="华文楷体" w:hAnsi="Arial"/>
          <w:color w:val="0A4090"/>
          <w:szCs w:val="21"/>
        </w:rPr>
        <w:t>600</w:t>
      </w:r>
      <w:r w:rsidRPr="004C651C">
        <w:rPr>
          <w:rFonts w:ascii="Arial" w:eastAsia="华文楷体" w:hAnsi="Arial" w:hint="eastAsia"/>
          <w:color w:val="0A4090"/>
          <w:szCs w:val="21"/>
        </w:rPr>
        <w:t>万股，发行价格为人民币</w:t>
      </w:r>
      <w:r w:rsidRPr="004C651C">
        <w:rPr>
          <w:rFonts w:ascii="Arial" w:eastAsia="华文楷体" w:hAnsi="Arial"/>
          <w:color w:val="0A4090"/>
          <w:szCs w:val="21"/>
        </w:rPr>
        <w:t>8</w:t>
      </w:r>
      <w:r w:rsidRPr="004C651C">
        <w:rPr>
          <w:rFonts w:ascii="Arial" w:eastAsia="华文楷体" w:hAnsi="Arial" w:hint="eastAsia"/>
          <w:color w:val="0A4090"/>
          <w:szCs w:val="21"/>
        </w:rPr>
        <w:t>元</w:t>
      </w:r>
      <w:r w:rsidRPr="004C651C">
        <w:rPr>
          <w:rFonts w:ascii="Arial" w:eastAsia="华文楷体" w:hAnsi="Arial" w:hint="eastAsia"/>
          <w:color w:val="0A4090"/>
          <w:szCs w:val="21"/>
        </w:rPr>
        <w:t>/</w:t>
      </w:r>
      <w:r w:rsidRPr="004C651C">
        <w:rPr>
          <w:rFonts w:ascii="Arial" w:eastAsia="华文楷体" w:hAnsi="Arial" w:hint="eastAsia"/>
          <w:color w:val="0A4090"/>
          <w:szCs w:val="21"/>
        </w:rPr>
        <w:t>股，募集资金总额不超过</w:t>
      </w:r>
      <w:r w:rsidRPr="004C651C">
        <w:rPr>
          <w:rFonts w:ascii="Arial" w:eastAsia="华文楷体" w:hAnsi="Arial" w:hint="eastAsia"/>
          <w:color w:val="0A4090"/>
          <w:szCs w:val="21"/>
        </w:rPr>
        <w:t>4800</w:t>
      </w:r>
      <w:r w:rsidRPr="004C651C">
        <w:rPr>
          <w:rFonts w:ascii="Arial" w:eastAsia="华文楷体" w:hAnsi="Arial" w:hint="eastAsia"/>
          <w:color w:val="0A4090"/>
          <w:szCs w:val="21"/>
        </w:rPr>
        <w:t>万元，发行对象为江苏添时利投资有限责任公司，张文宝等。</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锡南铸机（</w:t>
      </w:r>
      <w:r w:rsidRPr="004C651C">
        <w:rPr>
          <w:rFonts w:ascii="Arial" w:eastAsia="华文楷体" w:hAnsi="Arial"/>
          <w:b/>
          <w:color w:val="0A4090"/>
          <w:szCs w:val="21"/>
        </w:rPr>
        <w:t>831809</w:t>
      </w:r>
      <w:r w:rsidRPr="004C651C">
        <w:rPr>
          <w:rFonts w:ascii="Arial" w:eastAsia="华文楷体" w:hAnsi="Arial" w:hint="eastAsia"/>
          <w:b/>
          <w:color w:val="0A4090"/>
          <w:szCs w:val="21"/>
        </w:rPr>
        <w:t>）募资</w:t>
      </w:r>
      <w:r w:rsidRPr="004C651C">
        <w:rPr>
          <w:rFonts w:ascii="Arial" w:eastAsia="华文楷体" w:hAnsi="Arial" w:hint="eastAsia"/>
          <w:b/>
          <w:color w:val="0A4090"/>
          <w:szCs w:val="21"/>
        </w:rPr>
        <w:t>2300</w:t>
      </w:r>
      <w:r w:rsidRPr="004C651C">
        <w:rPr>
          <w:rFonts w:ascii="Arial" w:eastAsia="华文楷体" w:hAnsi="Arial" w:hint="eastAsia"/>
          <w:b/>
          <w:color w:val="0A4090"/>
          <w:szCs w:val="21"/>
        </w:rPr>
        <w:t>万元</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本次拟发行股票数量</w:t>
      </w:r>
      <w:r w:rsidRPr="004C651C">
        <w:rPr>
          <w:rFonts w:ascii="Arial" w:eastAsia="华文楷体" w:hAnsi="Arial"/>
          <w:color w:val="0A4090"/>
          <w:szCs w:val="21"/>
        </w:rPr>
        <w:t>100</w:t>
      </w:r>
      <w:r w:rsidRPr="004C651C">
        <w:rPr>
          <w:rFonts w:ascii="Arial" w:eastAsia="华文楷体" w:hAnsi="Arial" w:hint="eastAsia"/>
          <w:color w:val="0A4090"/>
          <w:szCs w:val="21"/>
        </w:rPr>
        <w:t>万股，发行价格为人民币</w:t>
      </w:r>
      <w:r w:rsidRPr="004C651C">
        <w:rPr>
          <w:rFonts w:ascii="Arial" w:eastAsia="华文楷体" w:hAnsi="Arial"/>
          <w:color w:val="0A4090"/>
          <w:szCs w:val="21"/>
        </w:rPr>
        <w:t>23</w:t>
      </w:r>
      <w:r w:rsidRPr="004C651C">
        <w:rPr>
          <w:rFonts w:ascii="Arial" w:eastAsia="华文楷体" w:hAnsi="Arial" w:hint="eastAsia"/>
          <w:color w:val="0A4090"/>
          <w:szCs w:val="21"/>
        </w:rPr>
        <w:t>元</w:t>
      </w:r>
      <w:r w:rsidRPr="004C651C">
        <w:rPr>
          <w:rFonts w:ascii="Arial" w:eastAsia="华文楷体" w:hAnsi="Arial" w:hint="eastAsia"/>
          <w:color w:val="0A4090"/>
          <w:szCs w:val="21"/>
        </w:rPr>
        <w:t>/</w:t>
      </w:r>
      <w:r w:rsidRPr="004C651C">
        <w:rPr>
          <w:rFonts w:ascii="Arial" w:eastAsia="华文楷体" w:hAnsi="Arial" w:hint="eastAsia"/>
          <w:color w:val="0A4090"/>
          <w:szCs w:val="21"/>
        </w:rPr>
        <w:t>股，募集资金总额</w:t>
      </w:r>
      <w:r w:rsidRPr="004C651C">
        <w:rPr>
          <w:rFonts w:ascii="Arial" w:eastAsia="华文楷体" w:hAnsi="Arial" w:hint="eastAsia"/>
          <w:color w:val="0A4090"/>
          <w:szCs w:val="21"/>
        </w:rPr>
        <w:t>2300</w:t>
      </w:r>
      <w:r w:rsidRPr="004C651C">
        <w:rPr>
          <w:rFonts w:ascii="Arial" w:eastAsia="华文楷体" w:hAnsi="Arial" w:hint="eastAsia"/>
          <w:color w:val="0A4090"/>
          <w:szCs w:val="21"/>
        </w:rPr>
        <w:t>万元，发行对象无锡彗烁投资管理中心（有限合伙）。</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威丝曼（</w:t>
      </w:r>
      <w:r w:rsidRPr="004C651C">
        <w:rPr>
          <w:rFonts w:ascii="Arial" w:eastAsia="华文楷体" w:hAnsi="Arial" w:hint="eastAsia"/>
          <w:b/>
          <w:color w:val="0A4090"/>
          <w:szCs w:val="21"/>
        </w:rPr>
        <w:t>833957</w:t>
      </w:r>
      <w:r w:rsidRPr="004C651C">
        <w:rPr>
          <w:rFonts w:ascii="Arial" w:eastAsia="华文楷体" w:hAnsi="Arial" w:hint="eastAsia"/>
          <w:b/>
          <w:color w:val="0A4090"/>
          <w:szCs w:val="21"/>
        </w:rPr>
        <w:t>）募资</w:t>
      </w:r>
      <w:r w:rsidRPr="004C651C">
        <w:rPr>
          <w:rFonts w:ascii="Arial" w:eastAsia="华文楷体" w:hAnsi="Arial"/>
          <w:b/>
          <w:color w:val="0A4090"/>
          <w:szCs w:val="21"/>
        </w:rPr>
        <w:t>3100</w:t>
      </w:r>
      <w:r w:rsidRPr="004C651C">
        <w:rPr>
          <w:rFonts w:ascii="Arial" w:eastAsia="华文楷体" w:hAnsi="Arial" w:hint="eastAsia"/>
          <w:b/>
          <w:color w:val="0A4090"/>
          <w:szCs w:val="21"/>
        </w:rPr>
        <w:t>万元</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本次实际发行股票数量</w:t>
      </w:r>
      <w:r w:rsidRPr="004C651C">
        <w:rPr>
          <w:rFonts w:ascii="Arial" w:eastAsia="华文楷体" w:hAnsi="Arial" w:hint="eastAsia"/>
          <w:color w:val="0A4090"/>
          <w:szCs w:val="21"/>
        </w:rPr>
        <w:t>387.5</w:t>
      </w:r>
      <w:r w:rsidRPr="004C651C">
        <w:rPr>
          <w:rFonts w:ascii="Arial" w:eastAsia="华文楷体" w:hAnsi="Arial" w:hint="eastAsia"/>
          <w:color w:val="0A4090"/>
          <w:szCs w:val="21"/>
        </w:rPr>
        <w:t>万股，发行价格为人民币</w:t>
      </w:r>
      <w:r w:rsidRPr="004C651C">
        <w:rPr>
          <w:rFonts w:ascii="Arial" w:eastAsia="华文楷体" w:hAnsi="Arial"/>
          <w:color w:val="0A4090"/>
          <w:szCs w:val="21"/>
        </w:rPr>
        <w:t>8</w:t>
      </w:r>
      <w:r w:rsidRPr="004C651C">
        <w:rPr>
          <w:rFonts w:ascii="Arial" w:eastAsia="华文楷体" w:hAnsi="Arial" w:hint="eastAsia"/>
          <w:color w:val="0A4090"/>
          <w:szCs w:val="21"/>
        </w:rPr>
        <w:t>元</w:t>
      </w:r>
      <w:r w:rsidRPr="004C651C">
        <w:rPr>
          <w:rFonts w:ascii="Arial" w:eastAsia="华文楷体" w:hAnsi="Arial" w:hint="eastAsia"/>
          <w:color w:val="0A4090"/>
          <w:szCs w:val="21"/>
        </w:rPr>
        <w:t>/</w:t>
      </w:r>
      <w:r w:rsidRPr="004C651C">
        <w:rPr>
          <w:rFonts w:ascii="Arial" w:eastAsia="华文楷体" w:hAnsi="Arial" w:hint="eastAsia"/>
          <w:color w:val="0A4090"/>
          <w:szCs w:val="21"/>
        </w:rPr>
        <w:t>股，募集资金总额不超过</w:t>
      </w:r>
      <w:r w:rsidRPr="004C651C">
        <w:rPr>
          <w:rFonts w:ascii="Arial" w:eastAsia="华文楷体" w:hAnsi="Arial"/>
          <w:color w:val="0A4090"/>
          <w:szCs w:val="21"/>
        </w:rPr>
        <w:t>3100</w:t>
      </w:r>
      <w:r w:rsidRPr="004C651C">
        <w:rPr>
          <w:rFonts w:ascii="Arial" w:eastAsia="华文楷体" w:hAnsi="Arial" w:hint="eastAsia"/>
          <w:color w:val="0A4090"/>
          <w:szCs w:val="21"/>
        </w:rPr>
        <w:t>万元，发行对象为珠海金水股权投资中心（有限合伙），北京新鼎荣盛资本管理有限公司。</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维康子帆（</w:t>
      </w:r>
      <w:r w:rsidRPr="004C651C">
        <w:rPr>
          <w:rFonts w:ascii="Arial" w:eastAsia="华文楷体" w:hAnsi="Arial"/>
          <w:b/>
          <w:color w:val="0A4090"/>
          <w:szCs w:val="21"/>
        </w:rPr>
        <w:t>834174</w:t>
      </w:r>
      <w:r w:rsidRPr="004C651C">
        <w:rPr>
          <w:rFonts w:ascii="Arial" w:eastAsia="华文楷体" w:hAnsi="Arial" w:hint="eastAsia"/>
          <w:b/>
          <w:color w:val="0A4090"/>
          <w:szCs w:val="21"/>
        </w:rPr>
        <w:t>）募资</w:t>
      </w:r>
      <w:r w:rsidRPr="004C651C">
        <w:rPr>
          <w:rFonts w:ascii="Arial" w:eastAsia="华文楷体" w:hAnsi="Arial" w:hint="eastAsia"/>
          <w:b/>
          <w:color w:val="0A4090"/>
          <w:szCs w:val="21"/>
        </w:rPr>
        <w:t>3500</w:t>
      </w:r>
      <w:r w:rsidRPr="004C651C">
        <w:rPr>
          <w:rFonts w:ascii="Arial" w:eastAsia="华文楷体" w:hAnsi="Arial" w:hint="eastAsia"/>
          <w:b/>
          <w:color w:val="0A4090"/>
          <w:szCs w:val="21"/>
        </w:rPr>
        <w:t>万元</w:t>
      </w:r>
    </w:p>
    <w:p w:rsidR="004C651C" w:rsidRPr="004C651C" w:rsidRDefault="004C651C" w:rsidP="004C651C">
      <w:pPr>
        <w:ind w:leftChars="1000" w:left="2100"/>
        <w:rPr>
          <w:rFonts w:ascii="Arial" w:eastAsia="华文楷体" w:hAnsi="Arial"/>
          <w:color w:val="0A4090"/>
          <w:szCs w:val="21"/>
        </w:rPr>
      </w:pPr>
      <w:r w:rsidRPr="004C651C">
        <w:rPr>
          <w:rFonts w:ascii="Arial" w:eastAsia="华文楷体" w:hAnsi="Arial" w:hint="eastAsia"/>
          <w:color w:val="0A4090"/>
          <w:szCs w:val="21"/>
        </w:rPr>
        <w:t>本次实际发行股票数量不超过</w:t>
      </w:r>
      <w:r w:rsidRPr="004C651C">
        <w:rPr>
          <w:rFonts w:ascii="Arial" w:eastAsia="华文楷体" w:hAnsi="Arial" w:hint="eastAsia"/>
          <w:color w:val="0A4090"/>
          <w:szCs w:val="21"/>
        </w:rPr>
        <w:t>188.2</w:t>
      </w:r>
      <w:r w:rsidRPr="004C651C">
        <w:rPr>
          <w:rFonts w:ascii="Arial" w:eastAsia="华文楷体" w:hAnsi="Arial" w:hint="eastAsia"/>
          <w:color w:val="0A4090"/>
          <w:szCs w:val="21"/>
        </w:rPr>
        <w:t>万股，发行价格为人民币</w:t>
      </w:r>
      <w:r w:rsidRPr="004C651C">
        <w:rPr>
          <w:rFonts w:ascii="Arial" w:eastAsia="华文楷体" w:hAnsi="Arial" w:hint="eastAsia"/>
          <w:color w:val="0A4090"/>
          <w:szCs w:val="21"/>
        </w:rPr>
        <w:t>18.6</w:t>
      </w:r>
      <w:r w:rsidRPr="004C651C">
        <w:rPr>
          <w:rFonts w:ascii="Arial" w:eastAsia="华文楷体" w:hAnsi="Arial" w:hint="eastAsia"/>
          <w:color w:val="0A4090"/>
          <w:szCs w:val="21"/>
        </w:rPr>
        <w:t>元</w:t>
      </w:r>
      <w:r w:rsidRPr="004C651C">
        <w:rPr>
          <w:rFonts w:ascii="Arial" w:eastAsia="华文楷体" w:hAnsi="Arial" w:hint="eastAsia"/>
          <w:color w:val="0A4090"/>
          <w:szCs w:val="21"/>
        </w:rPr>
        <w:t>/</w:t>
      </w:r>
      <w:r w:rsidRPr="004C651C">
        <w:rPr>
          <w:rFonts w:ascii="Arial" w:eastAsia="华文楷体" w:hAnsi="Arial" w:hint="eastAsia"/>
          <w:color w:val="0A4090"/>
          <w:szCs w:val="21"/>
        </w:rPr>
        <w:t>股，募集资金总额不超过</w:t>
      </w:r>
      <w:r w:rsidRPr="004C651C">
        <w:rPr>
          <w:rFonts w:ascii="Arial" w:eastAsia="华文楷体" w:hAnsi="Arial" w:hint="eastAsia"/>
          <w:color w:val="0A4090"/>
          <w:szCs w:val="21"/>
        </w:rPr>
        <w:t>3500</w:t>
      </w:r>
      <w:r w:rsidRPr="004C651C">
        <w:rPr>
          <w:rFonts w:ascii="Arial" w:eastAsia="华文楷体" w:hAnsi="Arial" w:hint="eastAsia"/>
          <w:color w:val="0A4090"/>
          <w:szCs w:val="21"/>
        </w:rPr>
        <w:t>万元，发行对象为贵阳斯雨子帆管理咨询中心（有限合伙）。</w:t>
      </w:r>
    </w:p>
    <w:p w:rsidR="003E1C7D" w:rsidRPr="003E1C7D" w:rsidRDefault="003E1C7D" w:rsidP="00E71114">
      <w:pPr>
        <w:rPr>
          <w:rFonts w:ascii="Arial" w:eastAsia="华文楷体" w:hAnsi="Arial"/>
          <w:color w:val="0A4090"/>
          <w:szCs w:val="21"/>
        </w:rPr>
      </w:pPr>
    </w:p>
    <w:p w:rsidR="003B006A" w:rsidRPr="00CC10F9" w:rsidRDefault="003B006A" w:rsidP="00E07BF9">
      <w:pPr>
        <w:rPr>
          <w:rFonts w:ascii="Arial" w:eastAsia="华文楷体" w:hAnsi="Arial"/>
          <w:color w:val="0A4090"/>
          <w:szCs w:val="21"/>
        </w:rPr>
      </w:pPr>
    </w:p>
    <w:p w:rsidR="00984777" w:rsidRDefault="00984777" w:rsidP="00302A54">
      <w:pPr>
        <w:pStyle w:val="1"/>
        <w:tabs>
          <w:tab w:val="left" w:pos="-1135"/>
          <w:tab w:val="left" w:pos="1985"/>
        </w:tabs>
        <w:spacing w:line="240" w:lineRule="exact"/>
        <w:ind w:left="2517" w:firstLine="0"/>
        <w:rPr>
          <w:rFonts w:ascii="华文楷体" w:eastAsia="华文楷体" w:hAnsi="华文楷体"/>
          <w:color w:val="0A4090"/>
        </w:rPr>
      </w:pPr>
      <w:r w:rsidRPr="00302A54">
        <w:rPr>
          <w:rFonts w:ascii="华文楷体" w:eastAsia="华文楷体" w:hAnsi="华文楷体"/>
          <w:color w:val="0A4090"/>
        </w:rPr>
        <w:t>重要挂牌公司公告</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蓝山科技（</w:t>
      </w:r>
      <w:r w:rsidRPr="004C651C">
        <w:rPr>
          <w:rFonts w:ascii="Arial" w:eastAsia="华文楷体" w:hAnsi="Arial"/>
          <w:b/>
          <w:color w:val="0A4090"/>
          <w:szCs w:val="21"/>
        </w:rPr>
        <w:t>830815</w:t>
      </w:r>
      <w:r w:rsidRPr="004C651C">
        <w:rPr>
          <w:rFonts w:ascii="Arial" w:eastAsia="华文楷体" w:hAnsi="Arial" w:hint="eastAsia"/>
          <w:b/>
          <w:color w:val="0A4090"/>
          <w:szCs w:val="21"/>
        </w:rPr>
        <w:t>）</w:t>
      </w:r>
      <w:r w:rsidRPr="004C651C">
        <w:rPr>
          <w:rFonts w:ascii="Arial" w:eastAsia="华文楷体" w:hAnsi="Arial" w:hint="eastAsia"/>
          <w:b/>
          <w:color w:val="0A4090"/>
          <w:szCs w:val="21"/>
        </w:rPr>
        <w:t>1.4</w:t>
      </w:r>
      <w:r w:rsidRPr="004C651C">
        <w:rPr>
          <w:rFonts w:ascii="Arial" w:eastAsia="华文楷体" w:hAnsi="Arial" w:hint="eastAsia"/>
          <w:b/>
          <w:color w:val="0A4090"/>
          <w:szCs w:val="21"/>
        </w:rPr>
        <w:t>亿元增资子公司</w:t>
      </w:r>
    </w:p>
    <w:p w:rsidR="004C651C" w:rsidRPr="004C651C" w:rsidRDefault="004C651C" w:rsidP="004C651C">
      <w:pPr>
        <w:ind w:leftChars="1000" w:left="2100"/>
        <w:rPr>
          <w:rFonts w:ascii="Arial" w:eastAsia="华文楷体" w:hAnsi="Arial"/>
          <w:color w:val="0A4090"/>
          <w:szCs w:val="21"/>
        </w:rPr>
      </w:pPr>
      <w:r w:rsidRPr="004C651C">
        <w:rPr>
          <w:rFonts w:ascii="Arial" w:eastAsia="华文楷体" w:hAnsi="Arial" w:hint="eastAsia"/>
          <w:color w:val="0A4090"/>
          <w:szCs w:val="21"/>
        </w:rPr>
        <w:t>公司拟将子公司北京中经赛博科技有限公司注册资本增加到人民币</w:t>
      </w:r>
      <w:r w:rsidRPr="004C651C">
        <w:rPr>
          <w:rFonts w:ascii="Arial" w:eastAsia="华文楷体" w:hAnsi="Arial" w:hint="eastAsia"/>
          <w:color w:val="0A4090"/>
          <w:szCs w:val="21"/>
        </w:rPr>
        <w:t>1.5</w:t>
      </w:r>
      <w:r w:rsidRPr="004C651C">
        <w:rPr>
          <w:rFonts w:ascii="Arial" w:eastAsia="华文楷体" w:hAnsi="Arial" w:hint="eastAsia"/>
          <w:color w:val="0A4090"/>
          <w:szCs w:val="21"/>
        </w:rPr>
        <w:t>亿元，即北京中经赛博科技有限公司新增注册资本人民币</w:t>
      </w:r>
      <w:r w:rsidRPr="004C651C">
        <w:rPr>
          <w:rFonts w:ascii="Arial" w:eastAsia="华文楷体" w:hAnsi="Arial" w:hint="eastAsia"/>
          <w:color w:val="0A4090"/>
          <w:szCs w:val="21"/>
        </w:rPr>
        <w:t>1.4</w:t>
      </w:r>
      <w:r w:rsidRPr="004C651C">
        <w:rPr>
          <w:rFonts w:ascii="Arial" w:eastAsia="华文楷体" w:hAnsi="Arial" w:hint="eastAsia"/>
          <w:color w:val="0A4090"/>
          <w:szCs w:val="21"/>
        </w:rPr>
        <w:t>亿元，其中公司认缴出资人民币</w:t>
      </w:r>
      <w:r w:rsidRPr="004C651C">
        <w:rPr>
          <w:rFonts w:ascii="Arial" w:eastAsia="华文楷体" w:hAnsi="Arial" w:hint="eastAsia"/>
          <w:color w:val="0A4090"/>
          <w:szCs w:val="21"/>
        </w:rPr>
        <w:t>1.4</w:t>
      </w:r>
      <w:r w:rsidRPr="004C651C">
        <w:rPr>
          <w:rFonts w:ascii="Arial" w:eastAsia="华文楷体" w:hAnsi="Arial" w:hint="eastAsia"/>
          <w:color w:val="0A4090"/>
          <w:szCs w:val="21"/>
        </w:rPr>
        <w:t>亿元，本次对外投资不构成关联交易。为了控制资金成本，提供</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企业经济效益，盘活存量资金，公司对全资子公司北京中经赛博科技有限公司增加投资</w:t>
      </w:r>
      <w:r w:rsidRPr="004C651C">
        <w:rPr>
          <w:rFonts w:ascii="Arial" w:eastAsia="华文楷体" w:hAnsi="Arial" w:hint="eastAsia"/>
          <w:color w:val="0A4090"/>
          <w:szCs w:val="21"/>
        </w:rPr>
        <w:t>1.4</w:t>
      </w:r>
      <w:r w:rsidRPr="004C651C">
        <w:rPr>
          <w:rFonts w:ascii="Arial" w:eastAsia="华文楷体" w:hAnsi="Arial" w:hint="eastAsia"/>
          <w:color w:val="0A4090"/>
          <w:szCs w:val="21"/>
        </w:rPr>
        <w:lastRenderedPageBreak/>
        <w:t>亿元。</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光合文创（</w:t>
      </w:r>
      <w:r w:rsidRPr="004C651C">
        <w:rPr>
          <w:rFonts w:ascii="Arial" w:eastAsia="华文楷体" w:hAnsi="Arial"/>
          <w:b/>
          <w:color w:val="0A4090"/>
          <w:szCs w:val="21"/>
        </w:rPr>
        <w:t>833806</w:t>
      </w:r>
      <w:r w:rsidRPr="004C651C">
        <w:rPr>
          <w:rFonts w:ascii="Arial" w:eastAsia="华文楷体" w:hAnsi="Arial" w:hint="eastAsia"/>
          <w:b/>
          <w:color w:val="0A4090"/>
          <w:szCs w:val="21"/>
        </w:rPr>
        <w:t>）</w:t>
      </w:r>
      <w:r w:rsidRPr="004C651C">
        <w:rPr>
          <w:rFonts w:ascii="Arial" w:eastAsia="华文楷体" w:hAnsi="Arial" w:hint="eastAsia"/>
          <w:b/>
          <w:color w:val="0A4090"/>
          <w:szCs w:val="21"/>
        </w:rPr>
        <w:t>4500</w:t>
      </w:r>
      <w:r w:rsidRPr="004C651C">
        <w:rPr>
          <w:rFonts w:ascii="Arial" w:eastAsia="华文楷体" w:hAnsi="Arial" w:hint="eastAsia"/>
          <w:b/>
          <w:color w:val="0A4090"/>
          <w:szCs w:val="21"/>
        </w:rPr>
        <w:t>万设立控股子公司</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公司拟与李全林共同出资设立控股子公司光合星耀（北京）科技企业孵化器有限公司，注册地为北京市房山区良乡凯旋大街建设路</w:t>
      </w:r>
      <w:r w:rsidRPr="004C651C">
        <w:rPr>
          <w:rFonts w:ascii="Arial" w:eastAsia="华文楷体" w:hAnsi="Arial" w:hint="eastAsia"/>
          <w:color w:val="0A4090"/>
          <w:szCs w:val="21"/>
        </w:rPr>
        <w:t xml:space="preserve">18 </w:t>
      </w:r>
      <w:r w:rsidRPr="004C651C">
        <w:rPr>
          <w:rFonts w:ascii="Arial" w:eastAsia="华文楷体" w:hAnsi="Arial" w:hint="eastAsia"/>
          <w:color w:val="0A4090"/>
          <w:szCs w:val="21"/>
        </w:rPr>
        <w:t>号</w:t>
      </w:r>
      <w:r w:rsidRPr="004C651C">
        <w:rPr>
          <w:rFonts w:ascii="Arial" w:eastAsia="华文楷体" w:hAnsi="Arial" w:hint="eastAsia"/>
          <w:color w:val="0A4090"/>
          <w:szCs w:val="21"/>
        </w:rPr>
        <w:t>-C1505</w:t>
      </w:r>
      <w:r w:rsidRPr="004C651C">
        <w:rPr>
          <w:rFonts w:ascii="Arial" w:eastAsia="华文楷体" w:hAnsi="Arial" w:hint="eastAsia"/>
          <w:color w:val="0A4090"/>
          <w:szCs w:val="21"/>
        </w:rPr>
        <w:t>，注册资本为人民币</w:t>
      </w:r>
      <w:r w:rsidRPr="004C651C">
        <w:rPr>
          <w:rFonts w:ascii="Arial" w:eastAsia="华文楷体" w:hAnsi="Arial"/>
          <w:color w:val="0A4090"/>
          <w:szCs w:val="21"/>
        </w:rPr>
        <w:t>5000</w:t>
      </w:r>
      <w:r w:rsidRPr="004C651C">
        <w:rPr>
          <w:rFonts w:ascii="Arial" w:eastAsia="华文楷体" w:hAnsi="Arial" w:hint="eastAsia"/>
          <w:color w:val="0A4090"/>
          <w:szCs w:val="21"/>
        </w:rPr>
        <w:t>万元，其中本公司出资人民币</w:t>
      </w:r>
      <w:r w:rsidRPr="004C651C">
        <w:rPr>
          <w:rFonts w:ascii="Arial" w:eastAsia="华文楷体" w:hAnsi="Arial" w:hint="eastAsia"/>
          <w:color w:val="0A4090"/>
          <w:szCs w:val="21"/>
        </w:rPr>
        <w:t>4500</w:t>
      </w:r>
      <w:r w:rsidRPr="004C651C">
        <w:rPr>
          <w:rFonts w:ascii="Arial" w:eastAsia="华文楷体" w:hAnsi="Arial" w:hint="eastAsia"/>
          <w:color w:val="0A4090"/>
          <w:szCs w:val="21"/>
        </w:rPr>
        <w:t>万元，占注册资本的</w:t>
      </w:r>
      <w:r w:rsidRPr="004C651C">
        <w:rPr>
          <w:rFonts w:ascii="Arial" w:eastAsia="华文楷体" w:hAnsi="Arial" w:hint="eastAsia"/>
          <w:color w:val="0A4090"/>
          <w:szCs w:val="21"/>
        </w:rPr>
        <w:t>95.00%</w:t>
      </w:r>
      <w:r w:rsidRPr="004C651C">
        <w:rPr>
          <w:rFonts w:ascii="Arial" w:eastAsia="华文楷体" w:hAnsi="Arial" w:hint="eastAsia"/>
          <w:color w:val="0A4090"/>
          <w:szCs w:val="21"/>
        </w:rPr>
        <w:t>，李全林出资人民币</w:t>
      </w:r>
      <w:r w:rsidRPr="004C651C">
        <w:rPr>
          <w:rFonts w:ascii="Arial" w:eastAsia="华文楷体" w:hAnsi="Arial" w:hint="eastAsia"/>
          <w:color w:val="0A4090"/>
          <w:szCs w:val="21"/>
        </w:rPr>
        <w:t xml:space="preserve"> 500 </w:t>
      </w:r>
      <w:r w:rsidRPr="004C651C">
        <w:rPr>
          <w:rFonts w:ascii="Arial" w:eastAsia="华文楷体" w:hAnsi="Arial" w:hint="eastAsia"/>
          <w:color w:val="0A4090"/>
          <w:szCs w:val="21"/>
        </w:rPr>
        <w:t>万元，占注册资本的</w:t>
      </w:r>
      <w:r w:rsidRPr="004C651C">
        <w:rPr>
          <w:rFonts w:ascii="Arial" w:eastAsia="华文楷体" w:hAnsi="Arial" w:hint="eastAsia"/>
          <w:color w:val="0A4090"/>
          <w:szCs w:val="21"/>
        </w:rPr>
        <w:t xml:space="preserve"> 5%</w:t>
      </w:r>
      <w:r w:rsidRPr="004C651C">
        <w:rPr>
          <w:rFonts w:ascii="Arial" w:eastAsia="华文楷体" w:hAnsi="Arial" w:hint="eastAsia"/>
          <w:color w:val="0A4090"/>
          <w:szCs w:val="21"/>
        </w:rPr>
        <w:t>。李全林与光合（北京）文化创意股份有限公司不存在关联关系。本次对外投资目的在于丰富公司的业务领域，为现有业务做积极补充，进一步提升公司的盈利能力和综合竞争力，为公司可持续发展提供新的经济增长点，符合公司未来发展战略。</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合迪科技（</w:t>
      </w:r>
      <w:r w:rsidRPr="004C651C">
        <w:rPr>
          <w:rFonts w:ascii="Arial" w:eastAsia="华文楷体" w:hAnsi="Arial"/>
          <w:b/>
          <w:color w:val="0A4090"/>
          <w:szCs w:val="21"/>
        </w:rPr>
        <w:t>831998</w:t>
      </w:r>
      <w:r w:rsidRPr="004C651C">
        <w:rPr>
          <w:rFonts w:ascii="Arial" w:eastAsia="华文楷体" w:hAnsi="Arial" w:hint="eastAsia"/>
          <w:b/>
          <w:color w:val="0A4090"/>
          <w:szCs w:val="21"/>
        </w:rPr>
        <w:t>）</w:t>
      </w:r>
      <w:r w:rsidRPr="004C651C">
        <w:rPr>
          <w:rFonts w:ascii="Arial" w:eastAsia="华文楷体" w:hAnsi="Arial" w:hint="eastAsia"/>
          <w:b/>
          <w:color w:val="0A4090"/>
          <w:szCs w:val="21"/>
        </w:rPr>
        <w:t>2500</w:t>
      </w:r>
      <w:r w:rsidRPr="004C651C">
        <w:rPr>
          <w:rFonts w:ascii="Arial" w:eastAsia="华文楷体" w:hAnsi="Arial" w:hint="eastAsia"/>
          <w:b/>
          <w:color w:val="0A4090"/>
          <w:szCs w:val="21"/>
        </w:rPr>
        <w:t>万设立控股子公司</w:t>
      </w:r>
    </w:p>
    <w:p w:rsidR="004C651C" w:rsidRPr="004C651C" w:rsidRDefault="004C651C" w:rsidP="004C651C">
      <w:pPr>
        <w:ind w:leftChars="1000" w:left="2100"/>
        <w:rPr>
          <w:rFonts w:ascii="Arial" w:eastAsia="华文楷体" w:hAnsi="Arial"/>
          <w:color w:val="0A4090"/>
          <w:szCs w:val="21"/>
        </w:rPr>
      </w:pPr>
      <w:r w:rsidRPr="004C651C">
        <w:rPr>
          <w:rFonts w:ascii="Arial" w:eastAsia="华文楷体" w:hAnsi="Arial" w:hint="eastAsia"/>
          <w:color w:val="0A4090"/>
          <w:szCs w:val="21"/>
        </w:rPr>
        <w:t>公司拟与珠海华发实业股份有限公司、中建三局第一建设工程有限责任公司共同出资设立参股公司广东华发中建新科技投资控股有限公司，注册地为珠海市横琴新区工商行政管理局，注册资本为人民币</w:t>
      </w:r>
      <w:r w:rsidRPr="004C651C">
        <w:rPr>
          <w:rFonts w:ascii="Arial" w:eastAsia="华文楷体" w:hAnsi="Arial" w:hint="eastAsia"/>
          <w:color w:val="0A4090"/>
          <w:szCs w:val="21"/>
        </w:rPr>
        <w:t>1</w:t>
      </w:r>
      <w:r w:rsidRPr="004C651C">
        <w:rPr>
          <w:rFonts w:ascii="Arial" w:eastAsia="华文楷体" w:hAnsi="Arial" w:hint="eastAsia"/>
          <w:color w:val="0A4090"/>
          <w:szCs w:val="21"/>
        </w:rPr>
        <w:t>亿元，其中本公司出资人民币</w:t>
      </w:r>
      <w:r w:rsidRPr="004C651C">
        <w:rPr>
          <w:rFonts w:ascii="Arial" w:eastAsia="华文楷体" w:hAnsi="Arial" w:hint="eastAsia"/>
          <w:color w:val="0A4090"/>
          <w:szCs w:val="21"/>
        </w:rPr>
        <w:t>2500</w:t>
      </w:r>
      <w:r w:rsidRPr="004C651C">
        <w:rPr>
          <w:rFonts w:ascii="Arial" w:eastAsia="华文楷体" w:hAnsi="Arial" w:hint="eastAsia"/>
          <w:color w:val="0A4090"/>
          <w:szCs w:val="21"/>
        </w:rPr>
        <w:t>万元，占注册资本的</w:t>
      </w:r>
      <w:r w:rsidRPr="004C651C">
        <w:rPr>
          <w:rFonts w:ascii="Arial" w:eastAsia="华文楷体" w:hAnsi="Arial" w:hint="eastAsia"/>
          <w:color w:val="0A4090"/>
          <w:szCs w:val="21"/>
        </w:rPr>
        <w:t xml:space="preserve"> 25.00%</w:t>
      </w:r>
      <w:r w:rsidRPr="004C651C">
        <w:rPr>
          <w:rFonts w:ascii="Arial" w:eastAsia="华文楷体" w:hAnsi="Arial" w:hint="eastAsia"/>
          <w:color w:val="0A4090"/>
          <w:szCs w:val="21"/>
        </w:rPr>
        <w:t>，珠海华发实业股份有限公司以货币出资</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4000</w:t>
      </w:r>
      <w:r w:rsidRPr="004C651C">
        <w:rPr>
          <w:rFonts w:ascii="Arial" w:eastAsia="华文楷体" w:hAnsi="Arial" w:hint="eastAsia"/>
          <w:color w:val="0A4090"/>
          <w:szCs w:val="21"/>
        </w:rPr>
        <w:t>万元人民币，占注册资本的</w:t>
      </w:r>
      <w:r w:rsidRPr="004C651C">
        <w:rPr>
          <w:rFonts w:ascii="Arial" w:eastAsia="华文楷体" w:hAnsi="Arial" w:hint="eastAsia"/>
          <w:color w:val="0A4090"/>
          <w:szCs w:val="21"/>
        </w:rPr>
        <w:t>40.00%</w:t>
      </w:r>
      <w:r w:rsidRPr="004C651C">
        <w:rPr>
          <w:rFonts w:ascii="Arial" w:eastAsia="华文楷体" w:hAnsi="Arial" w:hint="eastAsia"/>
          <w:color w:val="0A4090"/>
          <w:szCs w:val="21"/>
        </w:rPr>
        <w:t>；中建三局第一建设工程有限责任公司以货币出资</w:t>
      </w:r>
      <w:r w:rsidRPr="004C651C">
        <w:rPr>
          <w:rFonts w:ascii="Arial" w:eastAsia="华文楷体" w:hAnsi="Arial" w:hint="eastAsia"/>
          <w:color w:val="0A4090"/>
          <w:szCs w:val="21"/>
        </w:rPr>
        <w:t>3500</w:t>
      </w:r>
      <w:r w:rsidRPr="004C651C">
        <w:rPr>
          <w:rFonts w:ascii="Arial" w:eastAsia="华文楷体" w:hAnsi="Arial" w:hint="eastAsia"/>
          <w:color w:val="0A4090"/>
          <w:szCs w:val="21"/>
        </w:rPr>
        <w:t>万元人民币，占注册资本的</w:t>
      </w:r>
      <w:r w:rsidRPr="004C651C">
        <w:rPr>
          <w:rFonts w:ascii="Arial" w:eastAsia="华文楷体" w:hAnsi="Arial" w:hint="eastAsia"/>
          <w:color w:val="0A4090"/>
          <w:szCs w:val="21"/>
        </w:rPr>
        <w:t>35.00%</w:t>
      </w:r>
      <w:r w:rsidRPr="004C651C">
        <w:rPr>
          <w:rFonts w:ascii="Arial" w:eastAsia="华文楷体" w:hAnsi="Arial" w:hint="eastAsia"/>
          <w:color w:val="0A4090"/>
          <w:szCs w:val="21"/>
        </w:rPr>
        <w:t>。本次对外投资不构成关联交易。</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黄国粮业（</w:t>
      </w:r>
      <w:r w:rsidRPr="004C651C">
        <w:rPr>
          <w:rFonts w:ascii="Arial" w:eastAsia="华文楷体" w:hAnsi="Arial"/>
          <w:b/>
          <w:color w:val="0A4090"/>
          <w:szCs w:val="21"/>
        </w:rPr>
        <w:t>831357</w:t>
      </w:r>
      <w:r w:rsidRPr="004C651C">
        <w:rPr>
          <w:rFonts w:ascii="Arial" w:eastAsia="华文楷体" w:hAnsi="Arial" w:hint="eastAsia"/>
          <w:b/>
          <w:color w:val="0A4090"/>
          <w:szCs w:val="21"/>
        </w:rPr>
        <w:t>）签订</w:t>
      </w:r>
      <w:r w:rsidRPr="004C651C">
        <w:rPr>
          <w:rFonts w:ascii="Arial" w:eastAsia="华文楷体" w:hAnsi="Arial" w:hint="eastAsia"/>
          <w:b/>
          <w:color w:val="0A4090"/>
          <w:szCs w:val="21"/>
        </w:rPr>
        <w:t>3.94</w:t>
      </w:r>
      <w:r w:rsidRPr="004C651C">
        <w:rPr>
          <w:rFonts w:ascii="Arial" w:eastAsia="华文楷体" w:hAnsi="Arial" w:hint="eastAsia"/>
          <w:b/>
          <w:color w:val="0A4090"/>
          <w:szCs w:val="21"/>
        </w:rPr>
        <w:t>亿元供货销售合同</w:t>
      </w:r>
    </w:p>
    <w:p w:rsidR="004C651C" w:rsidRPr="004C651C" w:rsidRDefault="004C651C" w:rsidP="004C651C">
      <w:pPr>
        <w:ind w:leftChars="1000" w:left="2100"/>
        <w:rPr>
          <w:rFonts w:ascii="Arial" w:eastAsia="华文楷体" w:hAnsi="Arial"/>
          <w:color w:val="0A4090"/>
          <w:szCs w:val="21"/>
        </w:rPr>
      </w:pPr>
      <w:r w:rsidRPr="004C651C">
        <w:rPr>
          <w:rFonts w:ascii="Arial" w:eastAsia="华文楷体" w:hAnsi="Arial" w:hint="eastAsia"/>
          <w:color w:val="0A4090"/>
          <w:szCs w:val="21"/>
        </w:rPr>
        <w:t>公司陆续收到与河南全惠食品有限公司（三全食品股份有限公司全资子公司）、河南科迪速冻食品有限公司和郑州思念食品有限公司签署的原物料（各品种水磨糯米粉）供货销售合同，合同总金额</w:t>
      </w:r>
      <w:r w:rsidRPr="004C651C">
        <w:rPr>
          <w:rFonts w:ascii="Arial" w:eastAsia="华文楷体" w:hAnsi="Arial" w:hint="eastAsia"/>
          <w:color w:val="0A4090"/>
          <w:szCs w:val="21"/>
        </w:rPr>
        <w:t>3.9415</w:t>
      </w:r>
      <w:r w:rsidRPr="004C651C">
        <w:rPr>
          <w:rFonts w:ascii="Arial" w:eastAsia="华文楷体" w:hAnsi="Arial" w:hint="eastAsia"/>
          <w:color w:val="0A4090"/>
          <w:szCs w:val="21"/>
        </w:rPr>
        <w:t>亿元，占</w:t>
      </w:r>
      <w:r w:rsidRPr="004C651C">
        <w:rPr>
          <w:rFonts w:ascii="Arial" w:eastAsia="华文楷体" w:hAnsi="Arial" w:hint="eastAsia"/>
          <w:color w:val="0A4090"/>
          <w:szCs w:val="21"/>
        </w:rPr>
        <w:t xml:space="preserve"> 2014 </w:t>
      </w:r>
      <w:r w:rsidRPr="004C651C">
        <w:rPr>
          <w:rFonts w:ascii="Arial" w:eastAsia="华文楷体" w:hAnsi="Arial" w:hint="eastAsia"/>
          <w:color w:val="0A4090"/>
          <w:szCs w:val="21"/>
        </w:rPr>
        <w:t>年度经审计营业收入的</w:t>
      </w:r>
      <w:r w:rsidRPr="004C651C">
        <w:rPr>
          <w:rFonts w:ascii="Arial" w:eastAsia="华文楷体" w:hAnsi="Arial" w:hint="eastAsia"/>
          <w:color w:val="0A4090"/>
          <w:szCs w:val="21"/>
        </w:rPr>
        <w:t xml:space="preserve"> 53.55%</w:t>
      </w:r>
      <w:r w:rsidRPr="004C651C">
        <w:rPr>
          <w:rFonts w:ascii="Arial" w:eastAsia="华文楷体" w:hAnsi="Arial" w:hint="eastAsia"/>
          <w:color w:val="0A4090"/>
          <w:szCs w:val="21"/>
        </w:rPr>
        <w:t>，将对公司下年度的经营业绩产生积极的影响。</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卓华信息（</w:t>
      </w:r>
      <w:r w:rsidRPr="004C651C">
        <w:rPr>
          <w:rFonts w:ascii="Arial" w:eastAsia="华文楷体" w:hAnsi="Arial"/>
          <w:b/>
          <w:color w:val="0A4090"/>
          <w:szCs w:val="21"/>
        </w:rPr>
        <w:t>831030</w:t>
      </w:r>
      <w:r w:rsidRPr="004C651C">
        <w:rPr>
          <w:rFonts w:ascii="Arial" w:eastAsia="华文楷体" w:hAnsi="Arial" w:hint="eastAsia"/>
          <w:b/>
          <w:color w:val="0A4090"/>
          <w:szCs w:val="21"/>
        </w:rPr>
        <w:t>）签订</w:t>
      </w:r>
      <w:r w:rsidRPr="004C651C">
        <w:rPr>
          <w:rFonts w:ascii="Arial" w:eastAsia="华文楷体" w:hAnsi="Arial" w:hint="eastAsia"/>
          <w:b/>
          <w:color w:val="0A4090"/>
          <w:szCs w:val="21"/>
        </w:rPr>
        <w:t>5264.54</w:t>
      </w:r>
      <w:r w:rsidRPr="004C651C">
        <w:rPr>
          <w:rFonts w:ascii="Arial" w:eastAsia="华文楷体" w:hAnsi="Arial" w:hint="eastAsia"/>
          <w:b/>
          <w:color w:val="0A4090"/>
          <w:szCs w:val="21"/>
        </w:rPr>
        <w:t>万元合同</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公司与北京国信安信息科技有限公司于</w:t>
      </w:r>
      <w:r w:rsidRPr="004C651C">
        <w:rPr>
          <w:rFonts w:ascii="Arial" w:eastAsia="华文楷体" w:hAnsi="Arial" w:hint="eastAsia"/>
          <w:color w:val="0A4090"/>
          <w:szCs w:val="21"/>
        </w:rPr>
        <w:t xml:space="preserve"> 2015 </w:t>
      </w:r>
      <w:r w:rsidRPr="004C651C">
        <w:rPr>
          <w:rFonts w:ascii="Arial" w:eastAsia="华文楷体" w:hAnsi="Arial" w:hint="eastAsia"/>
          <w:color w:val="0A4090"/>
          <w:szCs w:val="21"/>
        </w:rPr>
        <w:t>年</w:t>
      </w:r>
      <w:r w:rsidRPr="004C651C">
        <w:rPr>
          <w:rFonts w:ascii="Arial" w:eastAsia="华文楷体" w:hAnsi="Arial" w:hint="eastAsia"/>
          <w:color w:val="0A4090"/>
          <w:szCs w:val="21"/>
        </w:rPr>
        <w:t xml:space="preserve"> 11 </w:t>
      </w:r>
      <w:r w:rsidRPr="004C651C">
        <w:rPr>
          <w:rFonts w:ascii="Arial" w:eastAsia="华文楷体" w:hAnsi="Arial" w:hint="eastAsia"/>
          <w:color w:val="0A4090"/>
          <w:szCs w:val="21"/>
        </w:rPr>
        <w:t>月</w:t>
      </w:r>
      <w:r w:rsidRPr="004C651C">
        <w:rPr>
          <w:rFonts w:ascii="Arial" w:eastAsia="华文楷体" w:hAnsi="Arial" w:hint="eastAsia"/>
          <w:color w:val="0A4090"/>
          <w:szCs w:val="21"/>
        </w:rPr>
        <w:t xml:space="preserve"> 17 </w:t>
      </w:r>
      <w:r w:rsidRPr="004C651C">
        <w:rPr>
          <w:rFonts w:ascii="Arial" w:eastAsia="华文楷体" w:hAnsi="Arial" w:hint="eastAsia"/>
          <w:color w:val="0A4090"/>
          <w:szCs w:val="21"/>
        </w:rPr>
        <w:t>日签订了“购销合同”。根据合同约定，公司向北京国信安信息科技有限公司销售视频监控智能分析系统等一系列产品，销售金额合计</w:t>
      </w:r>
      <w:r w:rsidRPr="004C651C">
        <w:rPr>
          <w:rFonts w:ascii="Arial" w:eastAsia="华文楷体" w:hAnsi="Arial" w:hint="eastAsia"/>
          <w:color w:val="0A4090"/>
          <w:szCs w:val="21"/>
        </w:rPr>
        <w:t>5264.54</w:t>
      </w:r>
      <w:r w:rsidRPr="004C651C">
        <w:rPr>
          <w:rFonts w:ascii="Arial" w:eastAsia="华文楷体" w:hAnsi="Arial" w:hint="eastAsia"/>
          <w:color w:val="0A4090"/>
          <w:szCs w:val="21"/>
        </w:rPr>
        <w:t>万元；合同要求</w:t>
      </w:r>
      <w:r w:rsidRPr="004C651C">
        <w:rPr>
          <w:rFonts w:ascii="Arial" w:eastAsia="华文楷体" w:hAnsi="Arial" w:hint="eastAsia"/>
          <w:color w:val="0A4090"/>
          <w:szCs w:val="21"/>
        </w:rPr>
        <w:t xml:space="preserve">2015 </w:t>
      </w:r>
      <w:r w:rsidRPr="004C651C">
        <w:rPr>
          <w:rFonts w:ascii="Arial" w:eastAsia="华文楷体" w:hAnsi="Arial" w:hint="eastAsia"/>
          <w:color w:val="0A4090"/>
          <w:szCs w:val="21"/>
        </w:rPr>
        <w:t>年</w:t>
      </w:r>
      <w:r w:rsidRPr="004C651C">
        <w:rPr>
          <w:rFonts w:ascii="Arial" w:eastAsia="华文楷体" w:hAnsi="Arial" w:hint="eastAsia"/>
          <w:color w:val="0A4090"/>
          <w:szCs w:val="21"/>
        </w:rPr>
        <w:t xml:space="preserve"> 12 </w:t>
      </w:r>
      <w:r w:rsidRPr="004C651C">
        <w:rPr>
          <w:rFonts w:ascii="Arial" w:eastAsia="华文楷体" w:hAnsi="Arial" w:hint="eastAsia"/>
          <w:color w:val="0A4090"/>
          <w:szCs w:val="21"/>
        </w:rPr>
        <w:t>月</w:t>
      </w:r>
      <w:r w:rsidRPr="004C651C">
        <w:rPr>
          <w:rFonts w:ascii="Arial" w:eastAsia="华文楷体" w:hAnsi="Arial" w:hint="eastAsia"/>
          <w:color w:val="0A4090"/>
          <w:szCs w:val="21"/>
        </w:rPr>
        <w:t xml:space="preserve"> 31 </w:t>
      </w:r>
      <w:r w:rsidRPr="004C651C">
        <w:rPr>
          <w:rFonts w:ascii="Arial" w:eastAsia="华文楷体" w:hAnsi="Arial" w:hint="eastAsia"/>
          <w:color w:val="0A4090"/>
          <w:szCs w:val="21"/>
        </w:rPr>
        <w:t>日前完成供货，并约定产品质保期</w:t>
      </w:r>
      <w:r w:rsidRPr="004C651C">
        <w:rPr>
          <w:rFonts w:ascii="Arial" w:eastAsia="华文楷体" w:hAnsi="Arial" w:hint="eastAsia"/>
          <w:color w:val="0A4090"/>
          <w:szCs w:val="21"/>
        </w:rPr>
        <w:t xml:space="preserve"> 3 </w:t>
      </w:r>
      <w:r w:rsidRPr="004C651C">
        <w:rPr>
          <w:rFonts w:ascii="Arial" w:eastAsia="华文楷体" w:hAnsi="Arial" w:hint="eastAsia"/>
          <w:color w:val="0A4090"/>
          <w:szCs w:val="21"/>
        </w:rPr>
        <w:t>年。上述合同的履行将为公司经营业绩产生积极的影响，对于公司未来发展具有重要意义。</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英雄互娱（</w:t>
      </w:r>
      <w:r w:rsidRPr="004C651C">
        <w:rPr>
          <w:rFonts w:ascii="Arial" w:eastAsia="华文楷体" w:hAnsi="Arial"/>
          <w:b/>
          <w:color w:val="0A4090"/>
          <w:szCs w:val="21"/>
        </w:rPr>
        <w:t>430127</w:t>
      </w:r>
      <w:r w:rsidRPr="004C651C">
        <w:rPr>
          <w:rFonts w:ascii="Arial" w:eastAsia="华文楷体" w:hAnsi="Arial" w:hint="eastAsia"/>
          <w:b/>
          <w:color w:val="0A4090"/>
          <w:szCs w:val="21"/>
        </w:rPr>
        <w:t>）签订股权投资协议书</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公司与华谊兄弟传媒股份有限公司签订了《股权投资协议书》。公司拟向华谊兄弟传媒股份有限公司发行股份数量</w:t>
      </w:r>
      <w:r w:rsidRPr="004C651C">
        <w:rPr>
          <w:rFonts w:ascii="Arial" w:eastAsia="华文楷体" w:hAnsi="Arial" w:hint="eastAsia"/>
          <w:color w:val="0A4090"/>
          <w:szCs w:val="21"/>
        </w:rPr>
        <w:t>2772.2</w:t>
      </w:r>
      <w:r w:rsidRPr="004C651C">
        <w:rPr>
          <w:rFonts w:ascii="Arial" w:eastAsia="华文楷体" w:hAnsi="Arial" w:hint="eastAsia"/>
          <w:color w:val="0A4090"/>
          <w:szCs w:val="21"/>
        </w:rPr>
        <w:t>万股。预计本次股票发行募集资金总额</w:t>
      </w:r>
      <w:r w:rsidRPr="004C651C">
        <w:rPr>
          <w:rFonts w:ascii="Arial" w:eastAsia="华文楷体" w:hAnsi="Arial" w:hint="eastAsia"/>
          <w:color w:val="0A4090"/>
          <w:szCs w:val="21"/>
        </w:rPr>
        <w:t xml:space="preserve"> 19 </w:t>
      </w:r>
      <w:r w:rsidRPr="004C651C">
        <w:rPr>
          <w:rFonts w:ascii="Arial" w:eastAsia="华文楷体" w:hAnsi="Arial" w:hint="eastAsia"/>
          <w:color w:val="0A4090"/>
          <w:szCs w:val="21"/>
        </w:rPr>
        <w:t>亿元。合同将对公司未来的业务发展产生积极的影响。通过本次股票发行，公司将进一步充实流动资金，拓展公司业务。合同约定公司与华谊兄弟传媒股份有限公司将在影视、游戏等领域开展合作，进一步增强公司的盈利能力。</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时空客（</w:t>
      </w:r>
      <w:r w:rsidRPr="004C651C">
        <w:rPr>
          <w:rFonts w:ascii="Arial" w:eastAsia="华文楷体" w:hAnsi="Arial"/>
          <w:b/>
          <w:color w:val="0A4090"/>
          <w:szCs w:val="21"/>
        </w:rPr>
        <w:t>831335</w:t>
      </w:r>
      <w:r w:rsidRPr="004C651C">
        <w:rPr>
          <w:rFonts w:ascii="Arial" w:eastAsia="华文楷体" w:hAnsi="Arial" w:hint="eastAsia"/>
          <w:b/>
          <w:color w:val="0A4090"/>
          <w:szCs w:val="21"/>
        </w:rPr>
        <w:t>）收购金色同年</w:t>
      </w:r>
      <w:r w:rsidRPr="004C651C">
        <w:rPr>
          <w:rFonts w:ascii="Arial" w:eastAsia="华文楷体" w:hAnsi="Arial" w:hint="eastAsia"/>
          <w:b/>
          <w:color w:val="0A4090"/>
          <w:szCs w:val="21"/>
        </w:rPr>
        <w:t>100%</w:t>
      </w:r>
      <w:r w:rsidRPr="004C651C">
        <w:rPr>
          <w:rFonts w:ascii="Arial" w:eastAsia="华文楷体" w:hAnsi="Arial" w:hint="eastAsia"/>
          <w:b/>
          <w:color w:val="0A4090"/>
          <w:szCs w:val="21"/>
        </w:rPr>
        <w:t>股权、雨霖文化</w:t>
      </w:r>
      <w:r w:rsidRPr="004C651C">
        <w:rPr>
          <w:rFonts w:ascii="Arial" w:eastAsia="华文楷体" w:hAnsi="Arial" w:hint="eastAsia"/>
          <w:b/>
          <w:color w:val="0A4090"/>
          <w:szCs w:val="21"/>
        </w:rPr>
        <w:t>100%</w:t>
      </w:r>
      <w:r w:rsidRPr="004C651C">
        <w:rPr>
          <w:rFonts w:ascii="Arial" w:eastAsia="华文楷体" w:hAnsi="Arial" w:hint="eastAsia"/>
          <w:b/>
          <w:color w:val="0A4090"/>
          <w:szCs w:val="21"/>
        </w:rPr>
        <w:t>股权、首创科技</w:t>
      </w:r>
      <w:r w:rsidRPr="004C651C">
        <w:rPr>
          <w:rFonts w:ascii="Arial" w:eastAsia="华文楷体" w:hAnsi="Arial" w:hint="eastAsia"/>
          <w:b/>
          <w:color w:val="0A4090"/>
          <w:szCs w:val="21"/>
        </w:rPr>
        <w:t xml:space="preserve"> 80%</w:t>
      </w:r>
      <w:r w:rsidRPr="004C651C">
        <w:rPr>
          <w:rFonts w:ascii="Arial" w:eastAsia="华文楷体" w:hAnsi="Arial" w:hint="eastAsia"/>
          <w:b/>
          <w:color w:val="0A4090"/>
          <w:szCs w:val="21"/>
        </w:rPr>
        <w:t>股权</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公司拟购买庄越、李伟持有的金色同年</w:t>
      </w:r>
      <w:r w:rsidRPr="004C651C">
        <w:rPr>
          <w:rFonts w:ascii="Arial" w:eastAsia="华文楷体" w:hAnsi="Arial" w:hint="eastAsia"/>
          <w:color w:val="0A4090"/>
          <w:szCs w:val="21"/>
        </w:rPr>
        <w:t>100%</w:t>
      </w:r>
      <w:r w:rsidRPr="004C651C">
        <w:rPr>
          <w:rFonts w:ascii="Arial" w:eastAsia="华文楷体" w:hAnsi="Arial" w:hint="eastAsia"/>
          <w:color w:val="0A4090"/>
          <w:szCs w:val="21"/>
        </w:rPr>
        <w:t>股权，齐德仲、郑丽萍持有的雨霖文化</w:t>
      </w:r>
      <w:r w:rsidRPr="004C651C">
        <w:rPr>
          <w:rFonts w:ascii="Arial" w:eastAsia="华文楷体" w:hAnsi="Arial" w:hint="eastAsia"/>
          <w:color w:val="0A4090"/>
          <w:szCs w:val="21"/>
        </w:rPr>
        <w:t>100%</w:t>
      </w:r>
      <w:r w:rsidRPr="004C651C">
        <w:rPr>
          <w:rFonts w:ascii="Arial" w:eastAsia="华文楷体" w:hAnsi="Arial" w:hint="eastAsia"/>
          <w:color w:val="0A4090"/>
          <w:szCs w:val="21"/>
        </w:rPr>
        <w:t>股权，杨波、杨子洲持有的首创科技</w:t>
      </w:r>
      <w:r w:rsidRPr="004C651C">
        <w:rPr>
          <w:rFonts w:ascii="Arial" w:eastAsia="华文楷体" w:hAnsi="Arial" w:hint="eastAsia"/>
          <w:color w:val="0A4090"/>
          <w:szCs w:val="21"/>
        </w:rPr>
        <w:t xml:space="preserve"> 80%</w:t>
      </w:r>
      <w:r w:rsidRPr="004C651C">
        <w:rPr>
          <w:rFonts w:ascii="Arial" w:eastAsia="华文楷体" w:hAnsi="Arial" w:hint="eastAsia"/>
          <w:color w:val="0A4090"/>
          <w:szCs w:val="21"/>
        </w:rPr>
        <w:t>股权。本次拟发行不超过</w:t>
      </w:r>
      <w:r w:rsidRPr="004C651C">
        <w:rPr>
          <w:rFonts w:ascii="Arial" w:eastAsia="华文楷体" w:hAnsi="Arial" w:hint="eastAsia"/>
          <w:color w:val="0A4090"/>
          <w:szCs w:val="21"/>
        </w:rPr>
        <w:t>1919</w:t>
      </w:r>
      <w:r w:rsidRPr="004C651C">
        <w:rPr>
          <w:rFonts w:ascii="Arial" w:eastAsia="华文楷体" w:hAnsi="Arial"/>
          <w:color w:val="0A4090"/>
          <w:szCs w:val="21"/>
        </w:rPr>
        <w:t>.</w:t>
      </w:r>
      <w:r w:rsidRPr="004C651C">
        <w:rPr>
          <w:rFonts w:ascii="Arial" w:eastAsia="华文楷体" w:hAnsi="Arial" w:hint="eastAsia"/>
          <w:color w:val="0A4090"/>
          <w:szCs w:val="21"/>
        </w:rPr>
        <w:t>22</w:t>
      </w:r>
      <w:r w:rsidRPr="004C651C">
        <w:rPr>
          <w:rFonts w:ascii="Arial" w:eastAsia="华文楷体" w:hAnsi="Arial" w:hint="eastAsia"/>
          <w:color w:val="0A4090"/>
          <w:szCs w:val="21"/>
        </w:rPr>
        <w:t>万股，募集资金总额不超过</w:t>
      </w:r>
      <w:r w:rsidRPr="004C651C">
        <w:rPr>
          <w:rFonts w:ascii="Arial" w:eastAsia="华文楷体" w:hAnsi="Arial" w:hint="eastAsia"/>
          <w:color w:val="0A4090"/>
          <w:szCs w:val="21"/>
        </w:rPr>
        <w:t>9941.</w:t>
      </w:r>
      <w:r w:rsidRPr="004C651C">
        <w:rPr>
          <w:rFonts w:ascii="Arial" w:eastAsia="华文楷体" w:hAnsi="Arial"/>
          <w:color w:val="0A4090"/>
          <w:szCs w:val="21"/>
        </w:rPr>
        <w:t>6</w:t>
      </w:r>
      <w:r w:rsidRPr="004C651C">
        <w:rPr>
          <w:rFonts w:ascii="Arial" w:eastAsia="华文楷体" w:hAnsi="Arial" w:hint="eastAsia"/>
          <w:color w:val="0A4090"/>
          <w:szCs w:val="21"/>
        </w:rPr>
        <w:t>万元。收购沈阳金色同年传媒广告有限公司，主要考虑到为了快速提高公司在辽宁省内高速公路广告资源的占有率，充分发挥高速单立柱广告这一类优质广告资源的真正价值；收购大连宇霖文化传媒有限公司，公司将拥有金普新区广告传媒行业</w:t>
      </w:r>
      <w:r w:rsidRPr="004C651C">
        <w:rPr>
          <w:rFonts w:ascii="Arial" w:eastAsia="华文楷体" w:hAnsi="Arial" w:hint="eastAsia"/>
          <w:color w:val="0A4090"/>
          <w:szCs w:val="21"/>
        </w:rPr>
        <w:t>70%</w:t>
      </w:r>
      <w:r w:rsidRPr="004C651C">
        <w:rPr>
          <w:rFonts w:ascii="Arial" w:eastAsia="华文楷体" w:hAnsi="Arial" w:hint="eastAsia"/>
          <w:color w:val="0A4090"/>
          <w:szCs w:val="21"/>
        </w:rPr>
        <w:t>以上的市场资源，成为占据大连行业领军地位的龙头企业；收购大连首创科技有限公司，主要是公司考虑到近两年移动互联网广告和微信营销的蓬勃发展，公司也在积极着手准备发展线上微信营销服务，升级传统业务模式。</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天弘激光（</w:t>
      </w:r>
      <w:r w:rsidRPr="004C651C">
        <w:rPr>
          <w:rFonts w:ascii="Arial" w:eastAsia="华文楷体" w:hAnsi="Arial"/>
          <w:b/>
          <w:color w:val="0A4090"/>
          <w:szCs w:val="21"/>
        </w:rPr>
        <w:t>430549</w:t>
      </w:r>
      <w:r w:rsidRPr="004C651C">
        <w:rPr>
          <w:rFonts w:ascii="Arial" w:eastAsia="华文楷体" w:hAnsi="Arial" w:hint="eastAsia"/>
          <w:b/>
          <w:color w:val="0A4090"/>
          <w:szCs w:val="21"/>
        </w:rPr>
        <w:t>）</w:t>
      </w:r>
      <w:r w:rsidRPr="004C651C">
        <w:rPr>
          <w:rFonts w:ascii="Arial" w:eastAsia="华文楷体" w:hAnsi="Arial" w:hint="eastAsia"/>
          <w:b/>
          <w:color w:val="0A4090"/>
          <w:szCs w:val="21"/>
        </w:rPr>
        <w:t>2.3</w:t>
      </w:r>
      <w:r w:rsidRPr="004C651C">
        <w:rPr>
          <w:rFonts w:ascii="Arial" w:eastAsia="华文楷体" w:hAnsi="Arial" w:hint="eastAsia"/>
          <w:b/>
          <w:color w:val="0A4090"/>
          <w:szCs w:val="21"/>
        </w:rPr>
        <w:t>亿元购买逸飞激光</w:t>
      </w:r>
      <w:r w:rsidRPr="004C651C">
        <w:rPr>
          <w:rFonts w:ascii="Arial" w:eastAsia="华文楷体" w:hAnsi="Arial" w:hint="eastAsia"/>
          <w:b/>
          <w:color w:val="0A4090"/>
          <w:szCs w:val="21"/>
        </w:rPr>
        <w:t>100%</w:t>
      </w:r>
      <w:r w:rsidRPr="004C651C">
        <w:rPr>
          <w:rFonts w:ascii="Arial" w:eastAsia="华文楷体" w:hAnsi="Arial" w:hint="eastAsia"/>
          <w:b/>
          <w:color w:val="0A4090"/>
          <w:szCs w:val="21"/>
        </w:rPr>
        <w:t>股权</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t>公司拟向逸飞激光的全体股东，即吴轩、李庆伟、梅亮、吴建春、熊五岳、武汉逸扬兴能资产管理中心（有限合伙）发行股份及支付现金购买其持有的逸飞激光</w:t>
      </w:r>
      <w:r w:rsidRPr="004C651C">
        <w:rPr>
          <w:rFonts w:ascii="Arial" w:eastAsia="华文楷体" w:hAnsi="Arial" w:hint="eastAsia"/>
          <w:color w:val="0A4090"/>
          <w:szCs w:val="21"/>
        </w:rPr>
        <w:t>100%</w:t>
      </w:r>
      <w:r w:rsidRPr="004C651C">
        <w:rPr>
          <w:rFonts w:ascii="Arial" w:eastAsia="华文楷体" w:hAnsi="Arial" w:hint="eastAsia"/>
          <w:color w:val="0A4090"/>
          <w:szCs w:val="21"/>
        </w:rPr>
        <w:t>的股权；其中向吴轩、逸扬兴能发行股份购买其持有的逸飞激光股权，向李庆伟、梅亮、吴建春、熊五岳支付现金购买其持有的逸飞激光股权。交易价格确定为</w:t>
      </w:r>
      <w:r w:rsidRPr="004C651C">
        <w:rPr>
          <w:rFonts w:ascii="Arial" w:eastAsia="华文楷体" w:hAnsi="Arial" w:hint="eastAsia"/>
          <w:color w:val="0A4090"/>
          <w:szCs w:val="21"/>
        </w:rPr>
        <w:t>2.3</w:t>
      </w:r>
      <w:r w:rsidRPr="004C651C">
        <w:rPr>
          <w:rFonts w:ascii="Arial" w:eastAsia="华文楷体" w:hAnsi="Arial" w:hint="eastAsia"/>
          <w:color w:val="0A4090"/>
          <w:szCs w:val="21"/>
        </w:rPr>
        <w:t>亿元。通过此次资产重组，充分发挥双方多年沉淀的行业资源优势，在人力、技术、供应链、客户渠道等方面开展有效的业务协同，整合资源、优化配置，借资本市场之力助公司实现快速成长。</w:t>
      </w:r>
    </w:p>
    <w:p w:rsidR="004C651C" w:rsidRPr="004C651C" w:rsidRDefault="004C651C" w:rsidP="004C651C">
      <w:pPr>
        <w:ind w:leftChars="1000" w:left="2100"/>
        <w:rPr>
          <w:rFonts w:ascii="Arial" w:eastAsia="华文楷体" w:hAnsi="Arial"/>
          <w:b/>
          <w:color w:val="0A4090"/>
          <w:szCs w:val="21"/>
        </w:rPr>
      </w:pPr>
      <w:r w:rsidRPr="004C651C">
        <w:rPr>
          <w:rFonts w:ascii="Arial" w:eastAsia="华文楷体" w:hAnsi="Arial" w:hint="eastAsia"/>
          <w:b/>
          <w:color w:val="0A4090"/>
          <w:szCs w:val="21"/>
        </w:rPr>
        <w:t>广安车联（</w:t>
      </w:r>
      <w:r w:rsidRPr="004C651C">
        <w:rPr>
          <w:rFonts w:ascii="Arial" w:eastAsia="华文楷体" w:hAnsi="Arial"/>
          <w:b/>
          <w:color w:val="0A4090"/>
          <w:szCs w:val="21"/>
        </w:rPr>
        <w:t>832303</w:t>
      </w:r>
      <w:r w:rsidRPr="004C651C">
        <w:rPr>
          <w:rFonts w:ascii="Arial" w:eastAsia="华文楷体" w:hAnsi="Arial" w:hint="eastAsia"/>
          <w:b/>
          <w:color w:val="0A4090"/>
          <w:szCs w:val="21"/>
        </w:rPr>
        <w:t>）</w:t>
      </w:r>
      <w:r w:rsidRPr="004C651C">
        <w:rPr>
          <w:rFonts w:ascii="Arial" w:eastAsia="华文楷体" w:hAnsi="Arial" w:hint="eastAsia"/>
          <w:b/>
          <w:color w:val="0A4090"/>
          <w:szCs w:val="21"/>
        </w:rPr>
        <w:t>5060</w:t>
      </w:r>
      <w:r w:rsidRPr="004C651C">
        <w:rPr>
          <w:rFonts w:ascii="Arial" w:eastAsia="华文楷体" w:hAnsi="Arial" w:hint="eastAsia"/>
          <w:b/>
          <w:color w:val="0A4090"/>
          <w:szCs w:val="21"/>
        </w:rPr>
        <w:t>万元购买华通信息</w:t>
      </w:r>
      <w:r w:rsidRPr="004C651C">
        <w:rPr>
          <w:rFonts w:ascii="Arial" w:eastAsia="华文楷体" w:hAnsi="Arial" w:hint="eastAsia"/>
          <w:b/>
          <w:color w:val="0A4090"/>
          <w:szCs w:val="21"/>
        </w:rPr>
        <w:t xml:space="preserve"> 100.00%</w:t>
      </w:r>
      <w:r w:rsidRPr="004C651C">
        <w:rPr>
          <w:rFonts w:ascii="Arial" w:eastAsia="华文楷体" w:hAnsi="Arial" w:hint="eastAsia"/>
          <w:b/>
          <w:color w:val="0A4090"/>
          <w:szCs w:val="21"/>
        </w:rPr>
        <w:t>股权</w:t>
      </w:r>
    </w:p>
    <w:p w:rsidR="004C651C" w:rsidRPr="004C651C" w:rsidRDefault="004C651C" w:rsidP="00443F65">
      <w:pPr>
        <w:ind w:leftChars="1000" w:left="2100"/>
        <w:rPr>
          <w:rFonts w:ascii="Arial" w:eastAsia="华文楷体" w:hAnsi="Arial"/>
          <w:color w:val="0A4090"/>
          <w:szCs w:val="21"/>
        </w:rPr>
      </w:pPr>
      <w:r w:rsidRPr="004C651C">
        <w:rPr>
          <w:rFonts w:ascii="Arial" w:eastAsia="华文楷体" w:hAnsi="Arial" w:hint="eastAsia"/>
          <w:color w:val="0A4090"/>
          <w:szCs w:val="21"/>
        </w:rPr>
        <w:lastRenderedPageBreak/>
        <w:t>公司拟以发行股票的方式购买何兆广、孔艳红、房国庆、齐先登、凌圣、吴具心、朱国涛、张晓兰持有的华通信息</w:t>
      </w:r>
      <w:r w:rsidRPr="004C651C">
        <w:rPr>
          <w:rFonts w:ascii="Arial" w:eastAsia="华文楷体" w:hAnsi="Arial" w:hint="eastAsia"/>
          <w:color w:val="0A4090"/>
          <w:szCs w:val="21"/>
        </w:rPr>
        <w:t xml:space="preserve"> 100.00%</w:t>
      </w:r>
      <w:r w:rsidRPr="004C651C">
        <w:rPr>
          <w:rFonts w:ascii="Arial" w:eastAsia="华文楷体" w:hAnsi="Arial" w:hint="eastAsia"/>
          <w:color w:val="0A4090"/>
          <w:szCs w:val="21"/>
        </w:rPr>
        <w:t>股权，本次交易价格合计为</w:t>
      </w:r>
      <w:r w:rsidRPr="004C651C">
        <w:rPr>
          <w:rFonts w:ascii="Arial" w:eastAsia="华文楷体" w:hAnsi="Arial" w:hint="eastAsia"/>
          <w:color w:val="0A4090"/>
          <w:szCs w:val="21"/>
        </w:rPr>
        <w:t xml:space="preserve"> 5,060.00 </w:t>
      </w:r>
      <w:r w:rsidRPr="004C651C">
        <w:rPr>
          <w:rFonts w:ascii="Arial" w:eastAsia="华文楷体" w:hAnsi="Arial" w:hint="eastAsia"/>
          <w:color w:val="0A4090"/>
          <w:szCs w:val="21"/>
        </w:rPr>
        <w:t>万元，其中向交易对象发行股份</w:t>
      </w:r>
      <w:r w:rsidRPr="004C651C">
        <w:rPr>
          <w:rFonts w:ascii="Arial" w:eastAsia="华文楷体" w:hAnsi="Arial" w:hint="eastAsia"/>
          <w:color w:val="0A4090"/>
          <w:szCs w:val="21"/>
        </w:rPr>
        <w:t xml:space="preserve"> 4,600 </w:t>
      </w:r>
      <w:r w:rsidRPr="004C651C">
        <w:rPr>
          <w:rFonts w:ascii="Arial" w:eastAsia="华文楷体" w:hAnsi="Arial" w:hint="eastAsia"/>
          <w:color w:val="0A4090"/>
          <w:szCs w:val="21"/>
        </w:rPr>
        <w:t>万股支付交易对价。通过本次交易，华通信息与公众公司的客户资源可以进行充分共享，业务可以进行充分整合，有利于交易双方主营业务的发展，增强公众公司的持续盈利能力和发展潜力。</w:t>
      </w:r>
      <w:r w:rsidRPr="004C651C">
        <w:rPr>
          <w:rFonts w:ascii="Arial" w:eastAsia="华文楷体" w:hAnsi="Arial" w:hint="eastAsia"/>
          <w:color w:val="0A4090"/>
          <w:szCs w:val="21"/>
        </w:rPr>
        <w:t xml:space="preserve"> </w:t>
      </w:r>
    </w:p>
    <w:p w:rsidR="004C651C" w:rsidRPr="00443F65" w:rsidRDefault="004C651C" w:rsidP="004C651C">
      <w:pPr>
        <w:ind w:leftChars="1000" w:left="2100"/>
        <w:rPr>
          <w:rFonts w:ascii="Arial" w:eastAsia="华文楷体" w:hAnsi="Arial"/>
          <w:b/>
          <w:color w:val="0A4090"/>
          <w:szCs w:val="21"/>
        </w:rPr>
      </w:pPr>
      <w:r w:rsidRPr="00443F65">
        <w:rPr>
          <w:rFonts w:ascii="Arial" w:eastAsia="华文楷体" w:hAnsi="Arial" w:hint="eastAsia"/>
          <w:b/>
          <w:color w:val="0A4090"/>
          <w:szCs w:val="21"/>
        </w:rPr>
        <w:t>停牌</w:t>
      </w:r>
    </w:p>
    <w:p w:rsidR="00443F65" w:rsidRPr="00443F65" w:rsidRDefault="004C651C" w:rsidP="00443F65">
      <w:pPr>
        <w:ind w:leftChars="1000" w:left="2100"/>
        <w:rPr>
          <w:rFonts w:ascii="Arial" w:eastAsia="华文楷体" w:hAnsi="Arial"/>
          <w:color w:val="0A4090"/>
          <w:szCs w:val="21"/>
        </w:rPr>
      </w:pPr>
      <w:r w:rsidRPr="00443F65">
        <w:rPr>
          <w:rFonts w:ascii="Arial" w:eastAsia="华文楷体" w:hAnsi="Arial" w:hint="eastAsia"/>
          <w:color w:val="0A4090"/>
          <w:szCs w:val="21"/>
        </w:rPr>
        <w:t>神州电子（</w:t>
      </w:r>
      <w:r w:rsidRPr="00443F65">
        <w:rPr>
          <w:rFonts w:ascii="Arial" w:eastAsia="华文楷体" w:hAnsi="Arial"/>
          <w:color w:val="0A4090"/>
          <w:szCs w:val="21"/>
        </w:rPr>
        <w:t>832451</w:t>
      </w:r>
      <w:r w:rsidRPr="00443F65">
        <w:rPr>
          <w:rFonts w:ascii="Arial" w:eastAsia="华文楷体" w:hAnsi="Arial" w:hint="eastAsia"/>
          <w:color w:val="0A4090"/>
          <w:szCs w:val="21"/>
        </w:rPr>
        <w:t>）</w:t>
      </w:r>
    </w:p>
    <w:p w:rsidR="004C651C" w:rsidRPr="00443F65" w:rsidRDefault="004C651C" w:rsidP="004C651C">
      <w:pPr>
        <w:ind w:leftChars="1000" w:left="2100"/>
        <w:rPr>
          <w:rFonts w:ascii="Arial" w:eastAsia="华文楷体" w:hAnsi="Arial"/>
          <w:b/>
          <w:color w:val="0A4090"/>
          <w:szCs w:val="21"/>
        </w:rPr>
      </w:pPr>
      <w:r w:rsidRPr="00443F65">
        <w:rPr>
          <w:rFonts w:ascii="Arial" w:eastAsia="华文楷体" w:hAnsi="Arial" w:hint="eastAsia"/>
          <w:b/>
          <w:color w:val="0A4090"/>
          <w:szCs w:val="21"/>
        </w:rPr>
        <w:t>复牌</w:t>
      </w:r>
    </w:p>
    <w:p w:rsidR="004C651C" w:rsidRPr="00443F65" w:rsidRDefault="004C651C" w:rsidP="004C651C">
      <w:pPr>
        <w:ind w:leftChars="1000" w:left="2100"/>
        <w:rPr>
          <w:rFonts w:ascii="Arial" w:eastAsia="华文楷体" w:hAnsi="Arial"/>
          <w:color w:val="0A4090"/>
          <w:szCs w:val="21"/>
        </w:rPr>
      </w:pPr>
      <w:r w:rsidRPr="00443F65">
        <w:rPr>
          <w:rFonts w:ascii="Arial" w:eastAsia="华文楷体" w:hAnsi="Arial" w:hint="eastAsia"/>
          <w:color w:val="0A4090"/>
          <w:szCs w:val="21"/>
        </w:rPr>
        <w:t>明利仓储（</w:t>
      </w:r>
      <w:r w:rsidRPr="00443F65">
        <w:rPr>
          <w:rFonts w:ascii="Arial" w:eastAsia="华文楷体" w:hAnsi="Arial"/>
          <w:color w:val="0A4090"/>
          <w:szCs w:val="21"/>
        </w:rPr>
        <w:t>831963</w:t>
      </w:r>
      <w:r w:rsidRPr="00443F65">
        <w:rPr>
          <w:rFonts w:ascii="Arial" w:eastAsia="华文楷体" w:hAnsi="Arial" w:hint="eastAsia"/>
          <w:color w:val="0A4090"/>
          <w:szCs w:val="21"/>
        </w:rPr>
        <w:t>）奥维云网（</w:t>
      </w:r>
      <w:r w:rsidRPr="00443F65">
        <w:rPr>
          <w:rFonts w:ascii="Arial" w:eastAsia="华文楷体" w:hAnsi="Arial" w:hint="eastAsia"/>
          <w:color w:val="0A4090"/>
          <w:szCs w:val="21"/>
        </w:rPr>
        <w:t>831101</w:t>
      </w:r>
      <w:r w:rsidRPr="00443F65">
        <w:rPr>
          <w:rFonts w:ascii="Arial" w:eastAsia="华文楷体" w:hAnsi="Arial" w:hint="eastAsia"/>
          <w:color w:val="0A4090"/>
          <w:szCs w:val="21"/>
        </w:rPr>
        <w:t>）</w:t>
      </w:r>
    </w:p>
    <w:p w:rsidR="00711131" w:rsidRPr="004C651C" w:rsidRDefault="00711131" w:rsidP="00F26B29">
      <w:pPr>
        <w:widowControl/>
        <w:jc w:val="left"/>
        <w:rPr>
          <w:rFonts w:ascii="华文楷体" w:eastAsia="华文楷体" w:hAnsi="华文楷体"/>
          <w:color w:val="0A4090"/>
        </w:rPr>
      </w:pPr>
    </w:p>
    <w:p w:rsidR="00CD2883" w:rsidRDefault="00CD2883" w:rsidP="00CD2883">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新三板重要新闻</w:t>
      </w:r>
    </w:p>
    <w:p w:rsidR="00DD030E" w:rsidRPr="00DD030E" w:rsidRDefault="00DD030E" w:rsidP="00DD030E">
      <w:pPr>
        <w:ind w:leftChars="1000" w:left="2100"/>
        <w:rPr>
          <w:rFonts w:ascii="Arial" w:eastAsia="华文楷体" w:hAnsi="Arial"/>
          <w:b/>
          <w:color w:val="0A4090"/>
          <w:szCs w:val="21"/>
        </w:rPr>
      </w:pPr>
      <w:r w:rsidRPr="00DD030E">
        <w:rPr>
          <w:rFonts w:ascii="Arial" w:eastAsia="华文楷体" w:hAnsi="Arial" w:hint="eastAsia"/>
          <w:b/>
          <w:color w:val="0A4090"/>
          <w:szCs w:val="21"/>
        </w:rPr>
        <w:t>新三板国资板块崛起投资价值将凸显</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 xml:space="preserve"> “</w:t>
      </w:r>
      <w:r w:rsidRPr="00DD030E">
        <w:rPr>
          <w:rFonts w:ascii="Arial" w:eastAsia="华文楷体" w:hAnsi="Arial"/>
          <w:color w:val="0A4090"/>
          <w:szCs w:val="21"/>
        </w:rPr>
        <w:t>中国投融资担保有限公司即将登陆新三板，目前正在进行第二次股转系统意见反馈。如果挂牌成功，中投保将成为新三板第七大挂牌企业。</w:t>
      </w:r>
      <w:r w:rsidRPr="00DD030E">
        <w:rPr>
          <w:rFonts w:ascii="Arial" w:eastAsia="华文楷体" w:hAnsi="Arial"/>
          <w:color w:val="0A4090"/>
          <w:szCs w:val="21"/>
        </w:rPr>
        <w:t>”</w:t>
      </w:r>
      <w:r w:rsidRPr="00DD030E">
        <w:rPr>
          <w:rFonts w:ascii="Arial" w:eastAsia="华文楷体" w:hAnsi="Arial"/>
          <w:color w:val="0A4090"/>
          <w:szCs w:val="21"/>
        </w:rPr>
        <w:t>近日，有关中投保挂牌的消息在新三板投资圈中引起颇多关注。</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国资概念股成交活跃</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Wind</w:t>
      </w:r>
      <w:r w:rsidRPr="00DD030E">
        <w:rPr>
          <w:rFonts w:ascii="Arial" w:eastAsia="华文楷体" w:hAnsi="Arial"/>
          <w:color w:val="0A4090"/>
          <w:szCs w:val="21"/>
        </w:rPr>
        <w:t>资讯统计结果显示，当前</w:t>
      </w:r>
      <w:r w:rsidRPr="00DD030E">
        <w:rPr>
          <w:rFonts w:ascii="Arial" w:eastAsia="华文楷体" w:hAnsi="Arial"/>
          <w:color w:val="0A4090"/>
          <w:szCs w:val="21"/>
        </w:rPr>
        <w:t>4261</w:t>
      </w:r>
      <w:r w:rsidRPr="00DD030E">
        <w:rPr>
          <w:rFonts w:ascii="Arial" w:eastAsia="华文楷体" w:hAnsi="Arial"/>
          <w:color w:val="0A4090"/>
          <w:szCs w:val="21"/>
        </w:rPr>
        <w:t>家新三板公司中，共有</w:t>
      </w:r>
      <w:r w:rsidRPr="00DD030E">
        <w:rPr>
          <w:rFonts w:ascii="Arial" w:eastAsia="华文楷体" w:hAnsi="Arial"/>
          <w:color w:val="0A4090"/>
          <w:szCs w:val="21"/>
        </w:rPr>
        <w:t>194</w:t>
      </w:r>
      <w:r w:rsidRPr="00DD030E">
        <w:rPr>
          <w:rFonts w:ascii="Arial" w:eastAsia="华文楷体" w:hAnsi="Arial"/>
          <w:color w:val="0A4090"/>
          <w:szCs w:val="21"/>
        </w:rPr>
        <w:t>家公司具有国资背景。其中，资博股份、龙视星、华枫股份、广信担保、北国传媒等</w:t>
      </w:r>
      <w:r w:rsidRPr="00DD030E">
        <w:rPr>
          <w:rFonts w:ascii="Arial" w:eastAsia="华文楷体" w:hAnsi="Arial"/>
          <w:color w:val="0A4090"/>
          <w:szCs w:val="21"/>
        </w:rPr>
        <w:t>19</w:t>
      </w:r>
      <w:r w:rsidRPr="00DD030E">
        <w:rPr>
          <w:rFonts w:ascii="Arial" w:eastAsia="华文楷体" w:hAnsi="Arial"/>
          <w:color w:val="0A4090"/>
          <w:szCs w:val="21"/>
        </w:rPr>
        <w:t>家公司的国有股比例为</w:t>
      </w:r>
      <w:r w:rsidRPr="00DD030E">
        <w:rPr>
          <w:rFonts w:ascii="Arial" w:eastAsia="华文楷体" w:hAnsi="Arial"/>
          <w:color w:val="0A4090"/>
          <w:szCs w:val="21"/>
        </w:rPr>
        <w:t>100%</w:t>
      </w:r>
      <w:r w:rsidRPr="00DD030E">
        <w:rPr>
          <w:rFonts w:ascii="Arial" w:eastAsia="华文楷体" w:hAnsi="Arial"/>
          <w:color w:val="0A4090"/>
          <w:szCs w:val="21"/>
        </w:rPr>
        <w:t>，而以奥神新材、珠海港信、天然谷、青广无线、首创博桑、木兰花、中晶技术和新兴药业等为代表的</w:t>
      </w:r>
      <w:r w:rsidRPr="00DD030E">
        <w:rPr>
          <w:rFonts w:ascii="Arial" w:eastAsia="华文楷体" w:hAnsi="Arial"/>
          <w:color w:val="0A4090"/>
          <w:szCs w:val="21"/>
        </w:rPr>
        <w:t>47</w:t>
      </w:r>
      <w:r w:rsidRPr="00DD030E">
        <w:rPr>
          <w:rFonts w:ascii="Arial" w:eastAsia="华文楷体" w:hAnsi="Arial"/>
          <w:color w:val="0A4090"/>
          <w:szCs w:val="21"/>
        </w:rPr>
        <w:t>家公司，其国有股比例亦达到</w:t>
      </w:r>
      <w:r w:rsidRPr="00DD030E">
        <w:rPr>
          <w:rFonts w:ascii="Arial" w:eastAsia="华文楷体" w:hAnsi="Arial"/>
          <w:color w:val="0A4090"/>
          <w:szCs w:val="21"/>
        </w:rPr>
        <w:t>50%</w:t>
      </w:r>
      <w:r w:rsidRPr="00DD030E">
        <w:rPr>
          <w:rFonts w:ascii="Arial" w:eastAsia="华文楷体" w:hAnsi="Arial"/>
          <w:color w:val="0A4090"/>
          <w:szCs w:val="21"/>
        </w:rPr>
        <w:t>以上。</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从行业来看，上述具有国资背景的新三板公司较多集中在材料、信息技术、金融、消费等行业中。从转让方式来看，目前这些新三板国资概念股公司仍是以协议转让为主要，仅三力制药、淮河化工、金天铝业等</w:t>
      </w:r>
      <w:r w:rsidRPr="00DD030E">
        <w:rPr>
          <w:rFonts w:ascii="Arial" w:eastAsia="华文楷体" w:hAnsi="Arial"/>
          <w:color w:val="0A4090"/>
          <w:szCs w:val="21"/>
        </w:rPr>
        <w:t>18</w:t>
      </w:r>
      <w:r w:rsidRPr="00DD030E">
        <w:rPr>
          <w:rFonts w:ascii="Arial" w:eastAsia="华文楷体" w:hAnsi="Arial"/>
          <w:color w:val="0A4090"/>
          <w:szCs w:val="21"/>
        </w:rPr>
        <w:t>家公司实行做市转让。</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 xml:space="preserve">　　总体来看，新三板国资股概念具有一定的活跃度，</w:t>
      </w:r>
      <w:r w:rsidRPr="00DD030E">
        <w:rPr>
          <w:rFonts w:ascii="Arial" w:eastAsia="华文楷体" w:hAnsi="Arial"/>
          <w:color w:val="0A4090"/>
          <w:szCs w:val="21"/>
        </w:rPr>
        <w:t>wind</w:t>
      </w:r>
      <w:r w:rsidRPr="00DD030E">
        <w:rPr>
          <w:rFonts w:ascii="Arial" w:eastAsia="华文楷体" w:hAnsi="Arial"/>
          <w:color w:val="0A4090"/>
          <w:szCs w:val="21"/>
        </w:rPr>
        <w:t>资讯统计结果显示，今年以来上述公司中有</w:t>
      </w:r>
      <w:r w:rsidRPr="00DD030E">
        <w:rPr>
          <w:rFonts w:ascii="Arial" w:eastAsia="华文楷体" w:hAnsi="Arial"/>
          <w:color w:val="0A4090"/>
          <w:szCs w:val="21"/>
        </w:rPr>
        <w:t>66</w:t>
      </w:r>
      <w:r w:rsidRPr="00DD030E">
        <w:rPr>
          <w:rFonts w:ascii="Arial" w:eastAsia="华文楷体" w:hAnsi="Arial"/>
          <w:color w:val="0A4090"/>
          <w:szCs w:val="21"/>
        </w:rPr>
        <w:t>家发生过交易。其中，联讯证券</w:t>
      </w:r>
      <w:r w:rsidRPr="00DD030E">
        <w:rPr>
          <w:rFonts w:ascii="Arial" w:eastAsia="华文楷体" w:hAnsi="Arial"/>
          <w:color w:val="0A4090"/>
          <w:szCs w:val="21"/>
        </w:rPr>
        <w:t>2015</w:t>
      </w:r>
      <w:r w:rsidRPr="00DD030E">
        <w:rPr>
          <w:rFonts w:ascii="Arial" w:eastAsia="华文楷体" w:hAnsi="Arial"/>
          <w:color w:val="0A4090"/>
          <w:szCs w:val="21"/>
        </w:rPr>
        <w:t>年的区间成交额累计高达</w:t>
      </w:r>
      <w:r w:rsidRPr="00DD030E">
        <w:rPr>
          <w:rFonts w:ascii="Arial" w:eastAsia="华文楷体" w:hAnsi="Arial"/>
          <w:color w:val="0A4090"/>
          <w:szCs w:val="21"/>
        </w:rPr>
        <w:t>87.45</w:t>
      </w:r>
      <w:r w:rsidRPr="00DD030E">
        <w:rPr>
          <w:rFonts w:ascii="Arial" w:eastAsia="华文楷体" w:hAnsi="Arial"/>
          <w:color w:val="0A4090"/>
          <w:szCs w:val="21"/>
        </w:rPr>
        <w:t>亿元，此外还有成大生物、垦丰种业、中磁视讯、西部超导、秋乐种业、中国康富等</w:t>
      </w:r>
      <w:r w:rsidRPr="00DD030E">
        <w:rPr>
          <w:rFonts w:ascii="Arial" w:eastAsia="华文楷体" w:hAnsi="Arial"/>
          <w:color w:val="0A4090"/>
          <w:szCs w:val="21"/>
        </w:rPr>
        <w:t>15</w:t>
      </w:r>
      <w:r w:rsidRPr="00DD030E">
        <w:rPr>
          <w:rFonts w:ascii="Arial" w:eastAsia="华文楷体" w:hAnsi="Arial"/>
          <w:color w:val="0A4090"/>
          <w:szCs w:val="21"/>
        </w:rPr>
        <w:t>家公司今年以来的累计成交额超过亿元规模。</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此外，</w:t>
      </w:r>
      <w:r w:rsidRPr="00DD030E">
        <w:rPr>
          <w:rFonts w:ascii="Arial" w:eastAsia="华文楷体" w:hAnsi="Arial"/>
          <w:color w:val="0A4090"/>
          <w:szCs w:val="21"/>
        </w:rPr>
        <w:t>2015</w:t>
      </w:r>
      <w:r w:rsidRPr="00DD030E">
        <w:rPr>
          <w:rFonts w:ascii="Arial" w:eastAsia="华文楷体" w:hAnsi="Arial"/>
          <w:color w:val="0A4090"/>
          <w:szCs w:val="21"/>
        </w:rPr>
        <w:t>年以来，成大生物以超过</w:t>
      </w:r>
      <w:r w:rsidRPr="00DD030E">
        <w:rPr>
          <w:rFonts w:ascii="Arial" w:eastAsia="华文楷体" w:hAnsi="Arial"/>
          <w:color w:val="0A4090"/>
          <w:szCs w:val="21"/>
        </w:rPr>
        <w:t>900%</w:t>
      </w:r>
      <w:r w:rsidRPr="00DD030E">
        <w:rPr>
          <w:rFonts w:ascii="Arial" w:eastAsia="华文楷体" w:hAnsi="Arial"/>
          <w:color w:val="0A4090"/>
          <w:szCs w:val="21"/>
        </w:rPr>
        <w:t>的累计涨幅成为新三板国资概念股中当之无愧的</w:t>
      </w:r>
      <w:r w:rsidRPr="00DD030E">
        <w:rPr>
          <w:rFonts w:ascii="Arial" w:eastAsia="华文楷体" w:hAnsi="Arial"/>
          <w:color w:val="0A4090"/>
          <w:szCs w:val="21"/>
        </w:rPr>
        <w:t>“</w:t>
      </w:r>
      <w:r w:rsidRPr="00DD030E">
        <w:rPr>
          <w:rFonts w:ascii="Arial" w:eastAsia="华文楷体" w:hAnsi="Arial"/>
          <w:color w:val="0A4090"/>
          <w:szCs w:val="21"/>
        </w:rPr>
        <w:t>涨幅王</w:t>
      </w:r>
      <w:r w:rsidRPr="00DD030E">
        <w:rPr>
          <w:rFonts w:ascii="Arial" w:eastAsia="华文楷体" w:hAnsi="Arial"/>
          <w:color w:val="0A4090"/>
          <w:szCs w:val="21"/>
        </w:rPr>
        <w:t>”</w:t>
      </w:r>
      <w:r w:rsidRPr="00DD030E">
        <w:rPr>
          <w:rFonts w:ascii="Arial" w:eastAsia="华文楷体" w:hAnsi="Arial"/>
          <w:color w:val="0A4090"/>
          <w:szCs w:val="21"/>
        </w:rPr>
        <w:t>。截至</w:t>
      </w:r>
      <w:r w:rsidRPr="00DD030E">
        <w:rPr>
          <w:rFonts w:ascii="Arial" w:eastAsia="华文楷体" w:hAnsi="Arial"/>
          <w:color w:val="0A4090"/>
          <w:szCs w:val="21"/>
        </w:rPr>
        <w:t>11</w:t>
      </w:r>
      <w:r w:rsidRPr="00DD030E">
        <w:rPr>
          <w:rFonts w:ascii="Arial" w:eastAsia="华文楷体" w:hAnsi="Arial"/>
          <w:color w:val="0A4090"/>
          <w:szCs w:val="21"/>
        </w:rPr>
        <w:t>月</w:t>
      </w:r>
      <w:r w:rsidRPr="00DD030E">
        <w:rPr>
          <w:rFonts w:ascii="Arial" w:eastAsia="华文楷体" w:hAnsi="Arial"/>
          <w:color w:val="0A4090"/>
          <w:szCs w:val="21"/>
        </w:rPr>
        <w:t>17</w:t>
      </w:r>
      <w:r w:rsidRPr="00DD030E">
        <w:rPr>
          <w:rFonts w:ascii="Arial" w:eastAsia="华文楷体" w:hAnsi="Arial"/>
          <w:color w:val="0A4090"/>
          <w:szCs w:val="21"/>
        </w:rPr>
        <w:t>日，除了成大生物，包括中江种业、星原丰泰、耐磨科技、广东羚光、维泰股份、亚成生物、桂林五洲和中磁视讯在内的一共</w:t>
      </w:r>
      <w:r w:rsidRPr="00DD030E">
        <w:rPr>
          <w:rFonts w:ascii="Arial" w:eastAsia="华文楷体" w:hAnsi="Arial"/>
          <w:color w:val="0A4090"/>
          <w:szCs w:val="21"/>
        </w:rPr>
        <w:t>9</w:t>
      </w:r>
      <w:r w:rsidRPr="00DD030E">
        <w:rPr>
          <w:rFonts w:ascii="Arial" w:eastAsia="华文楷体" w:hAnsi="Arial"/>
          <w:color w:val="0A4090"/>
          <w:szCs w:val="21"/>
        </w:rPr>
        <w:t>家公司年内股价累计涨幅超过</w:t>
      </w:r>
      <w:r w:rsidRPr="00DD030E">
        <w:rPr>
          <w:rFonts w:ascii="Arial" w:eastAsia="华文楷体" w:hAnsi="Arial"/>
          <w:color w:val="0A4090"/>
          <w:szCs w:val="21"/>
        </w:rPr>
        <w:t>100%</w:t>
      </w:r>
      <w:r w:rsidRPr="00DD030E">
        <w:rPr>
          <w:rFonts w:ascii="Arial" w:eastAsia="华文楷体" w:hAnsi="Arial"/>
          <w:color w:val="0A4090"/>
          <w:szCs w:val="21"/>
        </w:rPr>
        <w:t>。部分质优国资概念股受资金追捧程度由此可见一斑。</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除了具有不错的股票活跃度，不少国资概念股业绩表现靓丽。如开源证券以上半年</w:t>
      </w:r>
      <w:r w:rsidRPr="00DD030E">
        <w:rPr>
          <w:rFonts w:ascii="Arial" w:eastAsia="华文楷体" w:hAnsi="Arial"/>
          <w:color w:val="0A4090"/>
          <w:szCs w:val="21"/>
        </w:rPr>
        <w:t>1059.72%</w:t>
      </w:r>
      <w:r w:rsidRPr="00DD030E">
        <w:rPr>
          <w:rFonts w:ascii="Arial" w:eastAsia="华文楷体" w:hAnsi="Arial"/>
          <w:color w:val="0A4090"/>
          <w:szCs w:val="21"/>
        </w:rPr>
        <w:t>的净利润同比增速而独占鳌头。据悉，开源证券国有股比例约</w:t>
      </w:r>
      <w:r w:rsidRPr="00DD030E">
        <w:rPr>
          <w:rFonts w:ascii="Arial" w:eastAsia="华文楷体" w:hAnsi="Arial"/>
          <w:color w:val="0A4090"/>
          <w:szCs w:val="21"/>
        </w:rPr>
        <w:t>62.65%</w:t>
      </w:r>
      <w:r w:rsidRPr="00DD030E">
        <w:rPr>
          <w:rFonts w:ascii="Arial" w:eastAsia="华文楷体" w:hAnsi="Arial"/>
          <w:color w:val="0A4090"/>
          <w:szCs w:val="21"/>
        </w:rPr>
        <w:t>，于今年</w:t>
      </w:r>
      <w:r w:rsidRPr="00DD030E">
        <w:rPr>
          <w:rFonts w:ascii="Arial" w:eastAsia="华文楷体" w:hAnsi="Arial"/>
          <w:color w:val="0A4090"/>
          <w:szCs w:val="21"/>
        </w:rPr>
        <w:t>4</w:t>
      </w:r>
      <w:r w:rsidRPr="00DD030E">
        <w:rPr>
          <w:rFonts w:ascii="Arial" w:eastAsia="华文楷体" w:hAnsi="Arial"/>
          <w:color w:val="0A4090"/>
          <w:szCs w:val="21"/>
        </w:rPr>
        <w:t>月底成功登陆新三板。此外，联讯证券、经证投资紧随其后，其上半年净利润同比增速均超过</w:t>
      </w:r>
      <w:r w:rsidRPr="00DD030E">
        <w:rPr>
          <w:rFonts w:ascii="Arial" w:eastAsia="华文楷体" w:hAnsi="Arial"/>
          <w:color w:val="0A4090"/>
          <w:szCs w:val="21"/>
        </w:rPr>
        <w:t>500%</w:t>
      </w:r>
      <w:r w:rsidRPr="00DD030E">
        <w:rPr>
          <w:rFonts w:ascii="Arial" w:eastAsia="华文楷体" w:hAnsi="Arial"/>
          <w:color w:val="0A4090"/>
          <w:szCs w:val="21"/>
        </w:rPr>
        <w:t>。</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地方国资改革借力新三板</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伴随着新三板市场的迅速发展，越来越多的国资企业纷纷涌入新三板。从挂牌日期看，</w:t>
      </w:r>
      <w:r w:rsidRPr="00DD030E">
        <w:rPr>
          <w:rFonts w:ascii="Arial" w:eastAsia="华文楷体" w:hAnsi="Arial"/>
          <w:color w:val="0A4090"/>
          <w:szCs w:val="21"/>
        </w:rPr>
        <w:t>194</w:t>
      </w:r>
      <w:r w:rsidRPr="00DD030E">
        <w:rPr>
          <w:rFonts w:ascii="Arial" w:eastAsia="华文楷体" w:hAnsi="Arial"/>
          <w:color w:val="0A4090"/>
          <w:szCs w:val="21"/>
        </w:rPr>
        <w:t>家新三板国资概念股中，有</w:t>
      </w:r>
      <w:r w:rsidRPr="00DD030E">
        <w:rPr>
          <w:rFonts w:ascii="Arial" w:eastAsia="华文楷体" w:hAnsi="Arial"/>
          <w:color w:val="0A4090"/>
          <w:szCs w:val="21"/>
        </w:rPr>
        <w:t>125</w:t>
      </w:r>
      <w:r w:rsidRPr="00DD030E">
        <w:rPr>
          <w:rFonts w:ascii="Arial" w:eastAsia="华文楷体" w:hAnsi="Arial"/>
          <w:color w:val="0A4090"/>
          <w:szCs w:val="21"/>
        </w:rPr>
        <w:t>家公司是在</w:t>
      </w:r>
      <w:r w:rsidRPr="00DD030E">
        <w:rPr>
          <w:rFonts w:ascii="Arial" w:eastAsia="华文楷体" w:hAnsi="Arial"/>
          <w:color w:val="0A4090"/>
          <w:szCs w:val="21"/>
        </w:rPr>
        <w:t>2015</w:t>
      </w:r>
      <w:r w:rsidRPr="00DD030E">
        <w:rPr>
          <w:rFonts w:ascii="Arial" w:eastAsia="华文楷体" w:hAnsi="Arial"/>
          <w:color w:val="0A4090"/>
          <w:szCs w:val="21"/>
        </w:rPr>
        <w:t>年登陆新三板。</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新三板一直被看作是解决中小微企业融资难的平台。然而，现在新三板有了新功能和定位</w:t>
      </w:r>
      <w:r w:rsidRPr="00DD030E">
        <w:rPr>
          <w:rFonts w:ascii="Arial" w:eastAsia="华文楷体" w:hAnsi="Arial"/>
          <w:color w:val="0A4090"/>
          <w:szCs w:val="21"/>
        </w:rPr>
        <w:t>——“</w:t>
      </w:r>
      <w:r w:rsidRPr="00DD030E">
        <w:rPr>
          <w:rFonts w:ascii="Arial" w:eastAsia="华文楷体" w:hAnsi="Arial"/>
          <w:color w:val="0A4090"/>
          <w:szCs w:val="21"/>
        </w:rPr>
        <w:t>帮助地方政府实现国资改革的平台</w:t>
      </w:r>
      <w:r w:rsidRPr="00DD030E">
        <w:rPr>
          <w:rFonts w:ascii="Arial" w:eastAsia="华文楷体" w:hAnsi="Arial"/>
          <w:color w:val="0A4090"/>
          <w:szCs w:val="21"/>
        </w:rPr>
        <w:t>”</w:t>
      </w:r>
      <w:r w:rsidRPr="00DD030E">
        <w:rPr>
          <w:rFonts w:ascii="Arial" w:eastAsia="华文楷体" w:hAnsi="Arial"/>
          <w:color w:val="0A4090"/>
          <w:szCs w:val="21"/>
        </w:rPr>
        <w:t>。从</w:t>
      </w:r>
      <w:r w:rsidRPr="00DD030E">
        <w:rPr>
          <w:rFonts w:ascii="Arial" w:eastAsia="华文楷体" w:hAnsi="Arial"/>
          <w:color w:val="0A4090"/>
          <w:szCs w:val="21"/>
        </w:rPr>
        <w:t>2013</w:t>
      </w:r>
      <w:r w:rsidRPr="00DD030E">
        <w:rPr>
          <w:rFonts w:ascii="Arial" w:eastAsia="华文楷体" w:hAnsi="Arial"/>
          <w:color w:val="0A4090"/>
          <w:szCs w:val="21"/>
        </w:rPr>
        <w:t>年</w:t>
      </w:r>
      <w:r w:rsidRPr="00DD030E">
        <w:rPr>
          <w:rFonts w:ascii="Arial" w:eastAsia="华文楷体" w:hAnsi="Arial"/>
          <w:color w:val="0A4090"/>
          <w:szCs w:val="21"/>
        </w:rPr>
        <w:t>12</w:t>
      </w:r>
      <w:r w:rsidRPr="00DD030E">
        <w:rPr>
          <w:rFonts w:ascii="Arial" w:eastAsia="华文楷体" w:hAnsi="Arial"/>
          <w:color w:val="0A4090"/>
          <w:szCs w:val="21"/>
        </w:rPr>
        <w:t>月上海首先发布地方国资改革方案后，全国陆续有</w:t>
      </w:r>
      <w:r w:rsidRPr="00DD030E">
        <w:rPr>
          <w:rFonts w:ascii="Arial" w:eastAsia="华文楷体" w:hAnsi="Arial"/>
          <w:color w:val="0A4090"/>
          <w:szCs w:val="21"/>
        </w:rPr>
        <w:t>19</w:t>
      </w:r>
      <w:r w:rsidRPr="00DD030E">
        <w:rPr>
          <w:rFonts w:ascii="Arial" w:eastAsia="华文楷体" w:hAnsi="Arial"/>
          <w:color w:val="0A4090"/>
          <w:szCs w:val="21"/>
        </w:rPr>
        <w:t>个地区发布了全面深化国资改革的方案，这些方案有一个共同点，都包含有利用多层次资本市场提高地方国资的资产证券率，而新三板是其中重要的组成部分。</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四川省国资改革方案提出，加快国有资产证券化。鼓励国有企业充分利用包括主板、中小板、创业板、新三板在内的多层次资本市场上市挂牌，通过市场化机制为资本定价、发现价值，以融资、转让、并购等方式实现国有资本的充分流动和股权的多元化。广东省的改革方案则明确，利用境内外多层次资本市场，推动汽车贸易、仓储物流、轨道交通施工、招投标板块等具备上市条件的企业实现主营业务上市，推动一批具有发展前景的企业在新三板上市。</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除了政策支持外，越来越多国企公司进入新三板这一趋势也成为多数分析人士的共识。</w:t>
      </w:r>
      <w:r w:rsidRPr="00DD030E">
        <w:rPr>
          <w:rFonts w:ascii="Arial" w:eastAsia="华文楷体" w:hAnsi="Arial" w:hint="eastAsia"/>
          <w:color w:val="0A4090"/>
          <w:szCs w:val="21"/>
        </w:rPr>
        <w:t>相关分析师</w:t>
      </w:r>
      <w:r w:rsidRPr="00DD030E">
        <w:rPr>
          <w:rFonts w:ascii="Arial" w:eastAsia="华文楷体" w:hAnsi="Arial"/>
          <w:color w:val="0A4090"/>
          <w:szCs w:val="21"/>
        </w:rPr>
        <w:t>向记者表示：</w:t>
      </w:r>
      <w:r w:rsidRPr="00DD030E">
        <w:rPr>
          <w:rFonts w:ascii="Arial" w:eastAsia="华文楷体" w:hAnsi="Arial"/>
          <w:color w:val="0A4090"/>
          <w:szCs w:val="21"/>
        </w:rPr>
        <w:t>“</w:t>
      </w:r>
      <w:r w:rsidRPr="00DD030E">
        <w:rPr>
          <w:rFonts w:ascii="Arial" w:eastAsia="华文楷体" w:hAnsi="Arial"/>
          <w:color w:val="0A4090"/>
          <w:szCs w:val="21"/>
        </w:rPr>
        <w:t>我国未来的资本市场具有多层次特点，在这当中，新三板囊括的公司数</w:t>
      </w:r>
      <w:r w:rsidRPr="00DD030E">
        <w:rPr>
          <w:rFonts w:ascii="Arial" w:eastAsia="华文楷体" w:hAnsi="Arial"/>
          <w:color w:val="0A4090"/>
          <w:szCs w:val="21"/>
        </w:rPr>
        <w:lastRenderedPageBreak/>
        <w:t>目较大，接下来伴随着其规模的加速扩大，不仅是民营企业和中小微企业，我认为越来越多的国有企业也会去新三板挂牌上市。</w:t>
      </w:r>
      <w:r w:rsidRPr="00DD030E">
        <w:rPr>
          <w:rFonts w:ascii="Arial" w:eastAsia="华文楷体" w:hAnsi="Arial"/>
          <w:color w:val="0A4090"/>
          <w:szCs w:val="21"/>
        </w:rPr>
        <w:t>”</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还有分析指出，在地方国资改革强力的推动下，未来新三板上或许会看到各地国企竞相登陆的场景。</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国资系公司投资潜力待挖掘</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毋庸置疑，方便而快捷的融资渠道是新三板一大亮点和优势，对于企业来说，新三板挂牌上市可以为它们带来以下好处：有利于拓宽公司融资渠道；完善公司资本构成；引导公司规范运行；提高公司股份流动性，为公司带来积极的财富效应；提高公司上市可能性。而在登陆新三板市场以后，国资系企业的内在价值和投资价值也被认为将得到进一步凸显。</w:t>
      </w:r>
      <w:r w:rsidRPr="00DD030E">
        <w:rPr>
          <w:rFonts w:ascii="Arial" w:eastAsia="华文楷体" w:hAnsi="Arial"/>
          <w:color w:val="0A4090"/>
          <w:szCs w:val="21"/>
        </w:rPr>
        <w:t>“</w:t>
      </w:r>
      <w:r w:rsidRPr="00DD030E">
        <w:rPr>
          <w:rFonts w:ascii="Arial" w:eastAsia="华文楷体" w:hAnsi="Arial"/>
          <w:color w:val="0A4090"/>
          <w:szCs w:val="21"/>
        </w:rPr>
        <w:t>从某种程度来说，新三板具有一定的注册制性质，未来随着我国资本市场注册制的推出和转板机制的实施，可能部分新三板公司能够由此而进入到主板市场。国企同样也具有转板、融资和并购的需求。此外，当前国企改革热度正浓，新三板市场能够为国有企业提供的股份并购、转让机会也相对较多，这正符合国企一定程度转让股份的需求，由此，国资系企业的活跃度可能会更高。我认为，这正是国资概念股在新三板市场具有的与普通民营企业所不同的优势。</w:t>
      </w:r>
      <w:r w:rsidRPr="00DD030E">
        <w:rPr>
          <w:rFonts w:ascii="Arial" w:eastAsia="华文楷体" w:hAnsi="Arial"/>
          <w:color w:val="0A4090"/>
          <w:szCs w:val="21"/>
        </w:rPr>
        <w:t>”</w:t>
      </w:r>
    </w:p>
    <w:p w:rsidR="00DD030E" w:rsidRDefault="00DD030E" w:rsidP="00DD030E">
      <w:pPr>
        <w:ind w:leftChars="1000" w:left="2100"/>
        <w:rPr>
          <w:rFonts w:ascii="Arial" w:eastAsia="华文楷体" w:hAnsi="Arial"/>
          <w:color w:val="0A4090"/>
          <w:szCs w:val="21"/>
        </w:rPr>
      </w:pPr>
      <w:r w:rsidRPr="00DD030E">
        <w:rPr>
          <w:rFonts w:ascii="Arial" w:eastAsia="华文楷体" w:hAnsi="Arial"/>
          <w:color w:val="0A4090"/>
          <w:szCs w:val="21"/>
        </w:rPr>
        <w:t>由于主板比较难上而新三板灵活性比较高，这给地方国资系统企业进行混合所有制改革提供比较好的机会。地方可能会倾向于推一些比较好的企业到新三板挂牌，因此，有一定投资潜力待挖掘。</w:t>
      </w:r>
      <w:r w:rsidRPr="00DD030E">
        <w:rPr>
          <w:rFonts w:ascii="Arial" w:eastAsia="华文楷体" w:hAnsi="Arial"/>
          <w:color w:val="0A4090"/>
          <w:szCs w:val="21"/>
        </w:rPr>
        <w:t>“</w:t>
      </w:r>
      <w:r w:rsidRPr="00DD030E">
        <w:rPr>
          <w:rFonts w:ascii="Arial" w:eastAsia="华文楷体" w:hAnsi="Arial"/>
          <w:color w:val="0A4090"/>
          <w:szCs w:val="21"/>
        </w:rPr>
        <w:t>目前新三板上市国企可以说是个投资洼地。一方面，很多国企刚刚认识到新三板的价值；另一方面，很多投资者还不十分了解新三板。随着新三板市场的完善，公募基金进入及门槛降低，交投将持续活跃，上市国企质量和估值会向成熟市场靠拢，投资价值将逐步显现。</w:t>
      </w:r>
      <w:r w:rsidRPr="00DD030E">
        <w:rPr>
          <w:rFonts w:ascii="Arial" w:eastAsia="华文楷体" w:hAnsi="Arial"/>
          <w:color w:val="0A4090"/>
          <w:szCs w:val="21"/>
        </w:rPr>
        <w:t>”</w:t>
      </w:r>
      <w:r w:rsidRPr="00DD030E">
        <w:rPr>
          <w:rFonts w:ascii="Arial" w:eastAsia="华文楷体" w:hAnsi="Arial"/>
          <w:color w:val="0A4090"/>
          <w:szCs w:val="21"/>
        </w:rPr>
        <w:t>有市场人士曾如是分析道。</w:t>
      </w:r>
    </w:p>
    <w:p w:rsidR="00DD030E" w:rsidRPr="00DD030E" w:rsidRDefault="00DD030E" w:rsidP="00DD030E">
      <w:pPr>
        <w:ind w:leftChars="1000" w:left="2100" w:firstLine="420"/>
        <w:rPr>
          <w:rFonts w:ascii="Arial" w:eastAsia="华文楷体" w:hAnsi="Arial"/>
          <w:color w:val="0A4090"/>
          <w:szCs w:val="21"/>
        </w:rPr>
      </w:pPr>
    </w:p>
    <w:p w:rsidR="00DD030E" w:rsidRPr="00DD030E" w:rsidRDefault="00DD030E" w:rsidP="00DD030E">
      <w:pPr>
        <w:ind w:leftChars="1000" w:left="2100"/>
        <w:jc w:val="left"/>
        <w:rPr>
          <w:rFonts w:ascii="Arial" w:eastAsia="华文楷体" w:hAnsi="Arial"/>
          <w:b/>
          <w:color w:val="0A4090"/>
          <w:szCs w:val="21"/>
        </w:rPr>
      </w:pPr>
      <w:r w:rsidRPr="00DD030E">
        <w:rPr>
          <w:rFonts w:ascii="Arial" w:eastAsia="华文楷体" w:hAnsi="Arial" w:hint="eastAsia"/>
          <w:b/>
          <w:color w:val="0A4090"/>
          <w:szCs w:val="21"/>
        </w:rPr>
        <w:t>看好新三板分级制创新创业正当时</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hint="eastAsia"/>
          <w:color w:val="0A4090"/>
          <w:szCs w:val="21"/>
        </w:rPr>
        <w:t>“创业者不可能今天创业明天盈利，解决资金难题还是要靠资本市场。”日前，普林斯顿大学经济学博士、长江商学院金融教授周春生受邀前来为东莞企业家授课。周春生说，草根创业潜力巨大，资金难题不可能只靠自筹和银行借贷，因此他十分看好即将出台的新三板分级制，新三板分级制将为创新创业提供更加宽松的金融环境。</w:t>
      </w:r>
    </w:p>
    <w:p w:rsidR="00DD030E" w:rsidRPr="00DD030E" w:rsidRDefault="00DD030E" w:rsidP="00DD030E">
      <w:pPr>
        <w:ind w:leftChars="1000" w:left="2100"/>
        <w:rPr>
          <w:rFonts w:ascii="Arial" w:eastAsia="华文楷体" w:hAnsi="Arial"/>
          <w:color w:val="0A4090"/>
          <w:szCs w:val="21"/>
        </w:rPr>
      </w:pP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hint="eastAsia"/>
          <w:color w:val="0A4090"/>
          <w:szCs w:val="21"/>
        </w:rPr>
        <w:t>“目前新三板企业良莠不齐，规模差距大，流动性不顺畅，发挥不了应有作用。”周春生说，新三板作为未来资本市场的新突破口，提高流动性和助推金融自由化是题中之义。他说。一旦新三板流动性有所提高，不仅可以形成很好的定价机制，还可以为资本退出提供非常好的渠道。</w:t>
      </w:r>
    </w:p>
    <w:p w:rsidR="00DD030E" w:rsidRPr="00DD030E" w:rsidRDefault="00DD030E" w:rsidP="00DD030E">
      <w:pPr>
        <w:ind w:leftChars="1000" w:left="2100"/>
        <w:rPr>
          <w:rFonts w:ascii="Arial" w:eastAsia="华文楷体" w:hAnsi="Arial"/>
          <w:color w:val="0A4090"/>
          <w:szCs w:val="21"/>
        </w:rPr>
      </w:pP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hint="eastAsia"/>
          <w:color w:val="0A4090"/>
          <w:szCs w:val="21"/>
        </w:rPr>
        <w:t>周春生说，以前创业艰难并不是因为没有想法，而是因为没有钱，有了新三板之后就为融资方面提供了非常好的渠道。他说，新三板的存在，相对来说为企业进入资本市场降低了门槛，哪怕刚初创两三年的公司，也可以上去，一旦进入之后就可以进行增发，获得资金支持。同时，新三板也提供了资本退出功能，使得一开始就有投资者愿意进来，而并不是要等到企业上了新三板之后才进来。可见，新三板通过其资本功能为创业提供了一个很好的机会。</w:t>
      </w:r>
    </w:p>
    <w:p w:rsidR="00DD030E" w:rsidRPr="00DD030E" w:rsidRDefault="00DD030E" w:rsidP="00DD030E">
      <w:pPr>
        <w:ind w:leftChars="1000" w:left="2100"/>
        <w:rPr>
          <w:rFonts w:ascii="Arial" w:eastAsia="华文楷体" w:hAnsi="Arial"/>
          <w:color w:val="0A4090"/>
          <w:szCs w:val="21"/>
        </w:rPr>
      </w:pP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hint="eastAsia"/>
          <w:color w:val="0A4090"/>
          <w:szCs w:val="21"/>
        </w:rPr>
        <w:t>“美国一些优秀的创业公司都可以看见纳斯达克的身影，创新创业要求完善的金融体系。”周春生说，我国目前整个金融体系的建设还不完善，“身体娇弱”，金融回报还要靠实业支撑，而实业繁荣还要靠多层次的资本市场。</w:t>
      </w:r>
    </w:p>
    <w:p w:rsidR="00DD030E" w:rsidRPr="00DD030E" w:rsidRDefault="00DD030E" w:rsidP="00DD030E">
      <w:pPr>
        <w:ind w:leftChars="1000" w:left="2100"/>
        <w:rPr>
          <w:rFonts w:ascii="Arial" w:eastAsia="华文楷体" w:hAnsi="Arial"/>
          <w:color w:val="0A4090"/>
          <w:szCs w:val="21"/>
        </w:rPr>
      </w:pP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hint="eastAsia"/>
          <w:color w:val="0A4090"/>
          <w:szCs w:val="21"/>
        </w:rPr>
        <w:t>他向在座东莞企业家透露，新三板分级制指导意见的下发指日可待，这给企业转型带来前所未有的机遇，也对创新创业发挥重要作用。他也建议投资人可以提前介入。</w:t>
      </w: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hint="eastAsia"/>
          <w:color w:val="0A4090"/>
          <w:szCs w:val="21"/>
        </w:rPr>
        <w:t>他建议，要投资有广阔前景和高速成长的公司，或投资一家有平台能力并且能整合各方资源的公司，或看这个公司的商业本质和产品独特性而不是短期财务业绩。他说，如果一家公司有内在价值，有很好的商业逻辑和产品独特性，即使没有赚钱，一旦流动性提高了之后，财务价值就会凸现出来，投资就会追逐，一旦有越来越多的资金涌到里面去，就可以通过资本增值的方式来体现你的财务价值，这就是新三板对创业的核心价值。</w:t>
      </w:r>
    </w:p>
    <w:p w:rsidR="00DD030E" w:rsidRPr="00DD030E" w:rsidRDefault="00DD030E" w:rsidP="00DD030E">
      <w:pPr>
        <w:ind w:leftChars="1000" w:left="2100"/>
        <w:rPr>
          <w:rFonts w:ascii="Arial" w:eastAsia="华文楷体" w:hAnsi="Arial"/>
          <w:color w:val="0A4090"/>
          <w:szCs w:val="21"/>
        </w:rPr>
      </w:pP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hint="eastAsia"/>
          <w:color w:val="0A4090"/>
          <w:szCs w:val="21"/>
        </w:rPr>
        <w:t>周春生说，我们正在开启一个大众创业创新的时代，而且新三板正在为这样一个创新创业新时代提供坚强的资本支持。“新三板不单单是传统资本市场的一种补充，它具有独特、独立、鲜活的，而且可能更加盛大的生命力，因此这跟整个中国经济的转型是分不开的。”</w:t>
      </w:r>
    </w:p>
    <w:p w:rsidR="00DD030E" w:rsidRPr="00DD030E" w:rsidRDefault="00DD030E" w:rsidP="00DD030E">
      <w:pPr>
        <w:ind w:leftChars="1000" w:left="2100"/>
        <w:rPr>
          <w:rFonts w:ascii="Arial" w:eastAsia="华文楷体" w:hAnsi="Arial"/>
          <w:color w:val="0A4090"/>
          <w:szCs w:val="21"/>
        </w:rPr>
      </w:pPr>
    </w:p>
    <w:p w:rsidR="00DD030E" w:rsidRPr="00DD030E" w:rsidRDefault="00DD030E" w:rsidP="00DD030E">
      <w:pPr>
        <w:ind w:leftChars="1000" w:left="2100"/>
        <w:rPr>
          <w:rFonts w:ascii="Arial" w:eastAsia="华文楷体" w:hAnsi="Arial"/>
          <w:color w:val="0A4090"/>
          <w:szCs w:val="21"/>
        </w:rPr>
      </w:pPr>
      <w:r w:rsidRPr="00DD030E">
        <w:rPr>
          <w:rFonts w:ascii="Arial" w:eastAsia="华文楷体" w:hAnsi="Arial" w:hint="eastAsia"/>
          <w:color w:val="0A4090"/>
          <w:szCs w:val="21"/>
        </w:rPr>
        <w:t>他说，目前，金融人士正为新三板增强流动性、降低门槛和健康发展鼓与呼。周春生说，在新三板的发展过程中，将有越来越多充满鲜活力量的创新企业涌现出来。</w:t>
      </w:r>
    </w:p>
    <w:p w:rsidR="00DD030E" w:rsidRPr="001A3A82" w:rsidRDefault="00DD030E" w:rsidP="00DD030E">
      <w:pPr>
        <w:rPr>
          <w:rFonts w:ascii="微软雅黑" w:eastAsia="微软雅黑" w:hAnsi="微软雅黑"/>
          <w:bCs/>
          <w:color w:val="000000" w:themeColor="text1"/>
          <w:szCs w:val="30"/>
        </w:rPr>
      </w:pPr>
    </w:p>
    <w:p w:rsidR="00002140" w:rsidRPr="00002140" w:rsidRDefault="00002140" w:rsidP="00002140">
      <w:pPr>
        <w:widowControl/>
        <w:shd w:val="clear" w:color="auto" w:fill="FFFFFF"/>
        <w:ind w:leftChars="1100" w:left="2310"/>
        <w:jc w:val="left"/>
        <w:rPr>
          <w:rFonts w:ascii="Arial" w:eastAsia="华文楷体" w:hAnsi="Arial"/>
          <w:color w:val="0A4090"/>
          <w:szCs w:val="21"/>
        </w:rPr>
      </w:pPr>
    </w:p>
    <w:p w:rsidR="00CD5487" w:rsidRPr="00CD5487" w:rsidRDefault="00CD5487" w:rsidP="00E71114">
      <w:pPr>
        <w:ind w:leftChars="1100" w:left="2310"/>
        <w:rPr>
          <w:rFonts w:ascii="Arial" w:eastAsia="华文楷体" w:hAnsi="Arial"/>
          <w:color w:val="0A4090"/>
          <w:szCs w:val="21"/>
        </w:rPr>
      </w:pPr>
    </w:p>
    <w:p w:rsidR="00CD5487" w:rsidRPr="00CD5487" w:rsidRDefault="00CD5487" w:rsidP="00E71114">
      <w:pPr>
        <w:ind w:leftChars="1100" w:left="2310"/>
        <w:rPr>
          <w:rFonts w:ascii="Arial" w:eastAsia="华文楷体" w:hAnsi="Arial"/>
          <w:color w:val="0A4090"/>
          <w:szCs w:val="21"/>
        </w:rPr>
      </w:pPr>
    </w:p>
    <w:p w:rsidR="007A6C22" w:rsidRPr="00CD5487" w:rsidRDefault="007A6C22"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Pr="00CD5487" w:rsidRDefault="00F811A0" w:rsidP="00E71114">
      <w:pPr>
        <w:ind w:leftChars="1100" w:left="2310"/>
        <w:rPr>
          <w:rFonts w:ascii="Arial" w:eastAsia="华文楷体" w:hAnsi="Arial"/>
          <w:color w:val="0A4090"/>
          <w:szCs w:val="21"/>
        </w:rPr>
      </w:pPr>
    </w:p>
    <w:p w:rsidR="00F811A0" w:rsidRDefault="00F811A0" w:rsidP="007A6C22">
      <w:pPr>
        <w:rPr>
          <w:rFonts w:ascii="Arial" w:eastAsia="华文楷体" w:hAnsi="Arial"/>
          <w:color w:val="0A4090"/>
          <w:szCs w:val="21"/>
        </w:rPr>
      </w:pPr>
    </w:p>
    <w:p w:rsidR="00301A6D" w:rsidRDefault="00301A6D" w:rsidP="007A6C22">
      <w:pPr>
        <w:rPr>
          <w:rFonts w:ascii="微软雅黑" w:eastAsia="微软雅黑" w:hAnsi="微软雅黑"/>
          <w:bCs/>
          <w:color w:val="000000" w:themeColor="text1"/>
          <w:szCs w:val="30"/>
        </w:rPr>
      </w:pPr>
    </w:p>
    <w:p w:rsidR="00F811A0" w:rsidRDefault="00F811A0" w:rsidP="007A6C22">
      <w:pPr>
        <w:rPr>
          <w:rFonts w:ascii="微软雅黑" w:eastAsia="微软雅黑" w:hAnsi="微软雅黑"/>
          <w:bCs/>
          <w:color w:val="000000" w:themeColor="text1"/>
          <w:szCs w:val="30"/>
        </w:rPr>
      </w:pPr>
    </w:p>
    <w:p w:rsidR="00F811A0" w:rsidRDefault="00F811A0" w:rsidP="007A6C22">
      <w:pPr>
        <w:rPr>
          <w:rFonts w:ascii="微软雅黑" w:eastAsia="微软雅黑" w:hAnsi="微软雅黑"/>
          <w:bCs/>
          <w:color w:val="000000" w:themeColor="text1"/>
          <w:szCs w:val="30"/>
        </w:rPr>
      </w:pPr>
    </w:p>
    <w:p w:rsidR="00F811A0" w:rsidRDefault="00F811A0"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186CE1" w:rsidRDefault="00186CE1" w:rsidP="007A6C22">
      <w:pPr>
        <w:rPr>
          <w:rFonts w:ascii="微软雅黑" w:eastAsia="微软雅黑" w:hAnsi="微软雅黑"/>
          <w:bCs/>
          <w:color w:val="000000" w:themeColor="text1"/>
          <w:szCs w:val="30"/>
        </w:rPr>
      </w:pPr>
    </w:p>
    <w:p w:rsidR="00E71114" w:rsidRPr="00AF3538" w:rsidRDefault="00E71114" w:rsidP="00AF3538">
      <w:pPr>
        <w:rPr>
          <w:rFonts w:ascii="Arial" w:eastAsia="华文楷体" w:hAnsi="Arial"/>
          <w:color w:val="0A4090"/>
          <w:szCs w:val="2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Style w:val="GB2312"/>
                <w:rFonts w:ascii="华文楷体" w:eastAsia="华文楷体" w:hAnsi="华文楷体"/>
                <w:color w:val="0A4090"/>
              </w:rPr>
            </w:pPr>
            <w:r w:rsidRPr="008E4DB1">
              <w:rPr>
                <w:rFonts w:ascii="华文楷体" w:eastAsia="华文楷体" w:hAnsi="华文楷体" w:hint="eastAsia"/>
                <w:b/>
                <w:color w:val="0A4090"/>
                <w:sz w:val="24"/>
              </w:rPr>
              <w:lastRenderedPageBreak/>
              <w:t>公司评级体系</w:t>
            </w:r>
          </w:p>
        </w:tc>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收益评级：</w:t>
            </w:r>
          </w:p>
        </w:tc>
      </w:tr>
      <w:tr w:rsidR="006A3DB7" w:rsidRPr="005413E5" w:rsidTr="00620463">
        <w:trPr>
          <w:trHeight w:val="715"/>
        </w:trPr>
        <w:sdt>
          <w:sdtPr>
            <w:rPr>
              <w:rFonts w:ascii="Arial" w:eastAsia="华文楷体" w:hAnsi="Arial"/>
              <w:color w:val="0A4090"/>
              <w:szCs w:val="21"/>
            </w:rPr>
            <w:tag w:val="ContentControl_InvestRating"/>
            <w:id w:val="1326252670"/>
            <w:placeholder>
              <w:docPart w:val="42948D03A2354DD7A4EBF430ADE6BC28"/>
            </w:placeholder>
          </w:sdtPr>
          <w:sdtContent>
            <w:tc>
              <w:tcPr>
                <w:tcW w:w="7970" w:type="dxa"/>
              </w:tcPr>
              <w:p w:rsidR="00F61C0E" w:rsidRDefault="00F61C0E" w:rsidP="005413E5">
                <w:pPr>
                  <w:rPr>
                    <w:rFonts w:ascii="Arial" w:eastAsia="华文楷体" w:hAnsi="Arial"/>
                    <w:color w:val="0A4090"/>
                    <w:szCs w:val="21"/>
                  </w:rPr>
                </w:pPr>
                <w:r>
                  <w:rPr>
                    <w:rFonts w:ascii="Arial" w:eastAsia="华文楷体" w:hAnsi="Arial" w:hint="eastAsia"/>
                    <w:color w:val="0A4090"/>
                    <w:szCs w:val="21"/>
                  </w:rPr>
                  <w:t>买入—未来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增持—未来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中性—未来</w:t>
                </w:r>
                <w:r>
                  <w:rPr>
                    <w:rFonts w:ascii="Arial" w:eastAsia="华文楷体" w:hAnsi="Arial" w:hint="eastAsia"/>
                    <w:color w:val="0A4090"/>
                    <w:szCs w:val="21"/>
                  </w:rPr>
                  <w:t>6</w:t>
                </w:r>
                <w:r>
                  <w:rPr>
                    <w:rFonts w:ascii="Arial" w:eastAsia="华文楷体" w:hAnsi="Arial" w:hint="eastAsia"/>
                    <w:color w:val="0A4090"/>
                    <w:szCs w:val="21"/>
                  </w:rPr>
                  <w:t>个月的投资收益率与沪深</w:t>
                </w:r>
                <w:r>
                  <w:rPr>
                    <w:rFonts w:ascii="Arial" w:eastAsia="华文楷体" w:hAnsi="Arial" w:hint="eastAsia"/>
                    <w:color w:val="0A4090"/>
                    <w:szCs w:val="21"/>
                  </w:rPr>
                  <w:t>300</w:t>
                </w:r>
                <w:r>
                  <w:rPr>
                    <w:rFonts w:ascii="Arial" w:eastAsia="华文楷体" w:hAnsi="Arial" w:hint="eastAsia"/>
                    <w:color w:val="0A4090"/>
                    <w:szCs w:val="21"/>
                  </w:rPr>
                  <w:t>指数的变动幅度相差</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减持—未来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EB36F9" w:rsidRPr="008E4DB1" w:rsidRDefault="00F61C0E" w:rsidP="005413E5">
                <w:pPr>
                  <w:rPr>
                    <w:rFonts w:ascii="Arial" w:eastAsia="华文楷体" w:hAnsi="Arial"/>
                    <w:color w:val="0A4090"/>
                    <w:szCs w:val="21"/>
                  </w:rPr>
                </w:pPr>
                <w:r>
                  <w:rPr>
                    <w:rFonts w:ascii="Arial" w:eastAsia="华文楷体" w:hAnsi="Arial" w:hint="eastAsia"/>
                    <w:color w:val="0A4090"/>
                    <w:szCs w:val="21"/>
                  </w:rPr>
                  <w:t>卖出—未来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tc>
          </w:sdtContent>
        </w:sdt>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风险评级：</w:t>
            </w:r>
          </w:p>
        </w:tc>
      </w:tr>
      <w:tr w:rsidR="006A3DB7" w:rsidRPr="006A3DB7" w:rsidTr="00EB36F9">
        <w:trPr>
          <w:trHeight w:hRule="exact" w:val="648"/>
        </w:trPr>
        <w:sdt>
          <w:sdtPr>
            <w:rPr>
              <w:rFonts w:ascii="Arial" w:eastAsia="华文楷体" w:hAnsi="Arial"/>
              <w:color w:val="0A4090"/>
            </w:rPr>
            <w:tag w:val="ContentControl_RiskRating"/>
            <w:id w:val="33933059"/>
            <w:placeholder>
              <w:docPart w:val="42948D03A2354DD7A4EBF430ADE6BC28"/>
            </w:placeholder>
          </w:sdtPr>
          <w:sdtContent>
            <w:tc>
              <w:tcPr>
                <w:tcW w:w="7970" w:type="dxa"/>
              </w:tcPr>
              <w:p w:rsidR="00F61C0E" w:rsidRDefault="00F61C0E" w:rsidP="00147661">
                <w:pPr>
                  <w:rPr>
                    <w:rFonts w:ascii="Arial" w:eastAsia="华文楷体" w:hAnsi="Arial"/>
                    <w:color w:val="0A4090"/>
                  </w:rPr>
                </w:pPr>
                <w:r>
                  <w:rPr>
                    <w:rFonts w:ascii="Arial" w:eastAsia="华文楷体" w:hAnsi="Arial" w:hint="eastAsia"/>
                    <w:color w:val="0A4090"/>
                  </w:rPr>
                  <w:t>A</w:t>
                </w:r>
                <w:r>
                  <w:rPr>
                    <w:rFonts w:ascii="Arial" w:eastAsia="华文楷体" w:hAnsi="Arial" w:hint="eastAsia"/>
                    <w:color w:val="0A4090"/>
                  </w:rPr>
                  <w:t>—正常风险，未来</w:t>
                </w:r>
                <w:r>
                  <w:rPr>
                    <w:rFonts w:ascii="Arial" w:eastAsia="华文楷体" w:hAnsi="Arial" w:hint="eastAsia"/>
                    <w:color w:val="0A4090"/>
                  </w:rPr>
                  <w:t>6</w:t>
                </w:r>
                <w:r>
                  <w:rPr>
                    <w:rFonts w:ascii="Arial" w:eastAsia="华文楷体" w:hAnsi="Arial" w:hint="eastAsia"/>
                    <w:color w:val="0A4090"/>
                  </w:rPr>
                  <w:t>个月投资收益率的波动小于等于沪深</w:t>
                </w:r>
                <w:r>
                  <w:rPr>
                    <w:rFonts w:ascii="Arial" w:eastAsia="华文楷体" w:hAnsi="Arial" w:hint="eastAsia"/>
                    <w:color w:val="0A4090"/>
                  </w:rPr>
                  <w:t>300</w:t>
                </w:r>
                <w:r>
                  <w:rPr>
                    <w:rFonts w:ascii="Arial" w:eastAsia="华文楷体" w:hAnsi="Arial" w:hint="eastAsia"/>
                    <w:color w:val="0A4090"/>
                  </w:rPr>
                  <w:t>指数波动；</w:t>
                </w:r>
              </w:p>
              <w:p w:rsidR="00EB36F9" w:rsidRPr="008E4DB1" w:rsidRDefault="00F61C0E" w:rsidP="00147661">
                <w:pPr>
                  <w:rPr>
                    <w:rStyle w:val="GB2312"/>
                    <w:rFonts w:ascii="Arial" w:eastAsia="华文楷体" w:hAnsi="Arial"/>
                    <w:b/>
                    <w:color w:val="0A4090"/>
                  </w:rPr>
                </w:pPr>
                <w:r>
                  <w:rPr>
                    <w:rFonts w:ascii="Arial" w:eastAsia="华文楷体" w:hAnsi="Arial" w:hint="eastAsia"/>
                    <w:color w:val="0A4090"/>
                  </w:rPr>
                  <w:t>B</w:t>
                </w:r>
                <w:r>
                  <w:rPr>
                    <w:rFonts w:ascii="Arial" w:eastAsia="华文楷体" w:hAnsi="Arial" w:hint="eastAsia"/>
                    <w:color w:val="0A4090"/>
                  </w:rPr>
                  <w:t>—较高风险，未来</w:t>
                </w:r>
                <w:r>
                  <w:rPr>
                    <w:rFonts w:ascii="Arial" w:eastAsia="华文楷体" w:hAnsi="Arial" w:hint="eastAsia"/>
                    <w:color w:val="0A4090"/>
                  </w:rPr>
                  <w:t>6</w:t>
                </w:r>
                <w:r>
                  <w:rPr>
                    <w:rFonts w:ascii="Arial" w:eastAsia="华文楷体" w:hAnsi="Arial" w:hint="eastAsia"/>
                    <w:color w:val="0A4090"/>
                  </w:rPr>
                  <w:t>个月投资收益率的波动大于沪深</w:t>
                </w:r>
                <w:r>
                  <w:rPr>
                    <w:rFonts w:ascii="Arial" w:eastAsia="华文楷体" w:hAnsi="Arial" w:hint="eastAsia"/>
                    <w:color w:val="0A4090"/>
                  </w:rPr>
                  <w:t>300</w:t>
                </w:r>
                <w:r>
                  <w:rPr>
                    <w:rFonts w:ascii="Arial" w:eastAsia="华文楷体" w:hAnsi="Arial" w:hint="eastAsia"/>
                    <w:color w:val="0A4090"/>
                  </w:rPr>
                  <w:t>指数波动；</w:t>
                </w:r>
              </w:p>
            </w:tc>
          </w:sdtContent>
        </w:sdt>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AC7424">
        <w:trPr>
          <w:trHeight w:hRule="exact" w:val="20"/>
        </w:trPr>
        <w:tc>
          <w:tcPr>
            <w:tcW w:w="7970" w:type="dxa"/>
          </w:tcPr>
          <w:p w:rsidR="00671016" w:rsidRPr="00AC7424" w:rsidRDefault="003A0A16" w:rsidP="00AC7424">
            <w:pPr>
              <w:spacing w:line="240" w:lineRule="atLeast"/>
              <w:rPr>
                <w:rFonts w:ascii="华文楷体" w:eastAsia="华文楷体" w:hAnsi="华文楷体"/>
                <w:b/>
                <w:color w:val="FFFFFF" w:themeColor="background1"/>
                <w:sz w:val="2"/>
                <w:szCs w:val="2"/>
              </w:rPr>
            </w:pPr>
            <w:r w:rsidRPr="00AC7424">
              <w:rPr>
                <w:rFonts w:ascii="Arial" w:hAnsi="Arial" w:hint="eastAsia"/>
                <w:b/>
                <w:color w:val="FFFFFF" w:themeColor="background1"/>
                <w:sz w:val="2"/>
                <w:szCs w:val="2"/>
              </w:rPr>
              <w:t>Ta</w:t>
            </w:r>
            <w:r w:rsidRPr="00AC7424">
              <w:rPr>
                <w:rFonts w:ascii="Arial" w:hAnsi="Arial" w:hint="eastAsia"/>
                <w:color w:val="FFFFFF" w:themeColor="background1"/>
                <w:sz w:val="2"/>
                <w:szCs w:val="2"/>
              </w:rPr>
              <w:t>ble_AuthorStatement</w:t>
            </w:r>
          </w:p>
        </w:tc>
      </w:tr>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分析师声明</w:t>
            </w:r>
          </w:p>
        </w:tc>
      </w:tr>
      <w:tr w:rsidR="006A3DB7" w:rsidRPr="006A3DB7" w:rsidTr="00620463">
        <w:tc>
          <w:tcPr>
            <w:tcW w:w="7970" w:type="dxa"/>
          </w:tcPr>
          <w:p w:rsidR="00EB36F9" w:rsidRPr="008E4DB1" w:rsidRDefault="00F61C0E" w:rsidP="004B591B">
            <w:pPr>
              <w:spacing w:line="300" w:lineRule="exact"/>
              <w:rPr>
                <w:rFonts w:ascii="华文楷体" w:eastAsia="华文楷体" w:hAnsi="华文楷体"/>
                <w:color w:val="0A4090"/>
                <w:sz w:val="24"/>
              </w:rPr>
            </w:pPr>
            <w:r>
              <w:rPr>
                <w:rFonts w:ascii="华文楷体" w:eastAsia="华文楷体" w:hAnsi="华文楷体" w:hint="eastAsia"/>
                <w:color w:val="0A4090"/>
                <w:sz w:val="24"/>
              </w:rPr>
              <w:t>诸海滨、桑威分别声明，本人具有中国证券业协会授予的证券投资咨询执业资格，勤勉尽责、诚实守信。本人对本报告的内容和观点负责，保证信息来源合法合规、研究方法专业审慎、研究观点独立公正、分析结论具有合理依据，特此声明。</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本公司具备证券投资咨询业务资格的说明</w:t>
            </w:r>
          </w:p>
        </w:tc>
      </w:tr>
      <w:tr w:rsidR="006A3DB7" w:rsidRPr="006A3DB7" w:rsidTr="00620463">
        <w:tc>
          <w:tcPr>
            <w:tcW w:w="7970" w:type="dxa"/>
          </w:tcPr>
          <w:p w:rsidR="00EB36F9" w:rsidRPr="008E4DB1" w:rsidRDefault="00EB36F9" w:rsidP="00620463">
            <w:pPr>
              <w:rPr>
                <w:rFonts w:ascii="华文楷体" w:eastAsia="华文楷体" w:hAnsi="华文楷体"/>
                <w:color w:val="0A4090"/>
                <w:sz w:val="24"/>
              </w:rPr>
            </w:pPr>
            <w:r w:rsidRPr="008E4DB1">
              <w:rPr>
                <w:rStyle w:val="GB2312"/>
                <w:rFonts w:ascii="华文楷体" w:eastAsia="华文楷体" w:hAnsi="华文楷体" w:hint="eastAsia"/>
                <w:color w:val="0A4090"/>
              </w:rPr>
              <w:t>安信证券股份有限公司（以下简称“本公司”）经中国证券监督管理委员会核准，取得证券投资咨询业务许可。本公司及其投资咨询人员可以为证券投资人或客户提供证券投资分析、预测或者建议等直接或间接的有偿咨询服务。发布证券研究报告，是证券投资咨询业务的一种基本形式，本公司可以对证券及证券相关产品的价值、市场走势或者相关影响因素进行分析，形成证券估值、投资评级等投资分析意见，制作证券研究报告，并向本公司的客户发布。</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免责声明</w:t>
            </w:r>
          </w:p>
        </w:tc>
      </w:tr>
      <w:tr w:rsidR="006A3DB7" w:rsidRPr="006A3DB7" w:rsidTr="00620463">
        <w:tc>
          <w:tcPr>
            <w:tcW w:w="7970" w:type="dxa"/>
          </w:tcPr>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本报告仅供安信证券股份有限公司（以下简称“本公司”）的客户使用。本公司不会因为任何机构或个人接收到本报告而视其为本公司的当然客户。</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基于已公开的资料或信息撰写，但本公司不保证该等信息及资料的完整性、准确性。本报告所载的信息、资料、建议及推测仅反映本公司于本报告发布当日的判断，本报告中的证券或投资标的价格、价值及投资带来的收入可能会波动。在不同时期，本公司可能撰写并发布与本报告所载资料、建议及推测不一致的报告。本公司不保证本报告所含信息及资料保持在最新状态，本公司将随时补充、更新和修订有关信息及资料，但不保证及时公开发布。同时，本公司有权对本报告所含信息在不发出通知的情形下做出修改，投资者应当自行关注相应的更新或修改。任何有关本报告的摘要或节选都不代表本报告正式完整的观点，一切须以本公司向客户发布的本报告完整版本为准，如有需要，客户可以向本公司投资顾问进一步咨询。</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在法律许可的情况下，本公司及所属关联机构可能会持有报告中提到的公司所发行的证券或期权并进行证券或期权交易，也可能为这些公司提供或者争取提供投资银行、财务顾问或者金融产品等相关服务，提请客户充分注意。客户不应将本报告为作出其投资决策的惟一参考因素，亦不应认为本报告可以取代客户自身的投资判断与决策。在任何情况下，本报告中的信息或所表述的意见均不构成对任何人的投资建议，无论是否已经明示或暗示，本报告不能作为道义的、责任的和法律的依据或者凭证。在任何情况下，本公司亦不对任何人因使用本报告中的任何内容所引致的任何损失负任何责任。</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版权仅为本公司所有，未经事先书面许可，任何机构和个人不得以任何形式翻版、复制、发表、转发或引用本报告的任何部分。如征得本公司同意进行引用、刊发的，需在允许的范围内使用，并注明出处为“安信证券股份有限公司研究中心”，且不得对本报告进行任何有悖原意的引用、删节和修改。</w:t>
            </w:r>
          </w:p>
          <w:p w:rsidR="00EB36F9" w:rsidRPr="008E4DB1" w:rsidRDefault="00EB36F9" w:rsidP="00EB36F9">
            <w:pPr>
              <w:rPr>
                <w:rFonts w:ascii="华文楷体" w:eastAsia="华文楷体" w:hAnsi="华文楷体"/>
                <w:color w:val="0A4090"/>
                <w:sz w:val="24"/>
              </w:rPr>
            </w:pPr>
            <w:r w:rsidRPr="008E4DB1">
              <w:rPr>
                <w:rFonts w:ascii="华文楷体" w:eastAsia="华文楷体" w:hAnsi="华文楷体" w:hint="eastAsia"/>
                <w:color w:val="0A4090"/>
                <w:szCs w:val="21"/>
              </w:rPr>
              <w:t>安信证券股份有限公司对本声明条款具有惟一修改权和最终解释权。</w:t>
            </w:r>
          </w:p>
        </w:tc>
      </w:tr>
    </w:tbl>
    <w:p w:rsidR="006D3ED5" w:rsidRPr="006A3DB7" w:rsidRDefault="006D3ED5"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EB36F9" w:rsidRPr="006A3DB7" w:rsidRDefault="00E10EA6" w:rsidP="008C1D58">
      <w:pPr>
        <w:widowControl/>
        <w:jc w:val="left"/>
        <w:rPr>
          <w:color w:val="000096"/>
        </w:rPr>
      </w:pPr>
      <w:r w:rsidRPr="00E10EA6">
        <w:rPr>
          <w:rFonts w:ascii="Arial" w:hAnsi="Arial"/>
          <w:b/>
          <w:noProof/>
          <w:color w:val="000096"/>
          <w:sz w:val="24"/>
        </w:rPr>
        <w:pict>
          <v:shape id="Shape_Sales" o:spid="_x0000_s1028" type="#_x0000_t202" style="position:absolute;margin-left:125.75pt;margin-top:71.25pt;width:402.5pt;height:537.75pt;z-index:2516920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" fillcolor="white [3201]" stroked="f" strokeweight=".5pt">
            <v:path arrowok="t"/>
            <v:textbox inset="0,0,0,0">
              <w:txbxContent>
                <w:tbl>
                  <w:tblPr>
                    <w:tblW w:w="7970" w:type="dxa"/>
                    <w:tblLayout w:type="fixed"/>
                    <w:tblCellMar>
                      <w:left w:w="0" w:type="dxa"/>
                      <w:right w:w="0" w:type="dxa"/>
                    </w:tblCellMar>
                    <w:tblLook w:val="01E0"/>
                  </w:tblPr>
                  <w:tblGrid>
                    <w:gridCol w:w="1449"/>
                    <w:gridCol w:w="993"/>
                    <w:gridCol w:w="2409"/>
                    <w:gridCol w:w="3119"/>
                  </w:tblGrid>
                  <w:tr w:rsidR="004C651C" w:rsidRPr="006A3DB7" w:rsidTr="002F4F0F">
                    <w:trPr>
                      <w:trHeight w:hRule="exact" w:val="20"/>
                    </w:trPr>
                    <w:tc>
                      <w:tcPr>
                        <w:tcW w:w="7970" w:type="dxa"/>
                        <w:gridSpan w:val="4"/>
                      </w:tcPr>
                      <w:p w:rsidR="004C651C" w:rsidRPr="006A3DB7" w:rsidRDefault="004C651C" w:rsidP="000C0026">
                        <w:pPr>
                          <w:rPr>
                            <w:rFonts w:ascii="Arial" w:hAnsi="Arial"/>
                            <w:b/>
                            <w:color w:val="000096"/>
                            <w:sz w:val="2"/>
                            <w:szCs w:val="2"/>
                          </w:rPr>
                        </w:pPr>
                        <w:r w:rsidRPr="00DB5FE0">
                          <w:rPr>
                            <w:rFonts w:ascii="Arial" w:hAnsi="Arial" w:hint="eastAsia"/>
                            <w:b/>
                            <w:color w:val="FFFFFF" w:themeColor="background1"/>
                            <w:sz w:val="2"/>
                            <w:szCs w:val="2"/>
                          </w:rPr>
                          <w:t>Table_Sales</w:t>
                        </w:r>
                      </w:p>
                    </w:tc>
                  </w:tr>
                  <w:tr w:rsidR="004C651C" w:rsidRPr="008E4DB1" w:rsidTr="006D3ED5">
                    <w:trPr>
                      <w:trHeight w:val="340"/>
                    </w:trPr>
                    <w:tc>
                      <w:tcPr>
                        <w:tcW w:w="7970" w:type="dxa"/>
                        <w:gridSpan w:val="4"/>
                      </w:tcPr>
                      <w:p w:rsidR="004C651C" w:rsidRPr="008E4DB1" w:rsidRDefault="004C651C" w:rsidP="00DD030E">
                        <w:pPr>
                          <w:pStyle w:val="af0"/>
                          <w:numPr>
                            <w:ilvl w:val="0"/>
                            <w:numId w:val="2"/>
                          </w:numPr>
                          <w:spacing w:line="240" w:lineRule="exact"/>
                          <w:ind w:left="482" w:hangingChars="200" w:hanging="482"/>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沈成效</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0755-82558059</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shencx@essence.com.cn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4C651C" w:rsidRPr="008E4DB1" w:rsidTr="006D3ED5">
                    <w:tc>
                      <w:tcPr>
                        <w:tcW w:w="1449" w:type="dxa"/>
                      </w:tcPr>
                      <w:p w:rsidR="004C651C" w:rsidRPr="008E4DB1" w:rsidRDefault="004C651C" w:rsidP="007C4040">
                        <w:pPr>
                          <w:rPr>
                            <w:rFonts w:ascii="Arial" w:eastAsia="华文楷体" w:hAnsi="Arial" w:cs="楷体_GB2312"/>
                            <w:color w:val="0A4090"/>
                            <w:kern w:val="0"/>
                            <w:szCs w:val="21"/>
                          </w:rPr>
                        </w:pPr>
                      </w:p>
                    </w:tc>
                    <w:tc>
                      <w:tcPr>
                        <w:tcW w:w="993"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4C651C" w:rsidRPr="008E4DB1" w:rsidRDefault="004C651C"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bl>
                <w:p w:rsidR="004C651C" w:rsidRPr="008E4DB1" w:rsidRDefault="004C651C" w:rsidP="006D3ED5">
                  <w:pPr>
                    <w:rPr>
                      <w:color w:val="0A4090"/>
                    </w:rPr>
                  </w:pPr>
                </w:p>
              </w:txbxContent>
            </v:textbox>
            <w10:wrap anchory="page"/>
          </v:shape>
        </w:pict>
      </w:r>
      <w:r w:rsidRPr="00E10EA6">
        <w:rPr>
          <w:rFonts w:ascii="Arial" w:hAnsi="Arial"/>
          <w:b/>
          <w:noProof/>
          <w:color w:val="000096"/>
          <w:sz w:val="24"/>
        </w:rPr>
        <w:pict>
          <v:shape id="Shape_Address" o:spid="_x0000_s1029" type="#_x0000_t202" style="position:absolute;margin-left:125.85pt;margin-top:619.5pt;width:402.5pt;height:153.05pt;z-index:2516910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" fillcolor="white [3201]" stroked="f" strokeweight=".5pt">
            <v:path arrowok="t"/>
            <v:textbox inset="0,0,0,0">
              <w:txbxContent>
                <w:tbl>
                  <w:tblPr>
                    <w:tblStyle w:val="12"/>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93"/>
                    <w:gridCol w:w="6979"/>
                  </w:tblGrid>
                  <w:tr w:rsidR="004C651C" w:rsidRPr="00B97404" w:rsidTr="005648CD">
                    <w:trPr>
                      <w:trHeight w:hRule="exact" w:val="23"/>
                    </w:trPr>
                    <w:tc>
                      <w:tcPr>
                        <w:tcW w:w="7972" w:type="dxa"/>
                        <w:gridSpan w:val="2"/>
                      </w:tcPr>
                      <w:p w:rsidR="004C651C" w:rsidRPr="00B97404" w:rsidRDefault="004C651C" w:rsidP="00B97404">
                        <w:pPr>
                          <w:tabs>
                            <w:tab w:val="left" w:pos="907"/>
                          </w:tabs>
                          <w:jc w:val="left"/>
                          <w:rPr>
                            <w:rFonts w:ascii="Arial" w:eastAsia="华文楷体" w:hAnsi="Arial"/>
                            <w:color w:val="FFFFFF" w:themeColor="background1"/>
                            <w:sz w:val="2"/>
                            <w:szCs w:val="2"/>
                            <w:lang w:eastAsia="zh-TW"/>
                          </w:rPr>
                        </w:pPr>
                        <w:r w:rsidRPr="00B97404">
                          <w:rPr>
                            <w:rFonts w:ascii="Arial" w:eastAsia="华文楷体" w:hAnsi="Arial"/>
                            <w:color w:val="FFFFFF" w:themeColor="background1"/>
                            <w:sz w:val="2"/>
                            <w:szCs w:val="2"/>
                            <w:lang w:eastAsia="zh-TW"/>
                          </w:rPr>
                          <w:t>Table_Address</w:t>
                        </w:r>
                      </w:p>
                    </w:tc>
                  </w:tr>
                  <w:tr w:rsidR="004C651C" w:rsidRPr="00B97404" w:rsidTr="005648CD">
                    <w:tc>
                      <w:tcPr>
                        <w:tcW w:w="7972" w:type="dxa"/>
                        <w:gridSpan w:val="2"/>
                      </w:tcPr>
                      <w:p w:rsidR="004C651C" w:rsidRPr="008E4DB1" w:rsidRDefault="004C651C" w:rsidP="004B591B">
                        <w:pPr>
                          <w:tabs>
                            <w:tab w:val="left" w:pos="907"/>
                          </w:tabs>
                          <w:spacing w:line="240" w:lineRule="exact"/>
                          <w:jc w:val="left"/>
                          <w:rPr>
                            <w:rFonts w:ascii="Arial" w:eastAsia="华文楷体" w:hAnsi="Arial"/>
                            <w:b/>
                            <w:color w:val="0A4090"/>
                            <w:sz w:val="24"/>
                          </w:rPr>
                        </w:pPr>
                        <w:r w:rsidRPr="008E4DB1">
                          <w:rPr>
                            <w:rFonts w:ascii="Arial" w:eastAsia="华文楷体" w:hAnsi="Arial" w:hint="eastAsia"/>
                            <w:b/>
                            <w:color w:val="0A4090"/>
                            <w:sz w:val="24"/>
                            <w:lang w:eastAsia="zh-TW"/>
                          </w:rPr>
                          <w:t>安信证券研究中心</w:t>
                        </w:r>
                      </w:p>
                    </w:tc>
                  </w:tr>
                  <w:tr w:rsidR="004C651C" w:rsidRPr="00B97404" w:rsidTr="005648CD">
                    <w:tc>
                      <w:tcPr>
                        <w:tcW w:w="7972" w:type="dxa"/>
                        <w:gridSpan w:val="2"/>
                      </w:tcPr>
                      <w:p w:rsidR="004C651C" w:rsidRPr="008E4DB1" w:rsidRDefault="004C651C"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深圳市</w:t>
                        </w:r>
                      </w:p>
                    </w:tc>
                  </w:tr>
                  <w:tr w:rsidR="004C651C" w:rsidRPr="00B97404" w:rsidTr="005648CD">
                    <w:tc>
                      <w:tcPr>
                        <w:tcW w:w="993" w:type="dxa"/>
                      </w:tcPr>
                      <w:p w:rsidR="004C651C" w:rsidRPr="008E4DB1" w:rsidRDefault="004C651C"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4C651C" w:rsidRPr="008E4DB1" w:rsidRDefault="004C651C"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深圳市福田区深南大道</w:t>
                        </w:r>
                        <w:r>
                          <w:rPr>
                            <w:rFonts w:ascii="Arial" w:eastAsia="华文楷体" w:hAnsi="Arial" w:hint="eastAsia"/>
                            <w:b/>
                            <w:color w:val="0A4090"/>
                            <w:sz w:val="20"/>
                            <w:szCs w:val="20"/>
                          </w:rPr>
                          <w:t>2008</w:t>
                        </w:r>
                        <w:r>
                          <w:rPr>
                            <w:rFonts w:ascii="Arial" w:eastAsia="华文楷体" w:hAnsi="Arial" w:hint="eastAsia"/>
                            <w:b/>
                            <w:color w:val="0A4090"/>
                            <w:sz w:val="20"/>
                            <w:szCs w:val="20"/>
                          </w:rPr>
                          <w:t>号中国凤凰大厦</w:t>
                        </w:r>
                        <w:r>
                          <w:rPr>
                            <w:rFonts w:ascii="Arial" w:eastAsia="华文楷体" w:hAnsi="Arial" w:hint="eastAsia"/>
                            <w:b/>
                            <w:color w:val="0A4090"/>
                            <w:sz w:val="20"/>
                            <w:szCs w:val="20"/>
                          </w:rPr>
                          <w:t>1</w:t>
                        </w:r>
                        <w:r>
                          <w:rPr>
                            <w:rFonts w:ascii="Arial" w:eastAsia="华文楷体" w:hAnsi="Arial" w:hint="eastAsia"/>
                            <w:b/>
                            <w:color w:val="0A4090"/>
                            <w:sz w:val="20"/>
                            <w:szCs w:val="20"/>
                          </w:rPr>
                          <w:t>栋</w:t>
                        </w:r>
                        <w:r>
                          <w:rPr>
                            <w:rFonts w:ascii="Arial" w:eastAsia="华文楷体" w:hAnsi="Arial" w:hint="eastAsia"/>
                            <w:b/>
                            <w:color w:val="0A4090"/>
                            <w:sz w:val="20"/>
                            <w:szCs w:val="20"/>
                          </w:rPr>
                          <w:t>7</w:t>
                        </w:r>
                        <w:r>
                          <w:rPr>
                            <w:rFonts w:ascii="Arial" w:eastAsia="华文楷体" w:hAnsi="Arial" w:hint="eastAsia"/>
                            <w:b/>
                            <w:color w:val="0A4090"/>
                            <w:sz w:val="20"/>
                            <w:szCs w:val="20"/>
                          </w:rPr>
                          <w:t>层</w:t>
                        </w:r>
                      </w:p>
                    </w:tc>
                  </w:tr>
                  <w:tr w:rsidR="004C651C" w:rsidRPr="00B97404" w:rsidTr="005648CD">
                    <w:tc>
                      <w:tcPr>
                        <w:tcW w:w="993" w:type="dxa"/>
                      </w:tcPr>
                      <w:p w:rsidR="004C651C" w:rsidRPr="008E4DB1" w:rsidRDefault="004C651C"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4C651C" w:rsidRPr="008E4DB1" w:rsidRDefault="004C651C"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518026</w:t>
                        </w:r>
                      </w:p>
                    </w:tc>
                  </w:tr>
                  <w:tr w:rsidR="004C651C" w:rsidRPr="00B97404" w:rsidTr="005648CD">
                    <w:tc>
                      <w:tcPr>
                        <w:tcW w:w="7972" w:type="dxa"/>
                        <w:gridSpan w:val="2"/>
                      </w:tcPr>
                      <w:p w:rsidR="004C651C" w:rsidRPr="008E4DB1" w:rsidRDefault="004C651C"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w:t>
                        </w:r>
                      </w:p>
                    </w:tc>
                  </w:tr>
                  <w:tr w:rsidR="004C651C" w:rsidRPr="00B97404" w:rsidTr="005648CD">
                    <w:tc>
                      <w:tcPr>
                        <w:tcW w:w="993" w:type="dxa"/>
                      </w:tcPr>
                      <w:p w:rsidR="004C651C" w:rsidRPr="008E4DB1" w:rsidRDefault="004C651C"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4C651C" w:rsidRPr="008E4DB1" w:rsidRDefault="004C651C"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上海市浦东新区世纪大道</w:t>
                        </w:r>
                        <w:r>
                          <w:rPr>
                            <w:rFonts w:ascii="Arial" w:eastAsia="华文楷体" w:hAnsi="Arial" w:cs="Arial" w:hint="eastAsia"/>
                            <w:b/>
                            <w:color w:val="0A4090"/>
                            <w:sz w:val="20"/>
                            <w:szCs w:val="20"/>
                          </w:rPr>
                          <w:t>1589</w:t>
                        </w:r>
                        <w:r>
                          <w:rPr>
                            <w:rFonts w:ascii="Arial" w:eastAsia="华文楷体" w:hAnsi="Arial" w:cs="Arial" w:hint="eastAsia"/>
                            <w:b/>
                            <w:color w:val="0A4090"/>
                            <w:sz w:val="20"/>
                            <w:szCs w:val="20"/>
                          </w:rPr>
                          <w:t>号长泰国际金融大厦</w:t>
                        </w:r>
                        <w:r>
                          <w:rPr>
                            <w:rFonts w:ascii="Arial" w:eastAsia="华文楷体" w:hAnsi="Arial" w:cs="Arial" w:hint="eastAsia"/>
                            <w:b/>
                            <w:color w:val="0A4090"/>
                            <w:sz w:val="20"/>
                            <w:szCs w:val="20"/>
                          </w:rPr>
                          <w:t>16</w:t>
                        </w:r>
                        <w:r>
                          <w:rPr>
                            <w:rFonts w:ascii="Arial" w:eastAsia="华文楷体" w:hAnsi="Arial" w:cs="Arial" w:hint="eastAsia"/>
                            <w:b/>
                            <w:color w:val="0A4090"/>
                            <w:sz w:val="20"/>
                            <w:szCs w:val="20"/>
                          </w:rPr>
                          <w:t>层</w:t>
                        </w:r>
                      </w:p>
                    </w:tc>
                  </w:tr>
                  <w:tr w:rsidR="004C651C" w:rsidRPr="00B97404" w:rsidTr="005648CD">
                    <w:tc>
                      <w:tcPr>
                        <w:tcW w:w="993" w:type="dxa"/>
                      </w:tcPr>
                      <w:p w:rsidR="004C651C" w:rsidRPr="008E4DB1" w:rsidRDefault="004C651C"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4C651C" w:rsidRPr="008E4DB1" w:rsidRDefault="004C651C"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200123</w:t>
                        </w:r>
                      </w:p>
                    </w:tc>
                  </w:tr>
                  <w:tr w:rsidR="004C651C" w:rsidRPr="00B97404" w:rsidTr="005648CD">
                    <w:tc>
                      <w:tcPr>
                        <w:tcW w:w="7972" w:type="dxa"/>
                        <w:gridSpan w:val="2"/>
                      </w:tcPr>
                      <w:p w:rsidR="004C651C" w:rsidRPr="008E4DB1" w:rsidRDefault="004C651C"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北京市</w:t>
                        </w:r>
                      </w:p>
                    </w:tc>
                  </w:tr>
                  <w:tr w:rsidR="004C651C" w:rsidRPr="00B97404" w:rsidTr="005648CD">
                    <w:tc>
                      <w:tcPr>
                        <w:tcW w:w="993" w:type="dxa"/>
                      </w:tcPr>
                      <w:p w:rsidR="004C651C" w:rsidRPr="008E4DB1" w:rsidRDefault="004C651C"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4C651C" w:rsidRPr="008E4DB1" w:rsidRDefault="004C651C"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北京市西城区金融大街</w:t>
                        </w:r>
                        <w:r>
                          <w:rPr>
                            <w:rFonts w:ascii="Arial" w:eastAsia="华文楷体" w:hAnsi="Arial" w:hint="eastAsia"/>
                            <w:b/>
                            <w:color w:val="0A4090"/>
                            <w:sz w:val="20"/>
                            <w:szCs w:val="20"/>
                          </w:rPr>
                          <w:t>5</w:t>
                        </w:r>
                        <w:r>
                          <w:rPr>
                            <w:rFonts w:ascii="Arial" w:eastAsia="华文楷体" w:hAnsi="Arial" w:hint="eastAsia"/>
                            <w:b/>
                            <w:color w:val="0A4090"/>
                            <w:sz w:val="20"/>
                            <w:szCs w:val="20"/>
                          </w:rPr>
                          <w:t>号新盛大厦</w:t>
                        </w:r>
                        <w:r>
                          <w:rPr>
                            <w:rFonts w:ascii="Arial" w:eastAsia="华文楷体" w:hAnsi="Arial" w:hint="eastAsia"/>
                            <w:b/>
                            <w:color w:val="0A4090"/>
                            <w:sz w:val="20"/>
                            <w:szCs w:val="20"/>
                          </w:rPr>
                          <w:t>B</w:t>
                        </w:r>
                        <w:r>
                          <w:rPr>
                            <w:rFonts w:ascii="Arial" w:eastAsia="华文楷体" w:hAnsi="Arial" w:hint="eastAsia"/>
                            <w:b/>
                            <w:color w:val="0A4090"/>
                            <w:sz w:val="20"/>
                            <w:szCs w:val="20"/>
                          </w:rPr>
                          <w:t>座</w:t>
                        </w:r>
                        <w:r>
                          <w:rPr>
                            <w:rFonts w:ascii="Arial" w:eastAsia="华文楷体" w:hAnsi="Arial" w:hint="eastAsia"/>
                            <w:b/>
                            <w:color w:val="0A4090"/>
                            <w:sz w:val="20"/>
                            <w:szCs w:val="20"/>
                          </w:rPr>
                          <w:t>19</w:t>
                        </w:r>
                        <w:r>
                          <w:rPr>
                            <w:rFonts w:ascii="Arial" w:eastAsia="华文楷体" w:hAnsi="Arial" w:hint="eastAsia"/>
                            <w:b/>
                            <w:color w:val="0A4090"/>
                            <w:sz w:val="20"/>
                            <w:szCs w:val="20"/>
                          </w:rPr>
                          <w:t>层</w:t>
                        </w:r>
                      </w:p>
                    </w:tc>
                  </w:tr>
                  <w:tr w:rsidR="004C651C" w:rsidRPr="00B97404" w:rsidTr="005648CD">
                    <w:tc>
                      <w:tcPr>
                        <w:tcW w:w="993" w:type="dxa"/>
                      </w:tcPr>
                      <w:p w:rsidR="004C651C" w:rsidRPr="008E4DB1" w:rsidRDefault="004C651C"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4C651C" w:rsidRPr="008E4DB1" w:rsidRDefault="004C651C"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100034</w:t>
                        </w:r>
                      </w:p>
                    </w:tc>
                  </w:tr>
                </w:tbl>
                <w:p w:rsidR="004C651C" w:rsidRPr="006A3DB7" w:rsidRDefault="004C651C">
                  <w:pPr>
                    <w:rPr>
                      <w:color w:val="000096"/>
                    </w:rPr>
                  </w:pPr>
                </w:p>
              </w:txbxContent>
            </v:textbox>
            <w10:wrap anchory="page"/>
          </v:shape>
        </w:pict>
      </w:r>
    </w:p>
    <w:sectPr w:rsidR="00EB36F9" w:rsidRPr="006A3DB7" w:rsidSect="00C83594">
      <w:headerReference w:type="default" r:id="rId13"/>
      <w:pgSz w:w="11906" w:h="16838" w:code="9"/>
      <w:pgMar w:top="1134" w:right="680" w:bottom="936" w:left="680" w:header="454" w:footer="567" w:gutter="0"/>
      <w:paperSrc w:first="1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5FB" w:rsidRDefault="00D545FB">
      <w:r>
        <w:separator/>
      </w:r>
    </w:p>
  </w:endnote>
  <w:endnote w:type="continuationSeparator" w:id="1">
    <w:p w:rsidR="00D545FB" w:rsidRDefault="00D545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3" w:usb1="08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CellMar>
        <w:left w:w="0" w:type="dxa"/>
        <w:right w:w="0" w:type="dxa"/>
      </w:tblCellMar>
      <w:tblLook w:val="04A0"/>
    </w:tblPr>
    <w:tblGrid>
      <w:gridCol w:w="964"/>
      <w:gridCol w:w="9581"/>
    </w:tblGrid>
    <w:tr w:rsidR="004C651C" w:rsidTr="00A327AB">
      <w:tc>
        <w:tcPr>
          <w:tcW w:w="964" w:type="dxa"/>
          <w:tcBorders>
            <w:top w:val="single" w:sz="8" w:space="0" w:color="F7941D"/>
          </w:tcBorders>
        </w:tcPr>
        <w:p w:rsidR="004C651C" w:rsidRPr="0054255C" w:rsidRDefault="00E10EA6" w:rsidP="0054255C">
          <w:pPr>
            <w:pStyle w:val="a9"/>
            <w:tabs>
              <w:tab w:val="clear" w:pos="4153"/>
              <w:tab w:val="left" w:pos="3074"/>
              <w:tab w:val="left" w:pos="8306"/>
            </w:tabs>
            <w:rPr>
              <w:b/>
              <w:color w:val="0A408C"/>
              <w:sz w:val="21"/>
              <w:szCs w:val="21"/>
            </w:rPr>
          </w:pPr>
          <w:r w:rsidRPr="00951E48">
            <w:rPr>
              <w:b/>
              <w:color w:val="0054A6"/>
              <w:sz w:val="21"/>
              <w:szCs w:val="21"/>
            </w:rPr>
            <w:fldChar w:fldCharType="begin"/>
          </w:r>
          <w:r w:rsidR="004C651C" w:rsidRPr="00951E48">
            <w:rPr>
              <w:b/>
              <w:color w:val="0054A6"/>
              <w:sz w:val="21"/>
              <w:szCs w:val="21"/>
            </w:rPr>
            <w:instrText>PAGE   \* MERGEFORMAT</w:instrText>
          </w:r>
          <w:r w:rsidRPr="00951E48">
            <w:rPr>
              <w:b/>
              <w:color w:val="0054A6"/>
              <w:sz w:val="21"/>
              <w:szCs w:val="21"/>
            </w:rPr>
            <w:fldChar w:fldCharType="separate"/>
          </w:r>
          <w:r w:rsidR="004C651C" w:rsidRPr="00C83594">
            <w:rPr>
              <w:b/>
              <w:noProof/>
              <w:color w:val="0054A6"/>
              <w:sz w:val="21"/>
              <w:szCs w:val="21"/>
              <w:lang w:val="zh-CN"/>
            </w:rPr>
            <w:t>2</w:t>
          </w:r>
          <w:r w:rsidRPr="00951E48">
            <w:rPr>
              <w:b/>
              <w:color w:val="0054A6"/>
              <w:sz w:val="21"/>
              <w:szCs w:val="21"/>
            </w:rPr>
            <w:fldChar w:fldCharType="end"/>
          </w:r>
        </w:p>
      </w:tc>
      <w:tc>
        <w:tcPr>
          <w:tcW w:w="9581" w:type="dxa"/>
          <w:tcBorders>
            <w:top w:val="single" w:sz="8" w:space="0" w:color="0054A6"/>
          </w:tcBorders>
        </w:tcPr>
        <w:p w:rsidR="004C651C" w:rsidRDefault="004C651C" w:rsidP="0054255C">
          <w:pPr>
            <w:pStyle w:val="a9"/>
            <w:tabs>
              <w:tab w:val="clear" w:pos="4153"/>
              <w:tab w:val="left" w:pos="3074"/>
              <w:tab w:val="left" w:pos="8306"/>
            </w:tabs>
            <w:rPr>
              <w:rFonts w:ascii="楷体_GB2312"/>
              <w:b/>
              <w:color w:val="0A408C"/>
              <w:sz w:val="21"/>
              <w:szCs w:val="21"/>
            </w:rPr>
          </w:pPr>
          <w:r w:rsidRPr="00951E48">
            <w:rPr>
              <w:rFonts w:ascii="楷体_GB2312" w:hint="eastAsia"/>
              <w:b/>
              <w:color w:val="0054A6"/>
              <w:sz w:val="21"/>
              <w:szCs w:val="21"/>
            </w:rPr>
            <w:t>敬请阅读本报告正文后各项声明</w:t>
          </w:r>
        </w:p>
      </w:tc>
    </w:tr>
  </w:tbl>
  <w:p w:rsidR="004C651C" w:rsidRDefault="004C651C"/>
  <w:p w:rsidR="004C651C" w:rsidRDefault="004C65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1C" w:rsidRPr="00AD7D17" w:rsidRDefault="00E10EA6" w:rsidP="00AD7D17">
    <w:pPr>
      <w:pStyle w:val="a9"/>
      <w:jc w:val="center"/>
      <w:rPr>
        <w:rFonts w:ascii="Arial" w:hAnsi="Arial" w:cs="Arial"/>
        <w:sz w:val="15"/>
        <w:szCs w:val="15"/>
      </w:rPr>
    </w:pPr>
    <w:r w:rsidRPr="00E10EA6">
      <w:rPr>
        <w:noProof/>
      </w:rPr>
      <w:pict>
        <v:shapetype id="_x0000_t202" coordsize="21600,21600" o:spt="202" path="m,l,21600r21600,l21600,xe">
          <v:stroke joinstyle="miter"/>
          <v:path gradientshapeok="t" o:connecttype="rect"/>
        </v:shapetype>
        <v:shape id="文本框 31" o:spid="_x0000_s4100" type="#_x0000_t202" style="position:absolute;left:0;text-align:left;margin-left:-8.65pt;margin-top:798pt;width:536.25pt;height:26.85pt;z-index:2516869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" filled="f" stroked="f">
          <v:path arrowok="t"/>
          <v:textbox>
            <w:txbxContent>
              <w:p w:rsidR="004C651C" w:rsidRPr="008E4DB1" w:rsidRDefault="004C651C"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4C651C" w:rsidRPr="008E4DB1" w:rsidRDefault="004C651C"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v:textbox>
          <w10:wrap anchory="page"/>
        </v:shape>
      </w:pict>
    </w:r>
    <w:r w:rsidRPr="00AD7D17">
      <w:rPr>
        <w:rFonts w:ascii="Arial" w:hAnsi="Arial" w:cs="Arial"/>
        <w:sz w:val="15"/>
        <w:szCs w:val="15"/>
      </w:rPr>
      <w:fldChar w:fldCharType="begin"/>
    </w:r>
    <w:r w:rsidR="004C651C" w:rsidRPr="00AD7D17">
      <w:rPr>
        <w:rFonts w:ascii="Arial" w:hAnsi="Arial" w:cs="Arial"/>
        <w:sz w:val="15"/>
        <w:szCs w:val="15"/>
      </w:rPr>
      <w:instrText>PAGE   \* MERGEFORMAT</w:instrText>
    </w:r>
    <w:r w:rsidRPr="00AD7D17">
      <w:rPr>
        <w:rFonts w:ascii="Arial" w:hAnsi="Arial" w:cs="Arial"/>
        <w:sz w:val="15"/>
        <w:szCs w:val="15"/>
      </w:rPr>
      <w:fldChar w:fldCharType="separate"/>
    </w:r>
    <w:r w:rsidR="00AF3538" w:rsidRPr="00AF3538">
      <w:rPr>
        <w:rFonts w:ascii="Arial" w:hAnsi="Arial" w:cs="Arial"/>
        <w:noProof/>
        <w:sz w:val="15"/>
        <w:szCs w:val="15"/>
        <w:lang w:val="zh-CN"/>
      </w:rPr>
      <w:t>9</w:t>
    </w:r>
    <w:r w:rsidRPr="00AD7D17">
      <w:rPr>
        <w:rFonts w:ascii="Arial" w:hAnsi="Arial" w:cs="Arial"/>
        <w:sz w:val="15"/>
        <w:szCs w:val="15"/>
      </w:rPr>
      <w:fldChar w:fldCharType="end"/>
    </w:r>
    <w:r>
      <w:rPr>
        <w:rFonts w:ascii="Arial" w:hAnsi="Arial" w:cs="Arial"/>
        <w:noProof/>
        <w:sz w:val="15"/>
        <w:szCs w:val="15"/>
      </w:rPr>
      <w:pict>
        <v:line id="直接连接符 1" o:spid="_x0000_s4099" style="position:absolute;left:0;text-align:left;z-index:251677696;visibility:visible;mso-wrap-distance-top:-6e-5mm;mso-wrap-distance-bottom:-6e-5mm;mso-position-horizontal-relative:text;mso-position-vertical-relative:page;mso-width-relative:margin" from="-.25pt,798pt" to="527.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" strokecolor="black [3213]" strokeweight=".25pt">
          <o:lock v:ext="edit" shapetype="f"/>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1C" w:rsidRPr="00A061D3" w:rsidRDefault="00E10EA6" w:rsidP="00F07093">
    <w:pPr>
      <w:pStyle w:val="a9"/>
      <w:framePr w:wrap="around" w:vAnchor="text" w:hAnchor="margin" w:xAlign="outside" w:y="1"/>
      <w:rPr>
        <w:rStyle w:val="aa"/>
        <w:color w:val="FFFFFF"/>
      </w:rPr>
    </w:pPr>
    <w:r w:rsidRPr="00A061D3">
      <w:rPr>
        <w:rStyle w:val="aa"/>
        <w:color w:val="FFFFFF"/>
      </w:rPr>
      <w:fldChar w:fldCharType="begin"/>
    </w:r>
    <w:r w:rsidR="004C651C" w:rsidRPr="00A061D3">
      <w:rPr>
        <w:rStyle w:val="aa"/>
        <w:color w:val="FFFFFF"/>
      </w:rPr>
      <w:instrText xml:space="preserve">PAGE  </w:instrText>
    </w:r>
    <w:r w:rsidRPr="00A061D3">
      <w:rPr>
        <w:rStyle w:val="aa"/>
        <w:color w:val="FFFFFF"/>
      </w:rPr>
      <w:fldChar w:fldCharType="separate"/>
    </w:r>
    <w:r w:rsidR="004C651C">
      <w:rPr>
        <w:rStyle w:val="aa"/>
        <w:noProof/>
        <w:color w:val="FFFFFF"/>
      </w:rPr>
      <w:t>1</w:t>
    </w:r>
    <w:r w:rsidRPr="00A061D3">
      <w:rPr>
        <w:rStyle w:val="aa"/>
        <w:color w:val="FFFFFF"/>
      </w:rPr>
      <w:fldChar w:fldCharType="end"/>
    </w:r>
  </w:p>
  <w:p w:rsidR="004C651C" w:rsidRPr="00951E48" w:rsidRDefault="004C651C" w:rsidP="001776B1">
    <w:pPr>
      <w:pStyle w:val="a9"/>
      <w:ind w:leftChars="85" w:left="178" w:rightChars="171" w:right="359"/>
      <w:jc w:val="both"/>
      <w:rPr>
        <w:rFonts w:ascii="楷体_GB2312"/>
        <w:b/>
        <w:color w:val="0054A6"/>
        <w:sz w:val="21"/>
        <w:szCs w:val="21"/>
      </w:rPr>
    </w:pPr>
    <w:r w:rsidRPr="00951E48">
      <w:rPr>
        <w:rFonts w:ascii="楷体_GB2312" w:hint="eastAsia"/>
        <w:b/>
        <w:color w:val="0054A6"/>
        <w:sz w:val="21"/>
        <w:szCs w:val="21"/>
      </w:rPr>
      <w:t>敬请阅读本报告正文后各项声明</w:t>
    </w:r>
  </w:p>
  <w:p w:rsidR="004C651C" w:rsidRDefault="004C651C"/>
  <w:p w:rsidR="004C651C" w:rsidRDefault="004C65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5FB" w:rsidRDefault="00D545FB">
      <w:r>
        <w:separator/>
      </w:r>
    </w:p>
  </w:footnote>
  <w:footnote w:type="continuationSeparator" w:id="1">
    <w:p w:rsidR="00D545FB" w:rsidRDefault="00D54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1C" w:rsidRDefault="004C651C" w:rsidP="00A40D39">
    <w:pPr>
      <w:spacing w:line="0" w:lineRule="atLeast"/>
      <w:jc w:val="right"/>
      <w:rPr>
        <w:rFonts w:ascii="楷体_GB2312"/>
        <w:color w:val="0A408C"/>
        <w:szCs w:val="21"/>
      </w:rPr>
    </w:pPr>
  </w:p>
  <w:p w:rsidR="004C651C" w:rsidRPr="00D26B06" w:rsidRDefault="004C651C" w:rsidP="00951E48">
    <w:pPr>
      <w:pBdr>
        <w:bottom w:val="single" w:sz="8" w:space="1" w:color="0054A6"/>
      </w:pBdr>
      <w:spacing w:line="0" w:lineRule="atLeast"/>
      <w:jc w:val="right"/>
      <w:rPr>
        <w:rFonts w:ascii="楷体_GB2312"/>
        <w:color w:val="0A408C"/>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1C" w:rsidRPr="007912D5" w:rsidRDefault="00E10EA6" w:rsidP="007912D5">
    <w:pPr>
      <w:pStyle w:val="a8"/>
      <w:jc w:val="left"/>
    </w:pPr>
    <w:r>
      <w:rPr>
        <w:noProof/>
      </w:rPr>
      <w:pict>
        <v:shapetype id="_x0000_t202" coordsize="21600,21600" o:spt="202" path="m,l,21600r21600,l21600,xe">
          <v:stroke joinstyle="miter"/>
          <v:path gradientshapeok="t" o:connecttype="rect"/>
        </v:shapetype>
        <v:shape id="HeaderShape_Temp" o:spid="_x0000_s4101" type="#_x0000_t202" style="position:absolute;margin-left:119.75pt;margin-top:11.8pt;width:27pt;height:12pt;z-index:251688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" stroked="f">
          <v:textbox inset="0,0,0,0">
            <w:txbxContent>
              <w:p w:rsidR="004C651C" w:rsidRPr="004C22F9" w:rsidRDefault="004C651C" w:rsidP="009F148C">
                <w:pPr>
                  <w:spacing w:line="240" w:lineRule="atLeast"/>
                  <w:rPr>
                    <w:rFonts w:ascii="Arial" w:hAnsi="Arial" w:cs="Arial"/>
                    <w:color w:val="FFFFFF" w:themeColor="background1"/>
                    <w:sz w:val="18"/>
                    <w:szCs w:val="18"/>
                  </w:rPr>
                </w:pPr>
                <w:r w:rsidRPr="004C22F9">
                  <w:rPr>
                    <w:rFonts w:ascii="Arial" w:hAnsi="Arial" w:cs="Arial" w:hint="eastAsia"/>
                    <w:color w:val="FFFFFF" w:themeColor="background1"/>
                    <w:sz w:val="18"/>
                    <w:szCs w:val="18"/>
                  </w:rPr>
                  <w:t>xml</w:t>
                </w:r>
              </w:p>
            </w:txbxContent>
          </v:textbox>
        </v:shape>
      </w:pict>
    </w:r>
    <w:r w:rsidR="004C651C">
      <w:rPr>
        <w:noProof/>
      </w:rPr>
      <w:drawing>
        <wp:anchor distT="0" distB="0" distL="114300" distR="114300" simplePos="0" relativeHeight="251660284" behindDoc="0" locked="0" layoutInCell="1" allowOverlap="1">
          <wp:simplePos x="0" y="0"/>
          <wp:positionH relativeFrom="column">
            <wp:posOffset>-2540</wp:posOffset>
          </wp:positionH>
          <wp:positionV relativeFrom="page">
            <wp:posOffset>337185</wp:posOffset>
          </wp:positionV>
          <wp:extent cx="1446530" cy="394970"/>
          <wp:effectExtent l="0" t="0" r="127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6530" cy="39497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1C" w:rsidRPr="007912D5" w:rsidRDefault="00E10EA6" w:rsidP="007912D5">
    <w:pPr>
      <w:pStyle w:val="a8"/>
      <w:jc w:val="left"/>
    </w:pPr>
    <w:r>
      <w:rPr>
        <w:noProof/>
      </w:rPr>
      <w:pict>
        <v:shapetype id="_x0000_t202" coordsize="21600,21600" o:spt="202" path="m,l,21600r21600,l21600,xe">
          <v:stroke joinstyle="miter"/>
          <v:path gradientshapeok="t" o:connecttype="rect"/>
        </v:shapetype>
        <v:shape id="HeaderShape_Stock" o:spid="_x0000_s4098" type="#_x0000_t202" style="position:absolute;margin-left:296.55pt;margin-top:38.65pt;width:227.85pt;height:16.9pt;z-index:251683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" fillcolor="white [3201]" stroked="f" strokeweight=".5pt">
          <v:path arrowok="t"/>
          <v:textbox inset="0,0,0,0">
            <w:txbxContent>
              <w:p w:rsidR="004C651C" w:rsidRPr="008E4DB1" w:rsidRDefault="004C651C"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v:textbox>
          <w10:wrap anchory="page"/>
        </v:shape>
      </w:pict>
    </w:r>
    <w:r w:rsidR="004C651C">
      <w:rPr>
        <w:noProof/>
      </w:rPr>
      <w:drawing>
        <wp:anchor distT="0" distB="0" distL="114300" distR="114300" simplePos="0" relativeHeight="251682816" behindDoc="0" locked="0" layoutInCell="1" allowOverlap="1">
          <wp:simplePos x="0" y="0"/>
          <wp:positionH relativeFrom="page">
            <wp:posOffset>429260</wp:posOffset>
          </wp:positionH>
          <wp:positionV relativeFrom="page">
            <wp:posOffset>269875</wp:posOffset>
          </wp:positionV>
          <wp:extent cx="1447200" cy="396000"/>
          <wp:effectExtent l="0" t="0" r="63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7200" cy="396000"/>
                  </a:xfrm>
                  <a:prstGeom prst="rect">
                    <a:avLst/>
                  </a:prstGeom>
                </pic:spPr>
              </pic:pic>
            </a:graphicData>
          </a:graphic>
        </wp:anchor>
      </w:drawing>
    </w:r>
    <w:r w:rsidRPr="00E10EA6">
      <w:rPr>
        <w:rFonts w:ascii="Arial" w:hAnsi="Arial" w:cs="Arial"/>
        <w:noProof/>
        <w:sz w:val="15"/>
        <w:szCs w:val="15"/>
      </w:rPr>
      <w:pict>
        <v:line id="_x0000_s4097" style="position:absolute;z-index:251684864;visibility:visible;mso-wrap-distance-top:-6e-5mm;mso-wrap-distance-bottom:-6e-5mm;mso-position-horizontal-relative:text;mso-position-vertical-relative:page;mso-width-relative:margin" from="-.25pt,56.6pt" to="527.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" strokecolor="black [3213]" strokeweight=".25pt">
          <o:lock v:ext="edit" shapetype="f"/>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7F7"/>
    <w:multiLevelType w:val="multilevel"/>
    <w:tmpl w:val="907674B6"/>
    <w:lvl w:ilvl="0">
      <w:start w:val="1"/>
      <w:numFmt w:val="decimal"/>
      <w:pStyle w:val="1"/>
      <w:lvlText w:val="%1."/>
      <w:lvlJc w:val="left"/>
      <w:pPr>
        <w:tabs>
          <w:tab w:val="num" w:pos="-1135"/>
        </w:tabs>
        <w:ind w:left="-1135" w:hanging="425"/>
      </w:pPr>
      <w:rPr>
        <w:rFonts w:ascii="Arial" w:hAnsi="Arial" w:hint="eastAsia"/>
      </w:rPr>
    </w:lvl>
    <w:lvl w:ilvl="1">
      <w:start w:val="1"/>
      <w:numFmt w:val="decimal"/>
      <w:pStyle w:val="2"/>
      <w:lvlText w:val="%1.%2."/>
      <w:lvlJc w:val="left"/>
      <w:pPr>
        <w:tabs>
          <w:tab w:val="num" w:pos="-993"/>
        </w:tabs>
        <w:ind w:left="-993" w:hanging="567"/>
      </w:pPr>
      <w:rPr>
        <w:rFonts w:ascii="Arial" w:hAnsi="Arial" w:hint="default"/>
      </w:rPr>
    </w:lvl>
    <w:lvl w:ilvl="2">
      <w:start w:val="1"/>
      <w:numFmt w:val="decimal"/>
      <w:pStyle w:val="3"/>
      <w:lvlText w:val="%1.%2.%3."/>
      <w:lvlJc w:val="left"/>
      <w:pPr>
        <w:tabs>
          <w:tab w:val="num" w:pos="-851"/>
        </w:tabs>
        <w:ind w:left="-851" w:hanging="709"/>
      </w:pPr>
      <w:rPr>
        <w:rFonts w:ascii="Arial" w:hAnsi="Arial" w:hint="eastAsia"/>
      </w:rPr>
    </w:lvl>
    <w:lvl w:ilvl="3">
      <w:start w:val="1"/>
      <w:numFmt w:val="decimal"/>
      <w:pStyle w:val="4"/>
      <w:lvlText w:val="%1.%2.%3.%4."/>
      <w:lvlJc w:val="left"/>
      <w:pPr>
        <w:tabs>
          <w:tab w:val="num" w:pos="4962"/>
        </w:tabs>
        <w:ind w:left="4962" w:hanging="851"/>
      </w:pPr>
      <w:rPr>
        <w:rFonts w:ascii="Arial" w:hAnsi="Arial" w:hint="eastAsia"/>
      </w:rPr>
    </w:lvl>
    <w:lvl w:ilvl="4">
      <w:start w:val="1"/>
      <w:numFmt w:val="decimal"/>
      <w:lvlText w:val="%1.%2.%3.%4.%5."/>
      <w:lvlJc w:val="left"/>
      <w:pPr>
        <w:tabs>
          <w:tab w:val="num" w:pos="-568"/>
        </w:tabs>
        <w:ind w:left="-568" w:hanging="992"/>
      </w:pPr>
      <w:rPr>
        <w:rFonts w:hint="eastAsia"/>
      </w:rPr>
    </w:lvl>
    <w:lvl w:ilvl="5">
      <w:start w:val="1"/>
      <w:numFmt w:val="decimal"/>
      <w:lvlText w:val="%1.%2.%3.%4.%5.%6."/>
      <w:lvlJc w:val="left"/>
      <w:pPr>
        <w:tabs>
          <w:tab w:val="num" w:pos="-426"/>
        </w:tabs>
        <w:ind w:left="-426"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142"/>
        </w:tabs>
        <w:ind w:left="-142" w:hanging="1418"/>
      </w:pPr>
      <w:rPr>
        <w:rFonts w:hint="eastAsia"/>
      </w:rPr>
    </w:lvl>
    <w:lvl w:ilvl="8">
      <w:start w:val="1"/>
      <w:numFmt w:val="decimal"/>
      <w:lvlText w:val="%1.%2.%3.%4.%5.%6.%7.%8.%9."/>
      <w:lvlJc w:val="left"/>
      <w:pPr>
        <w:tabs>
          <w:tab w:val="num" w:pos="-1"/>
        </w:tabs>
        <w:ind w:left="-1" w:hanging="1559"/>
      </w:pPr>
      <w:rPr>
        <w:rFonts w:hint="eastAsia"/>
      </w:rPr>
    </w:lvl>
  </w:abstractNum>
  <w:abstractNum w:abstractNumId="1">
    <w:nsid w:val="22CA4658"/>
    <w:multiLevelType w:val="hybridMultilevel"/>
    <w:tmpl w:val="09E4E8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E959B2"/>
    <w:multiLevelType w:val="hybridMultilevel"/>
    <w:tmpl w:val="724A23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D371C4F"/>
    <w:multiLevelType w:val="hybridMultilevel"/>
    <w:tmpl w:val="3DE02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0"/>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9570" style="mso-position-vertical-relative:page" fillcolor="white" stroke="f">
      <v:fill color="white"/>
      <v:stroke on="f"/>
      <o:colormru v:ext="edit" colors="#0f2c91,#ff7d00"/>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C0E"/>
    <w:rsid w:val="00000767"/>
    <w:rsid w:val="00002140"/>
    <w:rsid w:val="00004470"/>
    <w:rsid w:val="000059A6"/>
    <w:rsid w:val="00005E9D"/>
    <w:rsid w:val="0000689C"/>
    <w:rsid w:val="0001132D"/>
    <w:rsid w:val="00012440"/>
    <w:rsid w:val="00012F95"/>
    <w:rsid w:val="00013979"/>
    <w:rsid w:val="00014001"/>
    <w:rsid w:val="000145B8"/>
    <w:rsid w:val="00015477"/>
    <w:rsid w:val="000158BF"/>
    <w:rsid w:val="00016915"/>
    <w:rsid w:val="00017C42"/>
    <w:rsid w:val="00017E8F"/>
    <w:rsid w:val="000202EA"/>
    <w:rsid w:val="000205A2"/>
    <w:rsid w:val="0002175F"/>
    <w:rsid w:val="00021879"/>
    <w:rsid w:val="00022CC2"/>
    <w:rsid w:val="00023317"/>
    <w:rsid w:val="00023393"/>
    <w:rsid w:val="0002349C"/>
    <w:rsid w:val="00023A1E"/>
    <w:rsid w:val="0002412F"/>
    <w:rsid w:val="00024E3A"/>
    <w:rsid w:val="00025301"/>
    <w:rsid w:val="000254EB"/>
    <w:rsid w:val="00027C86"/>
    <w:rsid w:val="00030EC2"/>
    <w:rsid w:val="00031165"/>
    <w:rsid w:val="00031547"/>
    <w:rsid w:val="00031CCE"/>
    <w:rsid w:val="00033297"/>
    <w:rsid w:val="000334AF"/>
    <w:rsid w:val="000346ED"/>
    <w:rsid w:val="000356F6"/>
    <w:rsid w:val="00043D89"/>
    <w:rsid w:val="0004468A"/>
    <w:rsid w:val="00044C78"/>
    <w:rsid w:val="000452D1"/>
    <w:rsid w:val="00045769"/>
    <w:rsid w:val="00045BE5"/>
    <w:rsid w:val="00046989"/>
    <w:rsid w:val="00047413"/>
    <w:rsid w:val="00047665"/>
    <w:rsid w:val="00050561"/>
    <w:rsid w:val="0005196C"/>
    <w:rsid w:val="00051D4A"/>
    <w:rsid w:val="00052132"/>
    <w:rsid w:val="0005252D"/>
    <w:rsid w:val="00052A69"/>
    <w:rsid w:val="00052BBF"/>
    <w:rsid w:val="00052C82"/>
    <w:rsid w:val="00052F0B"/>
    <w:rsid w:val="00053EEF"/>
    <w:rsid w:val="00055E96"/>
    <w:rsid w:val="000562F4"/>
    <w:rsid w:val="00056362"/>
    <w:rsid w:val="00056404"/>
    <w:rsid w:val="00056987"/>
    <w:rsid w:val="00057508"/>
    <w:rsid w:val="000575CA"/>
    <w:rsid w:val="0005791A"/>
    <w:rsid w:val="00057D02"/>
    <w:rsid w:val="0006054C"/>
    <w:rsid w:val="0006119A"/>
    <w:rsid w:val="000624A2"/>
    <w:rsid w:val="0006310C"/>
    <w:rsid w:val="00063F8B"/>
    <w:rsid w:val="00066DD2"/>
    <w:rsid w:val="0006740B"/>
    <w:rsid w:val="00067E59"/>
    <w:rsid w:val="00067F31"/>
    <w:rsid w:val="00070171"/>
    <w:rsid w:val="00071FC4"/>
    <w:rsid w:val="000732F2"/>
    <w:rsid w:val="0007612F"/>
    <w:rsid w:val="0007655E"/>
    <w:rsid w:val="00076C3F"/>
    <w:rsid w:val="00076FD8"/>
    <w:rsid w:val="00077118"/>
    <w:rsid w:val="000802BF"/>
    <w:rsid w:val="000809BD"/>
    <w:rsid w:val="00081C5A"/>
    <w:rsid w:val="000826ED"/>
    <w:rsid w:val="00082E05"/>
    <w:rsid w:val="00083A63"/>
    <w:rsid w:val="00085D44"/>
    <w:rsid w:val="00086A5D"/>
    <w:rsid w:val="00086D9D"/>
    <w:rsid w:val="000878A6"/>
    <w:rsid w:val="00091A72"/>
    <w:rsid w:val="00093A8B"/>
    <w:rsid w:val="0009778F"/>
    <w:rsid w:val="000A1586"/>
    <w:rsid w:val="000A3638"/>
    <w:rsid w:val="000A3823"/>
    <w:rsid w:val="000A3B42"/>
    <w:rsid w:val="000A46E4"/>
    <w:rsid w:val="000A524E"/>
    <w:rsid w:val="000A53CE"/>
    <w:rsid w:val="000A5A45"/>
    <w:rsid w:val="000A5C27"/>
    <w:rsid w:val="000A624A"/>
    <w:rsid w:val="000A6282"/>
    <w:rsid w:val="000A6669"/>
    <w:rsid w:val="000A69D2"/>
    <w:rsid w:val="000B03A4"/>
    <w:rsid w:val="000B2727"/>
    <w:rsid w:val="000B2E6B"/>
    <w:rsid w:val="000B2FA8"/>
    <w:rsid w:val="000B39E6"/>
    <w:rsid w:val="000B4AE6"/>
    <w:rsid w:val="000B5909"/>
    <w:rsid w:val="000B5B3D"/>
    <w:rsid w:val="000B73EB"/>
    <w:rsid w:val="000C0026"/>
    <w:rsid w:val="000C340C"/>
    <w:rsid w:val="000C351F"/>
    <w:rsid w:val="000C36A5"/>
    <w:rsid w:val="000C52BA"/>
    <w:rsid w:val="000C62B1"/>
    <w:rsid w:val="000C641D"/>
    <w:rsid w:val="000C6E3B"/>
    <w:rsid w:val="000C75E5"/>
    <w:rsid w:val="000D00DE"/>
    <w:rsid w:val="000D2449"/>
    <w:rsid w:val="000D2645"/>
    <w:rsid w:val="000D2E3E"/>
    <w:rsid w:val="000D2F18"/>
    <w:rsid w:val="000D379B"/>
    <w:rsid w:val="000D3DBB"/>
    <w:rsid w:val="000D3FF0"/>
    <w:rsid w:val="000D4538"/>
    <w:rsid w:val="000D4FCC"/>
    <w:rsid w:val="000D7055"/>
    <w:rsid w:val="000D7842"/>
    <w:rsid w:val="000E0638"/>
    <w:rsid w:val="000E146C"/>
    <w:rsid w:val="000E1877"/>
    <w:rsid w:val="000E1B3A"/>
    <w:rsid w:val="000E2D3C"/>
    <w:rsid w:val="000E301A"/>
    <w:rsid w:val="000E33D5"/>
    <w:rsid w:val="000E3938"/>
    <w:rsid w:val="000E394A"/>
    <w:rsid w:val="000E3C28"/>
    <w:rsid w:val="000E47D2"/>
    <w:rsid w:val="000E4A5E"/>
    <w:rsid w:val="000E4E1C"/>
    <w:rsid w:val="000E5BEB"/>
    <w:rsid w:val="000E5BEE"/>
    <w:rsid w:val="000E7009"/>
    <w:rsid w:val="000E7FA0"/>
    <w:rsid w:val="000F5144"/>
    <w:rsid w:val="000F682B"/>
    <w:rsid w:val="000F772D"/>
    <w:rsid w:val="0010298C"/>
    <w:rsid w:val="00103539"/>
    <w:rsid w:val="00105E57"/>
    <w:rsid w:val="00106624"/>
    <w:rsid w:val="00106A1F"/>
    <w:rsid w:val="00106A6F"/>
    <w:rsid w:val="00107318"/>
    <w:rsid w:val="00107EB5"/>
    <w:rsid w:val="0011032C"/>
    <w:rsid w:val="0011092C"/>
    <w:rsid w:val="001116EB"/>
    <w:rsid w:val="00111A44"/>
    <w:rsid w:val="0011202D"/>
    <w:rsid w:val="001124D7"/>
    <w:rsid w:val="0011370F"/>
    <w:rsid w:val="00113E29"/>
    <w:rsid w:val="00114514"/>
    <w:rsid w:val="00114AC6"/>
    <w:rsid w:val="001151D3"/>
    <w:rsid w:val="001155B8"/>
    <w:rsid w:val="001158AA"/>
    <w:rsid w:val="00116392"/>
    <w:rsid w:val="00120942"/>
    <w:rsid w:val="00120F1D"/>
    <w:rsid w:val="00122205"/>
    <w:rsid w:val="00123FE7"/>
    <w:rsid w:val="001242A8"/>
    <w:rsid w:val="00125FCF"/>
    <w:rsid w:val="001261FE"/>
    <w:rsid w:val="001273FB"/>
    <w:rsid w:val="0012781B"/>
    <w:rsid w:val="001278F7"/>
    <w:rsid w:val="00127B52"/>
    <w:rsid w:val="0013369F"/>
    <w:rsid w:val="0013399D"/>
    <w:rsid w:val="00133F69"/>
    <w:rsid w:val="0013476B"/>
    <w:rsid w:val="00134C32"/>
    <w:rsid w:val="001350DD"/>
    <w:rsid w:val="0013565D"/>
    <w:rsid w:val="001378DD"/>
    <w:rsid w:val="00140265"/>
    <w:rsid w:val="001407CF"/>
    <w:rsid w:val="00140D70"/>
    <w:rsid w:val="00141AF4"/>
    <w:rsid w:val="001448B8"/>
    <w:rsid w:val="00145849"/>
    <w:rsid w:val="001459A2"/>
    <w:rsid w:val="0014681F"/>
    <w:rsid w:val="00146EEC"/>
    <w:rsid w:val="00147661"/>
    <w:rsid w:val="00147EF2"/>
    <w:rsid w:val="00150138"/>
    <w:rsid w:val="0015098C"/>
    <w:rsid w:val="00151864"/>
    <w:rsid w:val="00152FF8"/>
    <w:rsid w:val="00153EAB"/>
    <w:rsid w:val="00155752"/>
    <w:rsid w:val="00155DC7"/>
    <w:rsid w:val="00156A9B"/>
    <w:rsid w:val="00156BDE"/>
    <w:rsid w:val="001617C5"/>
    <w:rsid w:val="0016625A"/>
    <w:rsid w:val="001666F0"/>
    <w:rsid w:val="0016728A"/>
    <w:rsid w:val="0017082C"/>
    <w:rsid w:val="001713ED"/>
    <w:rsid w:val="00172019"/>
    <w:rsid w:val="001734B8"/>
    <w:rsid w:val="0017410A"/>
    <w:rsid w:val="00176AFF"/>
    <w:rsid w:val="0017705C"/>
    <w:rsid w:val="001776B1"/>
    <w:rsid w:val="0017782C"/>
    <w:rsid w:val="0018174C"/>
    <w:rsid w:val="00182E9E"/>
    <w:rsid w:val="00184137"/>
    <w:rsid w:val="00185054"/>
    <w:rsid w:val="00185AB5"/>
    <w:rsid w:val="00186352"/>
    <w:rsid w:val="001867F7"/>
    <w:rsid w:val="001868C1"/>
    <w:rsid w:val="00186CE1"/>
    <w:rsid w:val="00187661"/>
    <w:rsid w:val="00187EE9"/>
    <w:rsid w:val="001915CC"/>
    <w:rsid w:val="00191A8A"/>
    <w:rsid w:val="00191C27"/>
    <w:rsid w:val="0019341B"/>
    <w:rsid w:val="001947F3"/>
    <w:rsid w:val="00196F4A"/>
    <w:rsid w:val="0019737C"/>
    <w:rsid w:val="00197F07"/>
    <w:rsid w:val="001A0609"/>
    <w:rsid w:val="001A0DC9"/>
    <w:rsid w:val="001A225D"/>
    <w:rsid w:val="001A27C5"/>
    <w:rsid w:val="001A35D9"/>
    <w:rsid w:val="001A39C9"/>
    <w:rsid w:val="001A3FFD"/>
    <w:rsid w:val="001A4BDB"/>
    <w:rsid w:val="001A59B8"/>
    <w:rsid w:val="001A61A3"/>
    <w:rsid w:val="001A6840"/>
    <w:rsid w:val="001A7220"/>
    <w:rsid w:val="001A7A1B"/>
    <w:rsid w:val="001B0D51"/>
    <w:rsid w:val="001B1A42"/>
    <w:rsid w:val="001B2417"/>
    <w:rsid w:val="001B2CF7"/>
    <w:rsid w:val="001B3444"/>
    <w:rsid w:val="001B3EC8"/>
    <w:rsid w:val="001B4B9A"/>
    <w:rsid w:val="001B5326"/>
    <w:rsid w:val="001B71CB"/>
    <w:rsid w:val="001C1BAC"/>
    <w:rsid w:val="001C2F44"/>
    <w:rsid w:val="001C36B9"/>
    <w:rsid w:val="001C39C1"/>
    <w:rsid w:val="001C4128"/>
    <w:rsid w:val="001C5658"/>
    <w:rsid w:val="001C57C2"/>
    <w:rsid w:val="001C589A"/>
    <w:rsid w:val="001C6A15"/>
    <w:rsid w:val="001C782B"/>
    <w:rsid w:val="001C7B2C"/>
    <w:rsid w:val="001C7E72"/>
    <w:rsid w:val="001C7F88"/>
    <w:rsid w:val="001D047D"/>
    <w:rsid w:val="001D107F"/>
    <w:rsid w:val="001D153E"/>
    <w:rsid w:val="001D2ADC"/>
    <w:rsid w:val="001D3111"/>
    <w:rsid w:val="001D31B1"/>
    <w:rsid w:val="001D31C9"/>
    <w:rsid w:val="001D4543"/>
    <w:rsid w:val="001D4C59"/>
    <w:rsid w:val="001E0C05"/>
    <w:rsid w:val="001E0ED7"/>
    <w:rsid w:val="001E2A8C"/>
    <w:rsid w:val="001E3BEA"/>
    <w:rsid w:val="001E424D"/>
    <w:rsid w:val="001E4C1A"/>
    <w:rsid w:val="001E4D87"/>
    <w:rsid w:val="001E5D22"/>
    <w:rsid w:val="001E6FB3"/>
    <w:rsid w:val="001E71BB"/>
    <w:rsid w:val="001E79CF"/>
    <w:rsid w:val="001F18CB"/>
    <w:rsid w:val="001F1A34"/>
    <w:rsid w:val="001F2A67"/>
    <w:rsid w:val="001F6FB5"/>
    <w:rsid w:val="002000F6"/>
    <w:rsid w:val="00200F6D"/>
    <w:rsid w:val="00201A03"/>
    <w:rsid w:val="00202D17"/>
    <w:rsid w:val="00204712"/>
    <w:rsid w:val="00205154"/>
    <w:rsid w:val="0020654D"/>
    <w:rsid w:val="00206FC8"/>
    <w:rsid w:val="00207785"/>
    <w:rsid w:val="002105C8"/>
    <w:rsid w:val="002116F9"/>
    <w:rsid w:val="00211F2F"/>
    <w:rsid w:val="00212128"/>
    <w:rsid w:val="00212C13"/>
    <w:rsid w:val="002138A5"/>
    <w:rsid w:val="002140E1"/>
    <w:rsid w:val="00214286"/>
    <w:rsid w:val="00214884"/>
    <w:rsid w:val="002158EC"/>
    <w:rsid w:val="00216607"/>
    <w:rsid w:val="0022010E"/>
    <w:rsid w:val="00220F18"/>
    <w:rsid w:val="002211B4"/>
    <w:rsid w:val="0022142E"/>
    <w:rsid w:val="00221A47"/>
    <w:rsid w:val="00221CAD"/>
    <w:rsid w:val="00222596"/>
    <w:rsid w:val="002234D8"/>
    <w:rsid w:val="00223A04"/>
    <w:rsid w:val="002249D7"/>
    <w:rsid w:val="00227271"/>
    <w:rsid w:val="00227A4C"/>
    <w:rsid w:val="00231659"/>
    <w:rsid w:val="00232263"/>
    <w:rsid w:val="002340A5"/>
    <w:rsid w:val="002356E3"/>
    <w:rsid w:val="00235F2F"/>
    <w:rsid w:val="00237432"/>
    <w:rsid w:val="00240550"/>
    <w:rsid w:val="00240633"/>
    <w:rsid w:val="0024177C"/>
    <w:rsid w:val="00242BBE"/>
    <w:rsid w:val="00242E8E"/>
    <w:rsid w:val="00243A04"/>
    <w:rsid w:val="0024527F"/>
    <w:rsid w:val="0024552C"/>
    <w:rsid w:val="00245BEF"/>
    <w:rsid w:val="00245D6E"/>
    <w:rsid w:val="002470D7"/>
    <w:rsid w:val="002478BE"/>
    <w:rsid w:val="00250C07"/>
    <w:rsid w:val="00250E35"/>
    <w:rsid w:val="002513F2"/>
    <w:rsid w:val="00252893"/>
    <w:rsid w:val="00252D0E"/>
    <w:rsid w:val="0025391D"/>
    <w:rsid w:val="00253BBD"/>
    <w:rsid w:val="00253D5C"/>
    <w:rsid w:val="0025413F"/>
    <w:rsid w:val="00260EC5"/>
    <w:rsid w:val="0026217C"/>
    <w:rsid w:val="0026260E"/>
    <w:rsid w:val="00262E2A"/>
    <w:rsid w:val="0026339D"/>
    <w:rsid w:val="002646A5"/>
    <w:rsid w:val="00267108"/>
    <w:rsid w:val="00267114"/>
    <w:rsid w:val="00267B41"/>
    <w:rsid w:val="00271BD2"/>
    <w:rsid w:val="002720FB"/>
    <w:rsid w:val="002745A4"/>
    <w:rsid w:val="00274FEA"/>
    <w:rsid w:val="0027520D"/>
    <w:rsid w:val="002753E1"/>
    <w:rsid w:val="002756E4"/>
    <w:rsid w:val="002762DD"/>
    <w:rsid w:val="00276BF6"/>
    <w:rsid w:val="00277885"/>
    <w:rsid w:val="00283FE5"/>
    <w:rsid w:val="00284773"/>
    <w:rsid w:val="002852F2"/>
    <w:rsid w:val="0028571D"/>
    <w:rsid w:val="00285E9C"/>
    <w:rsid w:val="00287048"/>
    <w:rsid w:val="002870D5"/>
    <w:rsid w:val="00287435"/>
    <w:rsid w:val="00290CFE"/>
    <w:rsid w:val="00291304"/>
    <w:rsid w:val="002929D6"/>
    <w:rsid w:val="002939A1"/>
    <w:rsid w:val="00296D8E"/>
    <w:rsid w:val="00297C2C"/>
    <w:rsid w:val="002A39EE"/>
    <w:rsid w:val="002A4C41"/>
    <w:rsid w:val="002B0581"/>
    <w:rsid w:val="002B0D6D"/>
    <w:rsid w:val="002B10EF"/>
    <w:rsid w:val="002B1887"/>
    <w:rsid w:val="002B19D6"/>
    <w:rsid w:val="002B255A"/>
    <w:rsid w:val="002B285B"/>
    <w:rsid w:val="002B2CBF"/>
    <w:rsid w:val="002B54D2"/>
    <w:rsid w:val="002B5B20"/>
    <w:rsid w:val="002B6338"/>
    <w:rsid w:val="002B66F6"/>
    <w:rsid w:val="002B6AB4"/>
    <w:rsid w:val="002B78EE"/>
    <w:rsid w:val="002B78EF"/>
    <w:rsid w:val="002B7F38"/>
    <w:rsid w:val="002C0AFA"/>
    <w:rsid w:val="002C5C2F"/>
    <w:rsid w:val="002C6317"/>
    <w:rsid w:val="002C648A"/>
    <w:rsid w:val="002C6B6D"/>
    <w:rsid w:val="002C6C75"/>
    <w:rsid w:val="002C7459"/>
    <w:rsid w:val="002D076F"/>
    <w:rsid w:val="002D08A6"/>
    <w:rsid w:val="002D09D8"/>
    <w:rsid w:val="002D0B71"/>
    <w:rsid w:val="002D1C73"/>
    <w:rsid w:val="002D1DAE"/>
    <w:rsid w:val="002D2295"/>
    <w:rsid w:val="002D2F1A"/>
    <w:rsid w:val="002D4398"/>
    <w:rsid w:val="002D4664"/>
    <w:rsid w:val="002D4A68"/>
    <w:rsid w:val="002D5233"/>
    <w:rsid w:val="002D6E69"/>
    <w:rsid w:val="002D7E60"/>
    <w:rsid w:val="002E0192"/>
    <w:rsid w:val="002E1052"/>
    <w:rsid w:val="002E137E"/>
    <w:rsid w:val="002E18AE"/>
    <w:rsid w:val="002E241D"/>
    <w:rsid w:val="002E2AE9"/>
    <w:rsid w:val="002E3ABD"/>
    <w:rsid w:val="002E4EAB"/>
    <w:rsid w:val="002E608B"/>
    <w:rsid w:val="002E620A"/>
    <w:rsid w:val="002E6260"/>
    <w:rsid w:val="002E65C5"/>
    <w:rsid w:val="002F1B3B"/>
    <w:rsid w:val="002F1BA6"/>
    <w:rsid w:val="002F4F0F"/>
    <w:rsid w:val="002F5671"/>
    <w:rsid w:val="002F5905"/>
    <w:rsid w:val="002F5A07"/>
    <w:rsid w:val="002F6A5D"/>
    <w:rsid w:val="002F7D60"/>
    <w:rsid w:val="002F7EEF"/>
    <w:rsid w:val="0030130C"/>
    <w:rsid w:val="00301401"/>
    <w:rsid w:val="00301A6D"/>
    <w:rsid w:val="00301A90"/>
    <w:rsid w:val="00301F6C"/>
    <w:rsid w:val="00302A54"/>
    <w:rsid w:val="003063BF"/>
    <w:rsid w:val="0030653B"/>
    <w:rsid w:val="00306C87"/>
    <w:rsid w:val="00306C8C"/>
    <w:rsid w:val="003070E1"/>
    <w:rsid w:val="003076CC"/>
    <w:rsid w:val="00307D31"/>
    <w:rsid w:val="00310271"/>
    <w:rsid w:val="00310415"/>
    <w:rsid w:val="0031049F"/>
    <w:rsid w:val="00311BAD"/>
    <w:rsid w:val="00312A46"/>
    <w:rsid w:val="00313A55"/>
    <w:rsid w:val="0031436A"/>
    <w:rsid w:val="003146A1"/>
    <w:rsid w:val="00317D47"/>
    <w:rsid w:val="00317EB1"/>
    <w:rsid w:val="00321646"/>
    <w:rsid w:val="0032201E"/>
    <w:rsid w:val="003222E9"/>
    <w:rsid w:val="00322523"/>
    <w:rsid w:val="0032419D"/>
    <w:rsid w:val="003241F5"/>
    <w:rsid w:val="00324F6B"/>
    <w:rsid w:val="00325368"/>
    <w:rsid w:val="00326F9C"/>
    <w:rsid w:val="003278BE"/>
    <w:rsid w:val="003302F7"/>
    <w:rsid w:val="003305BB"/>
    <w:rsid w:val="00330A1B"/>
    <w:rsid w:val="0033244D"/>
    <w:rsid w:val="003329EC"/>
    <w:rsid w:val="00333F16"/>
    <w:rsid w:val="00335A46"/>
    <w:rsid w:val="00337C32"/>
    <w:rsid w:val="00337F15"/>
    <w:rsid w:val="0034022A"/>
    <w:rsid w:val="00341020"/>
    <w:rsid w:val="00341763"/>
    <w:rsid w:val="00341775"/>
    <w:rsid w:val="00345380"/>
    <w:rsid w:val="0034693A"/>
    <w:rsid w:val="0034797C"/>
    <w:rsid w:val="00350010"/>
    <w:rsid w:val="00351E6F"/>
    <w:rsid w:val="0035269F"/>
    <w:rsid w:val="003527DD"/>
    <w:rsid w:val="00352A2D"/>
    <w:rsid w:val="00353176"/>
    <w:rsid w:val="00353DD5"/>
    <w:rsid w:val="00354B5A"/>
    <w:rsid w:val="00354D1D"/>
    <w:rsid w:val="003564F5"/>
    <w:rsid w:val="00356BB4"/>
    <w:rsid w:val="00356C3C"/>
    <w:rsid w:val="00357E39"/>
    <w:rsid w:val="00362AE3"/>
    <w:rsid w:val="00363EFA"/>
    <w:rsid w:val="003646E0"/>
    <w:rsid w:val="00365662"/>
    <w:rsid w:val="003656E0"/>
    <w:rsid w:val="00365734"/>
    <w:rsid w:val="00365AC4"/>
    <w:rsid w:val="00366994"/>
    <w:rsid w:val="00366BBB"/>
    <w:rsid w:val="003677BC"/>
    <w:rsid w:val="00371307"/>
    <w:rsid w:val="00375495"/>
    <w:rsid w:val="003768FB"/>
    <w:rsid w:val="00376B62"/>
    <w:rsid w:val="00376CFC"/>
    <w:rsid w:val="00377F7A"/>
    <w:rsid w:val="00380392"/>
    <w:rsid w:val="003804ED"/>
    <w:rsid w:val="003810FA"/>
    <w:rsid w:val="00381132"/>
    <w:rsid w:val="003816C5"/>
    <w:rsid w:val="003816FE"/>
    <w:rsid w:val="0038180D"/>
    <w:rsid w:val="0038284C"/>
    <w:rsid w:val="0038340D"/>
    <w:rsid w:val="003834FD"/>
    <w:rsid w:val="00384613"/>
    <w:rsid w:val="00384B6C"/>
    <w:rsid w:val="003855DA"/>
    <w:rsid w:val="003856F2"/>
    <w:rsid w:val="00385B63"/>
    <w:rsid w:val="00386CA5"/>
    <w:rsid w:val="0038704A"/>
    <w:rsid w:val="0038705B"/>
    <w:rsid w:val="003872CF"/>
    <w:rsid w:val="003913E3"/>
    <w:rsid w:val="003915B2"/>
    <w:rsid w:val="00393C75"/>
    <w:rsid w:val="00393F3A"/>
    <w:rsid w:val="003940B0"/>
    <w:rsid w:val="00395941"/>
    <w:rsid w:val="00395E99"/>
    <w:rsid w:val="00397AEF"/>
    <w:rsid w:val="003A05E9"/>
    <w:rsid w:val="003A0707"/>
    <w:rsid w:val="003A08E6"/>
    <w:rsid w:val="003A0A16"/>
    <w:rsid w:val="003A102D"/>
    <w:rsid w:val="003A16B3"/>
    <w:rsid w:val="003A206A"/>
    <w:rsid w:val="003A2127"/>
    <w:rsid w:val="003A4AA7"/>
    <w:rsid w:val="003A5B40"/>
    <w:rsid w:val="003A5D0F"/>
    <w:rsid w:val="003A6221"/>
    <w:rsid w:val="003A684E"/>
    <w:rsid w:val="003A6C54"/>
    <w:rsid w:val="003B006A"/>
    <w:rsid w:val="003B0075"/>
    <w:rsid w:val="003B02D1"/>
    <w:rsid w:val="003B078B"/>
    <w:rsid w:val="003B0983"/>
    <w:rsid w:val="003B30DF"/>
    <w:rsid w:val="003B3243"/>
    <w:rsid w:val="003B3E70"/>
    <w:rsid w:val="003B55DE"/>
    <w:rsid w:val="003B5680"/>
    <w:rsid w:val="003B5B0C"/>
    <w:rsid w:val="003B6442"/>
    <w:rsid w:val="003B6C57"/>
    <w:rsid w:val="003B6D4C"/>
    <w:rsid w:val="003B70E2"/>
    <w:rsid w:val="003B7FBA"/>
    <w:rsid w:val="003C0A55"/>
    <w:rsid w:val="003C0FEA"/>
    <w:rsid w:val="003C3F02"/>
    <w:rsid w:val="003C4773"/>
    <w:rsid w:val="003C5157"/>
    <w:rsid w:val="003C517F"/>
    <w:rsid w:val="003C6786"/>
    <w:rsid w:val="003C686D"/>
    <w:rsid w:val="003C6913"/>
    <w:rsid w:val="003C70DD"/>
    <w:rsid w:val="003C7184"/>
    <w:rsid w:val="003D09F2"/>
    <w:rsid w:val="003D25E5"/>
    <w:rsid w:val="003D2872"/>
    <w:rsid w:val="003D2DD7"/>
    <w:rsid w:val="003D2E80"/>
    <w:rsid w:val="003D322C"/>
    <w:rsid w:val="003D4014"/>
    <w:rsid w:val="003D49D5"/>
    <w:rsid w:val="003D5C90"/>
    <w:rsid w:val="003D68D9"/>
    <w:rsid w:val="003D6E7F"/>
    <w:rsid w:val="003D7449"/>
    <w:rsid w:val="003E042A"/>
    <w:rsid w:val="003E0E2D"/>
    <w:rsid w:val="003E1C7D"/>
    <w:rsid w:val="003E2D74"/>
    <w:rsid w:val="003E402A"/>
    <w:rsid w:val="003E4843"/>
    <w:rsid w:val="003E5356"/>
    <w:rsid w:val="003E5AD4"/>
    <w:rsid w:val="003E5D0A"/>
    <w:rsid w:val="003E6258"/>
    <w:rsid w:val="003E627D"/>
    <w:rsid w:val="003E6D23"/>
    <w:rsid w:val="003E7651"/>
    <w:rsid w:val="003E772C"/>
    <w:rsid w:val="003F01E8"/>
    <w:rsid w:val="003F0421"/>
    <w:rsid w:val="003F0AE1"/>
    <w:rsid w:val="003F130B"/>
    <w:rsid w:val="003F15E9"/>
    <w:rsid w:val="003F358C"/>
    <w:rsid w:val="003F49C3"/>
    <w:rsid w:val="003F58DC"/>
    <w:rsid w:val="003F649C"/>
    <w:rsid w:val="003F6E3C"/>
    <w:rsid w:val="00400677"/>
    <w:rsid w:val="0040159F"/>
    <w:rsid w:val="0040268A"/>
    <w:rsid w:val="004033E8"/>
    <w:rsid w:val="004040E0"/>
    <w:rsid w:val="0040494E"/>
    <w:rsid w:val="004051E7"/>
    <w:rsid w:val="00407AD5"/>
    <w:rsid w:val="00407C0D"/>
    <w:rsid w:val="00410385"/>
    <w:rsid w:val="00410441"/>
    <w:rsid w:val="00410A69"/>
    <w:rsid w:val="004115E0"/>
    <w:rsid w:val="004126A0"/>
    <w:rsid w:val="0041276D"/>
    <w:rsid w:val="00414B49"/>
    <w:rsid w:val="0041734C"/>
    <w:rsid w:val="00417402"/>
    <w:rsid w:val="004204AA"/>
    <w:rsid w:val="004205EF"/>
    <w:rsid w:val="00420E07"/>
    <w:rsid w:val="00420EBF"/>
    <w:rsid w:val="00421277"/>
    <w:rsid w:val="00421577"/>
    <w:rsid w:val="00421C9A"/>
    <w:rsid w:val="00421D94"/>
    <w:rsid w:val="00422396"/>
    <w:rsid w:val="004223F0"/>
    <w:rsid w:val="00423055"/>
    <w:rsid w:val="004232E3"/>
    <w:rsid w:val="00423F81"/>
    <w:rsid w:val="00423FA2"/>
    <w:rsid w:val="004245AC"/>
    <w:rsid w:val="0042519F"/>
    <w:rsid w:val="0042564D"/>
    <w:rsid w:val="0042745D"/>
    <w:rsid w:val="00430044"/>
    <w:rsid w:val="0043091E"/>
    <w:rsid w:val="00431C88"/>
    <w:rsid w:val="00432491"/>
    <w:rsid w:val="00432B7D"/>
    <w:rsid w:val="0043324C"/>
    <w:rsid w:val="0043521B"/>
    <w:rsid w:val="00435482"/>
    <w:rsid w:val="004367B6"/>
    <w:rsid w:val="00436AC8"/>
    <w:rsid w:val="00440198"/>
    <w:rsid w:val="004426D1"/>
    <w:rsid w:val="00443118"/>
    <w:rsid w:val="0044376F"/>
    <w:rsid w:val="00443F65"/>
    <w:rsid w:val="00444B66"/>
    <w:rsid w:val="00447321"/>
    <w:rsid w:val="004474C1"/>
    <w:rsid w:val="00447737"/>
    <w:rsid w:val="0044783C"/>
    <w:rsid w:val="00447F9F"/>
    <w:rsid w:val="004512A4"/>
    <w:rsid w:val="004517F5"/>
    <w:rsid w:val="0045258E"/>
    <w:rsid w:val="004526FB"/>
    <w:rsid w:val="00452D30"/>
    <w:rsid w:val="00453D5A"/>
    <w:rsid w:val="004550F1"/>
    <w:rsid w:val="004558D9"/>
    <w:rsid w:val="00455F57"/>
    <w:rsid w:val="00456A6A"/>
    <w:rsid w:val="0045751D"/>
    <w:rsid w:val="00457804"/>
    <w:rsid w:val="00460699"/>
    <w:rsid w:val="004614DE"/>
    <w:rsid w:val="00462B96"/>
    <w:rsid w:val="00463B7A"/>
    <w:rsid w:val="00465B18"/>
    <w:rsid w:val="004661F2"/>
    <w:rsid w:val="00466453"/>
    <w:rsid w:val="004667C3"/>
    <w:rsid w:val="004667F9"/>
    <w:rsid w:val="00466E71"/>
    <w:rsid w:val="00467786"/>
    <w:rsid w:val="00467BB4"/>
    <w:rsid w:val="00467FF0"/>
    <w:rsid w:val="004710D7"/>
    <w:rsid w:val="00471E7C"/>
    <w:rsid w:val="004726F5"/>
    <w:rsid w:val="00472807"/>
    <w:rsid w:val="00472854"/>
    <w:rsid w:val="004729C7"/>
    <w:rsid w:val="00475D86"/>
    <w:rsid w:val="004762EA"/>
    <w:rsid w:val="00476AA4"/>
    <w:rsid w:val="004774C7"/>
    <w:rsid w:val="00480703"/>
    <w:rsid w:val="00480E47"/>
    <w:rsid w:val="00481520"/>
    <w:rsid w:val="00481DA1"/>
    <w:rsid w:val="004836A3"/>
    <w:rsid w:val="00484DF9"/>
    <w:rsid w:val="0048583A"/>
    <w:rsid w:val="004859C7"/>
    <w:rsid w:val="00486008"/>
    <w:rsid w:val="00487001"/>
    <w:rsid w:val="00490224"/>
    <w:rsid w:val="00491224"/>
    <w:rsid w:val="004913A1"/>
    <w:rsid w:val="0049167E"/>
    <w:rsid w:val="00493CC1"/>
    <w:rsid w:val="004947D2"/>
    <w:rsid w:val="00494C01"/>
    <w:rsid w:val="00496D33"/>
    <w:rsid w:val="004A0708"/>
    <w:rsid w:val="004A1627"/>
    <w:rsid w:val="004A24B3"/>
    <w:rsid w:val="004A3333"/>
    <w:rsid w:val="004A466A"/>
    <w:rsid w:val="004A48E1"/>
    <w:rsid w:val="004A612A"/>
    <w:rsid w:val="004A6776"/>
    <w:rsid w:val="004A6F76"/>
    <w:rsid w:val="004B130B"/>
    <w:rsid w:val="004B2205"/>
    <w:rsid w:val="004B2923"/>
    <w:rsid w:val="004B305C"/>
    <w:rsid w:val="004B30A8"/>
    <w:rsid w:val="004B30C5"/>
    <w:rsid w:val="004B3578"/>
    <w:rsid w:val="004B4B9D"/>
    <w:rsid w:val="004B591B"/>
    <w:rsid w:val="004B59F6"/>
    <w:rsid w:val="004B7CED"/>
    <w:rsid w:val="004B7FDB"/>
    <w:rsid w:val="004C0530"/>
    <w:rsid w:val="004C1567"/>
    <w:rsid w:val="004C22F9"/>
    <w:rsid w:val="004C252E"/>
    <w:rsid w:val="004C3A18"/>
    <w:rsid w:val="004C41BB"/>
    <w:rsid w:val="004C5F08"/>
    <w:rsid w:val="004C651C"/>
    <w:rsid w:val="004C6533"/>
    <w:rsid w:val="004C70CD"/>
    <w:rsid w:val="004C7B04"/>
    <w:rsid w:val="004D031A"/>
    <w:rsid w:val="004D1436"/>
    <w:rsid w:val="004D18A5"/>
    <w:rsid w:val="004D4FEC"/>
    <w:rsid w:val="004D540F"/>
    <w:rsid w:val="004D5669"/>
    <w:rsid w:val="004D781A"/>
    <w:rsid w:val="004D7FE5"/>
    <w:rsid w:val="004E00B1"/>
    <w:rsid w:val="004E07B4"/>
    <w:rsid w:val="004E09D1"/>
    <w:rsid w:val="004E1E30"/>
    <w:rsid w:val="004E35D4"/>
    <w:rsid w:val="004E3822"/>
    <w:rsid w:val="004E3872"/>
    <w:rsid w:val="004E3C23"/>
    <w:rsid w:val="004E3DDC"/>
    <w:rsid w:val="004E457C"/>
    <w:rsid w:val="004E4F4D"/>
    <w:rsid w:val="004E5BEF"/>
    <w:rsid w:val="004E67E9"/>
    <w:rsid w:val="004F0D1C"/>
    <w:rsid w:val="004F140F"/>
    <w:rsid w:val="004F2179"/>
    <w:rsid w:val="004F2B5C"/>
    <w:rsid w:val="004F2CB7"/>
    <w:rsid w:val="004F4345"/>
    <w:rsid w:val="004F44CE"/>
    <w:rsid w:val="004F4A55"/>
    <w:rsid w:val="004F529D"/>
    <w:rsid w:val="004F58D5"/>
    <w:rsid w:val="004F5E5E"/>
    <w:rsid w:val="0050023C"/>
    <w:rsid w:val="00500C95"/>
    <w:rsid w:val="005019B7"/>
    <w:rsid w:val="00501A0D"/>
    <w:rsid w:val="005050B5"/>
    <w:rsid w:val="005067D4"/>
    <w:rsid w:val="0050732F"/>
    <w:rsid w:val="005111B4"/>
    <w:rsid w:val="00511796"/>
    <w:rsid w:val="00511F6F"/>
    <w:rsid w:val="005121AA"/>
    <w:rsid w:val="00512C41"/>
    <w:rsid w:val="00513067"/>
    <w:rsid w:val="00513A0C"/>
    <w:rsid w:val="00514252"/>
    <w:rsid w:val="00514430"/>
    <w:rsid w:val="00514E13"/>
    <w:rsid w:val="00514E33"/>
    <w:rsid w:val="0051582B"/>
    <w:rsid w:val="0051692E"/>
    <w:rsid w:val="00517511"/>
    <w:rsid w:val="0052058F"/>
    <w:rsid w:val="00520D03"/>
    <w:rsid w:val="00520D18"/>
    <w:rsid w:val="00520E5E"/>
    <w:rsid w:val="00523B22"/>
    <w:rsid w:val="00524194"/>
    <w:rsid w:val="005245AC"/>
    <w:rsid w:val="00524FE8"/>
    <w:rsid w:val="0052533C"/>
    <w:rsid w:val="00525954"/>
    <w:rsid w:val="00525F1A"/>
    <w:rsid w:val="00530C06"/>
    <w:rsid w:val="00531CFC"/>
    <w:rsid w:val="0053339D"/>
    <w:rsid w:val="00533AEC"/>
    <w:rsid w:val="00536C10"/>
    <w:rsid w:val="005410B1"/>
    <w:rsid w:val="005413E5"/>
    <w:rsid w:val="00541F08"/>
    <w:rsid w:val="0054255C"/>
    <w:rsid w:val="005426F6"/>
    <w:rsid w:val="00542C2D"/>
    <w:rsid w:val="00543CEC"/>
    <w:rsid w:val="00543FDB"/>
    <w:rsid w:val="005465EB"/>
    <w:rsid w:val="00550009"/>
    <w:rsid w:val="00550B7C"/>
    <w:rsid w:val="0055193F"/>
    <w:rsid w:val="00552AD9"/>
    <w:rsid w:val="005543BA"/>
    <w:rsid w:val="00555069"/>
    <w:rsid w:val="005555CE"/>
    <w:rsid w:val="00555635"/>
    <w:rsid w:val="005569BF"/>
    <w:rsid w:val="00556A5D"/>
    <w:rsid w:val="005579DC"/>
    <w:rsid w:val="005603A8"/>
    <w:rsid w:val="005603DF"/>
    <w:rsid w:val="00560614"/>
    <w:rsid w:val="0056065F"/>
    <w:rsid w:val="005617D4"/>
    <w:rsid w:val="005637DB"/>
    <w:rsid w:val="0056399D"/>
    <w:rsid w:val="00564678"/>
    <w:rsid w:val="005648CD"/>
    <w:rsid w:val="00564F09"/>
    <w:rsid w:val="0056731E"/>
    <w:rsid w:val="005709DE"/>
    <w:rsid w:val="005713B8"/>
    <w:rsid w:val="00572124"/>
    <w:rsid w:val="005722FE"/>
    <w:rsid w:val="00572774"/>
    <w:rsid w:val="005738C7"/>
    <w:rsid w:val="005760CB"/>
    <w:rsid w:val="005760E6"/>
    <w:rsid w:val="00576E8C"/>
    <w:rsid w:val="0058147D"/>
    <w:rsid w:val="0058210E"/>
    <w:rsid w:val="00582583"/>
    <w:rsid w:val="005842B1"/>
    <w:rsid w:val="005853DF"/>
    <w:rsid w:val="00585D21"/>
    <w:rsid w:val="005870DD"/>
    <w:rsid w:val="0058736C"/>
    <w:rsid w:val="00590957"/>
    <w:rsid w:val="00590EAD"/>
    <w:rsid w:val="00591E9E"/>
    <w:rsid w:val="00594BC4"/>
    <w:rsid w:val="0059571A"/>
    <w:rsid w:val="00595F50"/>
    <w:rsid w:val="005960D2"/>
    <w:rsid w:val="00596999"/>
    <w:rsid w:val="005969AC"/>
    <w:rsid w:val="00597768"/>
    <w:rsid w:val="005A2CE0"/>
    <w:rsid w:val="005A34F4"/>
    <w:rsid w:val="005A430C"/>
    <w:rsid w:val="005A4B60"/>
    <w:rsid w:val="005A4E91"/>
    <w:rsid w:val="005A5039"/>
    <w:rsid w:val="005A5461"/>
    <w:rsid w:val="005A7672"/>
    <w:rsid w:val="005B18CD"/>
    <w:rsid w:val="005B1A18"/>
    <w:rsid w:val="005B2428"/>
    <w:rsid w:val="005B28A2"/>
    <w:rsid w:val="005B43FA"/>
    <w:rsid w:val="005B60A1"/>
    <w:rsid w:val="005B6962"/>
    <w:rsid w:val="005B69A5"/>
    <w:rsid w:val="005B6CA3"/>
    <w:rsid w:val="005C022A"/>
    <w:rsid w:val="005C0A86"/>
    <w:rsid w:val="005C1379"/>
    <w:rsid w:val="005C1764"/>
    <w:rsid w:val="005C1842"/>
    <w:rsid w:val="005C1D9C"/>
    <w:rsid w:val="005C301C"/>
    <w:rsid w:val="005C4730"/>
    <w:rsid w:val="005C490D"/>
    <w:rsid w:val="005C5A14"/>
    <w:rsid w:val="005C5ECC"/>
    <w:rsid w:val="005C6B10"/>
    <w:rsid w:val="005C6DA8"/>
    <w:rsid w:val="005C7255"/>
    <w:rsid w:val="005C7BD7"/>
    <w:rsid w:val="005D0011"/>
    <w:rsid w:val="005D05CB"/>
    <w:rsid w:val="005D0CDD"/>
    <w:rsid w:val="005D32D9"/>
    <w:rsid w:val="005D3790"/>
    <w:rsid w:val="005D6D5C"/>
    <w:rsid w:val="005D7728"/>
    <w:rsid w:val="005D79F0"/>
    <w:rsid w:val="005E06DE"/>
    <w:rsid w:val="005E11EB"/>
    <w:rsid w:val="005E1B57"/>
    <w:rsid w:val="005E1F96"/>
    <w:rsid w:val="005E3A45"/>
    <w:rsid w:val="005E3B03"/>
    <w:rsid w:val="005E4EDF"/>
    <w:rsid w:val="005E687C"/>
    <w:rsid w:val="005E68D3"/>
    <w:rsid w:val="005E719D"/>
    <w:rsid w:val="005F1286"/>
    <w:rsid w:val="005F12ED"/>
    <w:rsid w:val="005F1736"/>
    <w:rsid w:val="005F2C84"/>
    <w:rsid w:val="005F2F96"/>
    <w:rsid w:val="005F31FC"/>
    <w:rsid w:val="005F46C3"/>
    <w:rsid w:val="005F4E02"/>
    <w:rsid w:val="005F5368"/>
    <w:rsid w:val="005F6A8E"/>
    <w:rsid w:val="005F75B5"/>
    <w:rsid w:val="005F7C87"/>
    <w:rsid w:val="0060040C"/>
    <w:rsid w:val="006007C1"/>
    <w:rsid w:val="006009F6"/>
    <w:rsid w:val="00600AEC"/>
    <w:rsid w:val="00602ACA"/>
    <w:rsid w:val="00603BD7"/>
    <w:rsid w:val="00604F3E"/>
    <w:rsid w:val="0060581A"/>
    <w:rsid w:val="00606212"/>
    <w:rsid w:val="00606CD6"/>
    <w:rsid w:val="00607827"/>
    <w:rsid w:val="0061004C"/>
    <w:rsid w:val="00613999"/>
    <w:rsid w:val="0061432C"/>
    <w:rsid w:val="0061468F"/>
    <w:rsid w:val="00614DA3"/>
    <w:rsid w:val="006161D4"/>
    <w:rsid w:val="006174A2"/>
    <w:rsid w:val="00620463"/>
    <w:rsid w:val="00620757"/>
    <w:rsid w:val="00621434"/>
    <w:rsid w:val="0062227B"/>
    <w:rsid w:val="0062231C"/>
    <w:rsid w:val="00622834"/>
    <w:rsid w:val="006240A2"/>
    <w:rsid w:val="00625088"/>
    <w:rsid w:val="006268E9"/>
    <w:rsid w:val="00630619"/>
    <w:rsid w:val="00630865"/>
    <w:rsid w:val="00631F19"/>
    <w:rsid w:val="00632186"/>
    <w:rsid w:val="006341A8"/>
    <w:rsid w:val="0063482D"/>
    <w:rsid w:val="00634D97"/>
    <w:rsid w:val="006352C6"/>
    <w:rsid w:val="00635F25"/>
    <w:rsid w:val="00635F8A"/>
    <w:rsid w:val="00636270"/>
    <w:rsid w:val="00636A3F"/>
    <w:rsid w:val="0063739F"/>
    <w:rsid w:val="00637E68"/>
    <w:rsid w:val="00637E7E"/>
    <w:rsid w:val="00642758"/>
    <w:rsid w:val="006434B9"/>
    <w:rsid w:val="00643DF0"/>
    <w:rsid w:val="00644C68"/>
    <w:rsid w:val="0064525C"/>
    <w:rsid w:val="00646730"/>
    <w:rsid w:val="00646DBF"/>
    <w:rsid w:val="00647F40"/>
    <w:rsid w:val="00651195"/>
    <w:rsid w:val="006526F7"/>
    <w:rsid w:val="00652D51"/>
    <w:rsid w:val="00652D8A"/>
    <w:rsid w:val="006531E5"/>
    <w:rsid w:val="00654E93"/>
    <w:rsid w:val="00655E0F"/>
    <w:rsid w:val="00655FF1"/>
    <w:rsid w:val="00656298"/>
    <w:rsid w:val="00657896"/>
    <w:rsid w:val="006618ED"/>
    <w:rsid w:val="00663CC8"/>
    <w:rsid w:val="0066407C"/>
    <w:rsid w:val="00664C11"/>
    <w:rsid w:val="00665394"/>
    <w:rsid w:val="00665BCB"/>
    <w:rsid w:val="0066653D"/>
    <w:rsid w:val="006670C1"/>
    <w:rsid w:val="00667DE9"/>
    <w:rsid w:val="00671016"/>
    <w:rsid w:val="00674060"/>
    <w:rsid w:val="006744BC"/>
    <w:rsid w:val="006764B5"/>
    <w:rsid w:val="00676639"/>
    <w:rsid w:val="0067694E"/>
    <w:rsid w:val="00676B85"/>
    <w:rsid w:val="00676DE7"/>
    <w:rsid w:val="00676EB2"/>
    <w:rsid w:val="00677B24"/>
    <w:rsid w:val="00680D3E"/>
    <w:rsid w:val="00681148"/>
    <w:rsid w:val="00681A59"/>
    <w:rsid w:val="00682BC1"/>
    <w:rsid w:val="00684721"/>
    <w:rsid w:val="00684CCF"/>
    <w:rsid w:val="006856AB"/>
    <w:rsid w:val="00685BFB"/>
    <w:rsid w:val="00685F84"/>
    <w:rsid w:val="006863B0"/>
    <w:rsid w:val="0068738B"/>
    <w:rsid w:val="006879F9"/>
    <w:rsid w:val="00690D74"/>
    <w:rsid w:val="00692906"/>
    <w:rsid w:val="00692EFD"/>
    <w:rsid w:val="006934B0"/>
    <w:rsid w:val="006940C7"/>
    <w:rsid w:val="00696355"/>
    <w:rsid w:val="006967CF"/>
    <w:rsid w:val="00696D95"/>
    <w:rsid w:val="00696E36"/>
    <w:rsid w:val="00697766"/>
    <w:rsid w:val="006A2177"/>
    <w:rsid w:val="006A2D4C"/>
    <w:rsid w:val="006A3065"/>
    <w:rsid w:val="006A3426"/>
    <w:rsid w:val="006A38E6"/>
    <w:rsid w:val="006A3DB7"/>
    <w:rsid w:val="006A56DE"/>
    <w:rsid w:val="006A6A55"/>
    <w:rsid w:val="006B00A6"/>
    <w:rsid w:val="006B0232"/>
    <w:rsid w:val="006B10C8"/>
    <w:rsid w:val="006B2ADE"/>
    <w:rsid w:val="006B33F5"/>
    <w:rsid w:val="006B42DC"/>
    <w:rsid w:val="006B5EC2"/>
    <w:rsid w:val="006C1633"/>
    <w:rsid w:val="006C1E7E"/>
    <w:rsid w:val="006C1EFF"/>
    <w:rsid w:val="006C3158"/>
    <w:rsid w:val="006C4D8C"/>
    <w:rsid w:val="006C52A7"/>
    <w:rsid w:val="006C53B7"/>
    <w:rsid w:val="006C540D"/>
    <w:rsid w:val="006C66AC"/>
    <w:rsid w:val="006D0262"/>
    <w:rsid w:val="006D0B6F"/>
    <w:rsid w:val="006D0E11"/>
    <w:rsid w:val="006D26F2"/>
    <w:rsid w:val="006D3ED5"/>
    <w:rsid w:val="006D4A83"/>
    <w:rsid w:val="006D4C1D"/>
    <w:rsid w:val="006D529A"/>
    <w:rsid w:val="006D7C70"/>
    <w:rsid w:val="006E09EC"/>
    <w:rsid w:val="006E150E"/>
    <w:rsid w:val="006E173A"/>
    <w:rsid w:val="006E1D9A"/>
    <w:rsid w:val="006E3AE5"/>
    <w:rsid w:val="006E48EE"/>
    <w:rsid w:val="006E62FE"/>
    <w:rsid w:val="006E6324"/>
    <w:rsid w:val="006E65AA"/>
    <w:rsid w:val="006E67FA"/>
    <w:rsid w:val="006E6FA5"/>
    <w:rsid w:val="006F0BC3"/>
    <w:rsid w:val="006F1450"/>
    <w:rsid w:val="006F1570"/>
    <w:rsid w:val="006F19EA"/>
    <w:rsid w:val="006F22C5"/>
    <w:rsid w:val="006F49AA"/>
    <w:rsid w:val="006F4DEF"/>
    <w:rsid w:val="006F681A"/>
    <w:rsid w:val="006F78B6"/>
    <w:rsid w:val="006F7AB2"/>
    <w:rsid w:val="00700C8D"/>
    <w:rsid w:val="0070115A"/>
    <w:rsid w:val="007021A9"/>
    <w:rsid w:val="00702B35"/>
    <w:rsid w:val="0070314E"/>
    <w:rsid w:val="00704043"/>
    <w:rsid w:val="007058F7"/>
    <w:rsid w:val="00705EBD"/>
    <w:rsid w:val="00706097"/>
    <w:rsid w:val="00707402"/>
    <w:rsid w:val="0071013A"/>
    <w:rsid w:val="0071112A"/>
    <w:rsid w:val="00711131"/>
    <w:rsid w:val="00711425"/>
    <w:rsid w:val="00713953"/>
    <w:rsid w:val="007148EA"/>
    <w:rsid w:val="00715F20"/>
    <w:rsid w:val="00717271"/>
    <w:rsid w:val="0072004F"/>
    <w:rsid w:val="0072287B"/>
    <w:rsid w:val="00723745"/>
    <w:rsid w:val="00725167"/>
    <w:rsid w:val="00725861"/>
    <w:rsid w:val="0072729C"/>
    <w:rsid w:val="00730844"/>
    <w:rsid w:val="00730A05"/>
    <w:rsid w:val="007319BE"/>
    <w:rsid w:val="00732BAB"/>
    <w:rsid w:val="00733111"/>
    <w:rsid w:val="00733F07"/>
    <w:rsid w:val="00734BCA"/>
    <w:rsid w:val="0073526E"/>
    <w:rsid w:val="007357FF"/>
    <w:rsid w:val="0073602F"/>
    <w:rsid w:val="007360BB"/>
    <w:rsid w:val="00736BAE"/>
    <w:rsid w:val="0073775D"/>
    <w:rsid w:val="00740449"/>
    <w:rsid w:val="00742E3E"/>
    <w:rsid w:val="00745C61"/>
    <w:rsid w:val="007463F4"/>
    <w:rsid w:val="007464A5"/>
    <w:rsid w:val="00747272"/>
    <w:rsid w:val="00750B01"/>
    <w:rsid w:val="00750B71"/>
    <w:rsid w:val="007517EC"/>
    <w:rsid w:val="00751C74"/>
    <w:rsid w:val="00752BE2"/>
    <w:rsid w:val="00753708"/>
    <w:rsid w:val="0075374A"/>
    <w:rsid w:val="00754585"/>
    <w:rsid w:val="007545F8"/>
    <w:rsid w:val="00754ACD"/>
    <w:rsid w:val="007560C6"/>
    <w:rsid w:val="007564A7"/>
    <w:rsid w:val="00756704"/>
    <w:rsid w:val="00757764"/>
    <w:rsid w:val="0076399E"/>
    <w:rsid w:val="00765A4E"/>
    <w:rsid w:val="00770678"/>
    <w:rsid w:val="00771724"/>
    <w:rsid w:val="00771A8C"/>
    <w:rsid w:val="00772523"/>
    <w:rsid w:val="00773DBD"/>
    <w:rsid w:val="00773FF3"/>
    <w:rsid w:val="007755DB"/>
    <w:rsid w:val="00777755"/>
    <w:rsid w:val="00777BE7"/>
    <w:rsid w:val="00777DAB"/>
    <w:rsid w:val="00777DEF"/>
    <w:rsid w:val="0078076E"/>
    <w:rsid w:val="00781CAD"/>
    <w:rsid w:val="007821F1"/>
    <w:rsid w:val="00782B5C"/>
    <w:rsid w:val="007835B7"/>
    <w:rsid w:val="00784EF7"/>
    <w:rsid w:val="007854AD"/>
    <w:rsid w:val="007866A2"/>
    <w:rsid w:val="00786CAF"/>
    <w:rsid w:val="0079041C"/>
    <w:rsid w:val="007905BD"/>
    <w:rsid w:val="007912D5"/>
    <w:rsid w:val="00792452"/>
    <w:rsid w:val="007931F4"/>
    <w:rsid w:val="0079368A"/>
    <w:rsid w:val="0079443C"/>
    <w:rsid w:val="00794BD8"/>
    <w:rsid w:val="00795F4C"/>
    <w:rsid w:val="0079640C"/>
    <w:rsid w:val="007967B1"/>
    <w:rsid w:val="00797929"/>
    <w:rsid w:val="007A09C8"/>
    <w:rsid w:val="007A0B84"/>
    <w:rsid w:val="007A25A0"/>
    <w:rsid w:val="007A3337"/>
    <w:rsid w:val="007A46E7"/>
    <w:rsid w:val="007A4EF7"/>
    <w:rsid w:val="007A4F08"/>
    <w:rsid w:val="007A6A60"/>
    <w:rsid w:val="007A6C22"/>
    <w:rsid w:val="007A71A3"/>
    <w:rsid w:val="007B05D8"/>
    <w:rsid w:val="007B0C08"/>
    <w:rsid w:val="007B1A26"/>
    <w:rsid w:val="007B2252"/>
    <w:rsid w:val="007B24BC"/>
    <w:rsid w:val="007B2A62"/>
    <w:rsid w:val="007B3C0E"/>
    <w:rsid w:val="007B49EC"/>
    <w:rsid w:val="007B5645"/>
    <w:rsid w:val="007B5893"/>
    <w:rsid w:val="007B5C9F"/>
    <w:rsid w:val="007B6417"/>
    <w:rsid w:val="007B7737"/>
    <w:rsid w:val="007B77A4"/>
    <w:rsid w:val="007B7D9A"/>
    <w:rsid w:val="007C0EB5"/>
    <w:rsid w:val="007C0F89"/>
    <w:rsid w:val="007C0FAF"/>
    <w:rsid w:val="007C1039"/>
    <w:rsid w:val="007C2040"/>
    <w:rsid w:val="007C2471"/>
    <w:rsid w:val="007C3904"/>
    <w:rsid w:val="007C3CF0"/>
    <w:rsid w:val="007C4040"/>
    <w:rsid w:val="007C534A"/>
    <w:rsid w:val="007C5720"/>
    <w:rsid w:val="007C5D3C"/>
    <w:rsid w:val="007C6663"/>
    <w:rsid w:val="007C7C1A"/>
    <w:rsid w:val="007C7F5C"/>
    <w:rsid w:val="007D1AD9"/>
    <w:rsid w:val="007D3C17"/>
    <w:rsid w:val="007D4269"/>
    <w:rsid w:val="007D5113"/>
    <w:rsid w:val="007D63D7"/>
    <w:rsid w:val="007D6F5B"/>
    <w:rsid w:val="007D78A6"/>
    <w:rsid w:val="007D7C95"/>
    <w:rsid w:val="007E0808"/>
    <w:rsid w:val="007E0F8F"/>
    <w:rsid w:val="007E20B1"/>
    <w:rsid w:val="007E2781"/>
    <w:rsid w:val="007E283D"/>
    <w:rsid w:val="007E28DE"/>
    <w:rsid w:val="007E5118"/>
    <w:rsid w:val="007E5A31"/>
    <w:rsid w:val="007E5B33"/>
    <w:rsid w:val="007E5D31"/>
    <w:rsid w:val="007E6CB8"/>
    <w:rsid w:val="007E7089"/>
    <w:rsid w:val="007E7699"/>
    <w:rsid w:val="007F123C"/>
    <w:rsid w:val="007F140E"/>
    <w:rsid w:val="007F3182"/>
    <w:rsid w:val="007F3284"/>
    <w:rsid w:val="007F373E"/>
    <w:rsid w:val="007F4289"/>
    <w:rsid w:val="007F482E"/>
    <w:rsid w:val="007F56B9"/>
    <w:rsid w:val="007F57CC"/>
    <w:rsid w:val="007F70D2"/>
    <w:rsid w:val="007F77A3"/>
    <w:rsid w:val="007F78B7"/>
    <w:rsid w:val="00800DD5"/>
    <w:rsid w:val="00801717"/>
    <w:rsid w:val="0080398D"/>
    <w:rsid w:val="008061E9"/>
    <w:rsid w:val="008065CB"/>
    <w:rsid w:val="00806A64"/>
    <w:rsid w:val="00807BE7"/>
    <w:rsid w:val="00810893"/>
    <w:rsid w:val="00811664"/>
    <w:rsid w:val="00811BB1"/>
    <w:rsid w:val="00812577"/>
    <w:rsid w:val="008127FD"/>
    <w:rsid w:val="00812918"/>
    <w:rsid w:val="008160A1"/>
    <w:rsid w:val="00816F95"/>
    <w:rsid w:val="00817509"/>
    <w:rsid w:val="0081755C"/>
    <w:rsid w:val="00820EF3"/>
    <w:rsid w:val="008211BD"/>
    <w:rsid w:val="00823540"/>
    <w:rsid w:val="00824BE8"/>
    <w:rsid w:val="00825A31"/>
    <w:rsid w:val="00825A72"/>
    <w:rsid w:val="00826170"/>
    <w:rsid w:val="00826F57"/>
    <w:rsid w:val="00827CA3"/>
    <w:rsid w:val="00830C48"/>
    <w:rsid w:val="00832802"/>
    <w:rsid w:val="00833154"/>
    <w:rsid w:val="008348E8"/>
    <w:rsid w:val="008349BF"/>
    <w:rsid w:val="008351F5"/>
    <w:rsid w:val="0083559F"/>
    <w:rsid w:val="00836A66"/>
    <w:rsid w:val="0083781A"/>
    <w:rsid w:val="0084232D"/>
    <w:rsid w:val="00842409"/>
    <w:rsid w:val="0084353F"/>
    <w:rsid w:val="008449EC"/>
    <w:rsid w:val="00845285"/>
    <w:rsid w:val="008455DD"/>
    <w:rsid w:val="008460B2"/>
    <w:rsid w:val="008471B4"/>
    <w:rsid w:val="0084740A"/>
    <w:rsid w:val="00847E01"/>
    <w:rsid w:val="008515AE"/>
    <w:rsid w:val="00851829"/>
    <w:rsid w:val="00851B82"/>
    <w:rsid w:val="00851EBC"/>
    <w:rsid w:val="00853139"/>
    <w:rsid w:val="00855376"/>
    <w:rsid w:val="008556E2"/>
    <w:rsid w:val="00856438"/>
    <w:rsid w:val="00856713"/>
    <w:rsid w:val="008574E0"/>
    <w:rsid w:val="00860F83"/>
    <w:rsid w:val="008619C5"/>
    <w:rsid w:val="00861F35"/>
    <w:rsid w:val="00862479"/>
    <w:rsid w:val="008625FA"/>
    <w:rsid w:val="00864D66"/>
    <w:rsid w:val="0086612F"/>
    <w:rsid w:val="00867D8A"/>
    <w:rsid w:val="00870026"/>
    <w:rsid w:val="0087070E"/>
    <w:rsid w:val="0087105E"/>
    <w:rsid w:val="00872C99"/>
    <w:rsid w:val="00872CCC"/>
    <w:rsid w:val="00873264"/>
    <w:rsid w:val="00873D7B"/>
    <w:rsid w:val="00874CAA"/>
    <w:rsid w:val="008759F0"/>
    <w:rsid w:val="00876677"/>
    <w:rsid w:val="0087740A"/>
    <w:rsid w:val="0088141C"/>
    <w:rsid w:val="008815FA"/>
    <w:rsid w:val="008818F0"/>
    <w:rsid w:val="00881CFC"/>
    <w:rsid w:val="008834EF"/>
    <w:rsid w:val="0088367E"/>
    <w:rsid w:val="00884895"/>
    <w:rsid w:val="00891093"/>
    <w:rsid w:val="00891330"/>
    <w:rsid w:val="008913D9"/>
    <w:rsid w:val="00891AEF"/>
    <w:rsid w:val="008955E1"/>
    <w:rsid w:val="00895B51"/>
    <w:rsid w:val="0089645D"/>
    <w:rsid w:val="008965D7"/>
    <w:rsid w:val="00896CD9"/>
    <w:rsid w:val="00897D19"/>
    <w:rsid w:val="008A05EC"/>
    <w:rsid w:val="008A08AD"/>
    <w:rsid w:val="008A08F5"/>
    <w:rsid w:val="008A1038"/>
    <w:rsid w:val="008A295B"/>
    <w:rsid w:val="008A2BC7"/>
    <w:rsid w:val="008A2BE4"/>
    <w:rsid w:val="008A2BEB"/>
    <w:rsid w:val="008A3ED5"/>
    <w:rsid w:val="008A3EDC"/>
    <w:rsid w:val="008A6211"/>
    <w:rsid w:val="008A6D84"/>
    <w:rsid w:val="008B4865"/>
    <w:rsid w:val="008B508E"/>
    <w:rsid w:val="008B5715"/>
    <w:rsid w:val="008B5BBD"/>
    <w:rsid w:val="008B5D00"/>
    <w:rsid w:val="008B6B6A"/>
    <w:rsid w:val="008B791F"/>
    <w:rsid w:val="008C036A"/>
    <w:rsid w:val="008C1D58"/>
    <w:rsid w:val="008C22B8"/>
    <w:rsid w:val="008C326C"/>
    <w:rsid w:val="008C449F"/>
    <w:rsid w:val="008C5834"/>
    <w:rsid w:val="008C5BD3"/>
    <w:rsid w:val="008C6DA1"/>
    <w:rsid w:val="008C771F"/>
    <w:rsid w:val="008C7BD2"/>
    <w:rsid w:val="008C7C07"/>
    <w:rsid w:val="008D086A"/>
    <w:rsid w:val="008D0B9F"/>
    <w:rsid w:val="008D1A37"/>
    <w:rsid w:val="008D27F5"/>
    <w:rsid w:val="008D3156"/>
    <w:rsid w:val="008D429E"/>
    <w:rsid w:val="008D4552"/>
    <w:rsid w:val="008D5B67"/>
    <w:rsid w:val="008D5BF9"/>
    <w:rsid w:val="008D6C83"/>
    <w:rsid w:val="008E0382"/>
    <w:rsid w:val="008E05DE"/>
    <w:rsid w:val="008E13C3"/>
    <w:rsid w:val="008E1809"/>
    <w:rsid w:val="008E25FC"/>
    <w:rsid w:val="008E2749"/>
    <w:rsid w:val="008E27B8"/>
    <w:rsid w:val="008E27F0"/>
    <w:rsid w:val="008E2CBC"/>
    <w:rsid w:val="008E30C3"/>
    <w:rsid w:val="008E31F3"/>
    <w:rsid w:val="008E3EC8"/>
    <w:rsid w:val="008E4CFD"/>
    <w:rsid w:val="008E4DB1"/>
    <w:rsid w:val="008E570C"/>
    <w:rsid w:val="008E7077"/>
    <w:rsid w:val="008E755C"/>
    <w:rsid w:val="008E765C"/>
    <w:rsid w:val="008F276A"/>
    <w:rsid w:val="008F31A7"/>
    <w:rsid w:val="008F3728"/>
    <w:rsid w:val="008F3E0C"/>
    <w:rsid w:val="008F4EA8"/>
    <w:rsid w:val="008F5DE5"/>
    <w:rsid w:val="008F6D42"/>
    <w:rsid w:val="008F7F8D"/>
    <w:rsid w:val="00900C63"/>
    <w:rsid w:val="00900F6C"/>
    <w:rsid w:val="0090115B"/>
    <w:rsid w:val="00901936"/>
    <w:rsid w:val="00902F5D"/>
    <w:rsid w:val="00903CE7"/>
    <w:rsid w:val="00904074"/>
    <w:rsid w:val="009040C4"/>
    <w:rsid w:val="00904BB3"/>
    <w:rsid w:val="00905282"/>
    <w:rsid w:val="009106C1"/>
    <w:rsid w:val="00911AA0"/>
    <w:rsid w:val="009121CC"/>
    <w:rsid w:val="009142E0"/>
    <w:rsid w:val="009155A1"/>
    <w:rsid w:val="009165D8"/>
    <w:rsid w:val="00916A8B"/>
    <w:rsid w:val="009171F5"/>
    <w:rsid w:val="00917FD4"/>
    <w:rsid w:val="00917FF6"/>
    <w:rsid w:val="00922051"/>
    <w:rsid w:val="009225FA"/>
    <w:rsid w:val="00922E17"/>
    <w:rsid w:val="009230BB"/>
    <w:rsid w:val="009238C7"/>
    <w:rsid w:val="00924410"/>
    <w:rsid w:val="00926127"/>
    <w:rsid w:val="0092635A"/>
    <w:rsid w:val="00926914"/>
    <w:rsid w:val="00926B67"/>
    <w:rsid w:val="00926B9D"/>
    <w:rsid w:val="009270A7"/>
    <w:rsid w:val="00927B2E"/>
    <w:rsid w:val="0093031A"/>
    <w:rsid w:val="00931284"/>
    <w:rsid w:val="0093239A"/>
    <w:rsid w:val="00932756"/>
    <w:rsid w:val="00932BAC"/>
    <w:rsid w:val="0093322F"/>
    <w:rsid w:val="00933B94"/>
    <w:rsid w:val="00933DA0"/>
    <w:rsid w:val="00933F70"/>
    <w:rsid w:val="0093456C"/>
    <w:rsid w:val="00934840"/>
    <w:rsid w:val="00935303"/>
    <w:rsid w:val="00936E0D"/>
    <w:rsid w:val="00936F5A"/>
    <w:rsid w:val="00937176"/>
    <w:rsid w:val="00937472"/>
    <w:rsid w:val="009404C1"/>
    <w:rsid w:val="00940AD5"/>
    <w:rsid w:val="009412F5"/>
    <w:rsid w:val="00941CB5"/>
    <w:rsid w:val="00941FB5"/>
    <w:rsid w:val="00942050"/>
    <w:rsid w:val="0094223A"/>
    <w:rsid w:val="009423C9"/>
    <w:rsid w:val="00942763"/>
    <w:rsid w:val="009431BB"/>
    <w:rsid w:val="009432A8"/>
    <w:rsid w:val="00943898"/>
    <w:rsid w:val="00943D7F"/>
    <w:rsid w:val="00944A25"/>
    <w:rsid w:val="00944DB5"/>
    <w:rsid w:val="00947710"/>
    <w:rsid w:val="00950203"/>
    <w:rsid w:val="00950266"/>
    <w:rsid w:val="009505A3"/>
    <w:rsid w:val="0095148A"/>
    <w:rsid w:val="00951E48"/>
    <w:rsid w:val="00954D75"/>
    <w:rsid w:val="00955222"/>
    <w:rsid w:val="009563B4"/>
    <w:rsid w:val="009571F0"/>
    <w:rsid w:val="0095736B"/>
    <w:rsid w:val="00957932"/>
    <w:rsid w:val="0096006D"/>
    <w:rsid w:val="0096041F"/>
    <w:rsid w:val="009608C8"/>
    <w:rsid w:val="009614C7"/>
    <w:rsid w:val="00962089"/>
    <w:rsid w:val="00963101"/>
    <w:rsid w:val="009634C7"/>
    <w:rsid w:val="00963574"/>
    <w:rsid w:val="00963ABB"/>
    <w:rsid w:val="00963B49"/>
    <w:rsid w:val="00964B21"/>
    <w:rsid w:val="009659AA"/>
    <w:rsid w:val="009664BD"/>
    <w:rsid w:val="00966BB0"/>
    <w:rsid w:val="009679E9"/>
    <w:rsid w:val="0097039C"/>
    <w:rsid w:val="00971D37"/>
    <w:rsid w:val="00971F4B"/>
    <w:rsid w:val="009734B3"/>
    <w:rsid w:val="0097355F"/>
    <w:rsid w:val="00973615"/>
    <w:rsid w:val="00973E75"/>
    <w:rsid w:val="00975675"/>
    <w:rsid w:val="009760B7"/>
    <w:rsid w:val="009774BF"/>
    <w:rsid w:val="0097792A"/>
    <w:rsid w:val="00977F93"/>
    <w:rsid w:val="009808C2"/>
    <w:rsid w:val="0098123C"/>
    <w:rsid w:val="00981A5E"/>
    <w:rsid w:val="00983C8E"/>
    <w:rsid w:val="00984777"/>
    <w:rsid w:val="00984A8D"/>
    <w:rsid w:val="00984DA3"/>
    <w:rsid w:val="0098715B"/>
    <w:rsid w:val="00987B0A"/>
    <w:rsid w:val="00990230"/>
    <w:rsid w:val="00990396"/>
    <w:rsid w:val="00991A0F"/>
    <w:rsid w:val="00991FF8"/>
    <w:rsid w:val="009923F2"/>
    <w:rsid w:val="00992865"/>
    <w:rsid w:val="00994759"/>
    <w:rsid w:val="00996AEF"/>
    <w:rsid w:val="009A02EF"/>
    <w:rsid w:val="009A0E81"/>
    <w:rsid w:val="009A167B"/>
    <w:rsid w:val="009A1A8C"/>
    <w:rsid w:val="009A1AC6"/>
    <w:rsid w:val="009A344F"/>
    <w:rsid w:val="009A44A3"/>
    <w:rsid w:val="009A456F"/>
    <w:rsid w:val="009A473C"/>
    <w:rsid w:val="009A52A7"/>
    <w:rsid w:val="009A5863"/>
    <w:rsid w:val="009B0A07"/>
    <w:rsid w:val="009B0BBB"/>
    <w:rsid w:val="009B3F48"/>
    <w:rsid w:val="009C21F9"/>
    <w:rsid w:val="009C3385"/>
    <w:rsid w:val="009C3503"/>
    <w:rsid w:val="009C41A1"/>
    <w:rsid w:val="009C4E57"/>
    <w:rsid w:val="009C577C"/>
    <w:rsid w:val="009C58DF"/>
    <w:rsid w:val="009D1327"/>
    <w:rsid w:val="009D233D"/>
    <w:rsid w:val="009D29A0"/>
    <w:rsid w:val="009D32EB"/>
    <w:rsid w:val="009D526F"/>
    <w:rsid w:val="009D56FD"/>
    <w:rsid w:val="009D5793"/>
    <w:rsid w:val="009D6430"/>
    <w:rsid w:val="009E1F4A"/>
    <w:rsid w:val="009E24D7"/>
    <w:rsid w:val="009E290F"/>
    <w:rsid w:val="009E3C43"/>
    <w:rsid w:val="009E565B"/>
    <w:rsid w:val="009E6B67"/>
    <w:rsid w:val="009E7173"/>
    <w:rsid w:val="009E7950"/>
    <w:rsid w:val="009E7DA0"/>
    <w:rsid w:val="009F148C"/>
    <w:rsid w:val="009F2A04"/>
    <w:rsid w:val="009F30B9"/>
    <w:rsid w:val="009F56F3"/>
    <w:rsid w:val="009F5ED8"/>
    <w:rsid w:val="009F5EEB"/>
    <w:rsid w:val="009F6030"/>
    <w:rsid w:val="009F6102"/>
    <w:rsid w:val="009F6BAD"/>
    <w:rsid w:val="009F6CCF"/>
    <w:rsid w:val="00A00C39"/>
    <w:rsid w:val="00A01227"/>
    <w:rsid w:val="00A03727"/>
    <w:rsid w:val="00A03B2F"/>
    <w:rsid w:val="00A042FD"/>
    <w:rsid w:val="00A046CB"/>
    <w:rsid w:val="00A04833"/>
    <w:rsid w:val="00A06087"/>
    <w:rsid w:val="00A061D3"/>
    <w:rsid w:val="00A072BD"/>
    <w:rsid w:val="00A07376"/>
    <w:rsid w:val="00A0745B"/>
    <w:rsid w:val="00A07A1D"/>
    <w:rsid w:val="00A10761"/>
    <w:rsid w:val="00A1314B"/>
    <w:rsid w:val="00A136E4"/>
    <w:rsid w:val="00A136EA"/>
    <w:rsid w:val="00A142BE"/>
    <w:rsid w:val="00A169B8"/>
    <w:rsid w:val="00A17ED1"/>
    <w:rsid w:val="00A213F0"/>
    <w:rsid w:val="00A21746"/>
    <w:rsid w:val="00A21E85"/>
    <w:rsid w:val="00A23FE5"/>
    <w:rsid w:val="00A255E7"/>
    <w:rsid w:val="00A2646C"/>
    <w:rsid w:val="00A2683B"/>
    <w:rsid w:val="00A26B49"/>
    <w:rsid w:val="00A26F94"/>
    <w:rsid w:val="00A2767B"/>
    <w:rsid w:val="00A27C27"/>
    <w:rsid w:val="00A307E7"/>
    <w:rsid w:val="00A314D7"/>
    <w:rsid w:val="00A31932"/>
    <w:rsid w:val="00A327AB"/>
    <w:rsid w:val="00A3291D"/>
    <w:rsid w:val="00A35084"/>
    <w:rsid w:val="00A35463"/>
    <w:rsid w:val="00A36152"/>
    <w:rsid w:val="00A37A81"/>
    <w:rsid w:val="00A40149"/>
    <w:rsid w:val="00A4057D"/>
    <w:rsid w:val="00A40D39"/>
    <w:rsid w:val="00A41236"/>
    <w:rsid w:val="00A415BA"/>
    <w:rsid w:val="00A43131"/>
    <w:rsid w:val="00A43DB7"/>
    <w:rsid w:val="00A448D3"/>
    <w:rsid w:val="00A44ECD"/>
    <w:rsid w:val="00A4503F"/>
    <w:rsid w:val="00A4585B"/>
    <w:rsid w:val="00A465CC"/>
    <w:rsid w:val="00A46D79"/>
    <w:rsid w:val="00A5120A"/>
    <w:rsid w:val="00A51EA8"/>
    <w:rsid w:val="00A51EC0"/>
    <w:rsid w:val="00A5210E"/>
    <w:rsid w:val="00A52516"/>
    <w:rsid w:val="00A54391"/>
    <w:rsid w:val="00A54C40"/>
    <w:rsid w:val="00A554B9"/>
    <w:rsid w:val="00A55B3A"/>
    <w:rsid w:val="00A55D36"/>
    <w:rsid w:val="00A608AE"/>
    <w:rsid w:val="00A60B6C"/>
    <w:rsid w:val="00A61CE4"/>
    <w:rsid w:val="00A6219D"/>
    <w:rsid w:val="00A621D2"/>
    <w:rsid w:val="00A63D47"/>
    <w:rsid w:val="00A64396"/>
    <w:rsid w:val="00A6508F"/>
    <w:rsid w:val="00A653B3"/>
    <w:rsid w:val="00A65645"/>
    <w:rsid w:val="00A66AD2"/>
    <w:rsid w:val="00A66C28"/>
    <w:rsid w:val="00A67230"/>
    <w:rsid w:val="00A67965"/>
    <w:rsid w:val="00A7065A"/>
    <w:rsid w:val="00A71372"/>
    <w:rsid w:val="00A716EB"/>
    <w:rsid w:val="00A72AE4"/>
    <w:rsid w:val="00A72FC1"/>
    <w:rsid w:val="00A7328A"/>
    <w:rsid w:val="00A740C1"/>
    <w:rsid w:val="00A74A78"/>
    <w:rsid w:val="00A74C70"/>
    <w:rsid w:val="00A74DA2"/>
    <w:rsid w:val="00A75F6F"/>
    <w:rsid w:val="00A76EEF"/>
    <w:rsid w:val="00A77063"/>
    <w:rsid w:val="00A8061C"/>
    <w:rsid w:val="00A808EA"/>
    <w:rsid w:val="00A81431"/>
    <w:rsid w:val="00A8179B"/>
    <w:rsid w:val="00A81C6E"/>
    <w:rsid w:val="00A82251"/>
    <w:rsid w:val="00A822C4"/>
    <w:rsid w:val="00A82685"/>
    <w:rsid w:val="00A82988"/>
    <w:rsid w:val="00A82FCA"/>
    <w:rsid w:val="00A848C1"/>
    <w:rsid w:val="00A87584"/>
    <w:rsid w:val="00A8784F"/>
    <w:rsid w:val="00A90F12"/>
    <w:rsid w:val="00A92761"/>
    <w:rsid w:val="00A9477B"/>
    <w:rsid w:val="00A94F29"/>
    <w:rsid w:val="00AA0158"/>
    <w:rsid w:val="00AA0605"/>
    <w:rsid w:val="00AA09C6"/>
    <w:rsid w:val="00AA20CF"/>
    <w:rsid w:val="00AA2A1F"/>
    <w:rsid w:val="00AA2D46"/>
    <w:rsid w:val="00AA41ED"/>
    <w:rsid w:val="00AA4770"/>
    <w:rsid w:val="00AA4D50"/>
    <w:rsid w:val="00AA7B6F"/>
    <w:rsid w:val="00AB0F8D"/>
    <w:rsid w:val="00AB3676"/>
    <w:rsid w:val="00AB47B7"/>
    <w:rsid w:val="00AB58E1"/>
    <w:rsid w:val="00AC1413"/>
    <w:rsid w:val="00AC1494"/>
    <w:rsid w:val="00AC15F9"/>
    <w:rsid w:val="00AC1BAC"/>
    <w:rsid w:val="00AC219C"/>
    <w:rsid w:val="00AC2DA2"/>
    <w:rsid w:val="00AC4198"/>
    <w:rsid w:val="00AC425C"/>
    <w:rsid w:val="00AC4FA1"/>
    <w:rsid w:val="00AC6EE7"/>
    <w:rsid w:val="00AC6FFB"/>
    <w:rsid w:val="00AC72AC"/>
    <w:rsid w:val="00AC7424"/>
    <w:rsid w:val="00AD09A9"/>
    <w:rsid w:val="00AD15A0"/>
    <w:rsid w:val="00AD1AA7"/>
    <w:rsid w:val="00AD5EA6"/>
    <w:rsid w:val="00AD60DE"/>
    <w:rsid w:val="00AD6379"/>
    <w:rsid w:val="00AD63A6"/>
    <w:rsid w:val="00AD6814"/>
    <w:rsid w:val="00AD7D17"/>
    <w:rsid w:val="00AE0875"/>
    <w:rsid w:val="00AE09C3"/>
    <w:rsid w:val="00AE241D"/>
    <w:rsid w:val="00AE2D89"/>
    <w:rsid w:val="00AE5EA4"/>
    <w:rsid w:val="00AE6310"/>
    <w:rsid w:val="00AE6C60"/>
    <w:rsid w:val="00AF2868"/>
    <w:rsid w:val="00AF328A"/>
    <w:rsid w:val="00AF3538"/>
    <w:rsid w:val="00AF41C7"/>
    <w:rsid w:val="00AF5570"/>
    <w:rsid w:val="00AF560E"/>
    <w:rsid w:val="00AF5CC1"/>
    <w:rsid w:val="00AF6EFD"/>
    <w:rsid w:val="00B00B30"/>
    <w:rsid w:val="00B02038"/>
    <w:rsid w:val="00B0370B"/>
    <w:rsid w:val="00B0516D"/>
    <w:rsid w:val="00B075D5"/>
    <w:rsid w:val="00B07AE5"/>
    <w:rsid w:val="00B11208"/>
    <w:rsid w:val="00B114A2"/>
    <w:rsid w:val="00B11803"/>
    <w:rsid w:val="00B125B5"/>
    <w:rsid w:val="00B12E1E"/>
    <w:rsid w:val="00B12EF6"/>
    <w:rsid w:val="00B13743"/>
    <w:rsid w:val="00B15DF8"/>
    <w:rsid w:val="00B160EF"/>
    <w:rsid w:val="00B16AD4"/>
    <w:rsid w:val="00B17CFD"/>
    <w:rsid w:val="00B20003"/>
    <w:rsid w:val="00B201A5"/>
    <w:rsid w:val="00B209DF"/>
    <w:rsid w:val="00B20B72"/>
    <w:rsid w:val="00B210CA"/>
    <w:rsid w:val="00B21839"/>
    <w:rsid w:val="00B238DE"/>
    <w:rsid w:val="00B24A24"/>
    <w:rsid w:val="00B24ADA"/>
    <w:rsid w:val="00B24EE1"/>
    <w:rsid w:val="00B24F79"/>
    <w:rsid w:val="00B25A19"/>
    <w:rsid w:val="00B25A21"/>
    <w:rsid w:val="00B25D6C"/>
    <w:rsid w:val="00B27BF9"/>
    <w:rsid w:val="00B27CFF"/>
    <w:rsid w:val="00B34055"/>
    <w:rsid w:val="00B34C63"/>
    <w:rsid w:val="00B35852"/>
    <w:rsid w:val="00B367B9"/>
    <w:rsid w:val="00B3700B"/>
    <w:rsid w:val="00B377B3"/>
    <w:rsid w:val="00B40BC8"/>
    <w:rsid w:val="00B42AC7"/>
    <w:rsid w:val="00B42E76"/>
    <w:rsid w:val="00B432E6"/>
    <w:rsid w:val="00B43DC0"/>
    <w:rsid w:val="00B4479F"/>
    <w:rsid w:val="00B451DE"/>
    <w:rsid w:val="00B458AF"/>
    <w:rsid w:val="00B470A2"/>
    <w:rsid w:val="00B47624"/>
    <w:rsid w:val="00B50CCA"/>
    <w:rsid w:val="00B519AF"/>
    <w:rsid w:val="00B52CD2"/>
    <w:rsid w:val="00B52FA8"/>
    <w:rsid w:val="00B549DF"/>
    <w:rsid w:val="00B55C31"/>
    <w:rsid w:val="00B56183"/>
    <w:rsid w:val="00B5628D"/>
    <w:rsid w:val="00B5722C"/>
    <w:rsid w:val="00B6032C"/>
    <w:rsid w:val="00B623AD"/>
    <w:rsid w:val="00B62F96"/>
    <w:rsid w:val="00B630F3"/>
    <w:rsid w:val="00B649B1"/>
    <w:rsid w:val="00B64A23"/>
    <w:rsid w:val="00B6751B"/>
    <w:rsid w:val="00B6785A"/>
    <w:rsid w:val="00B7072F"/>
    <w:rsid w:val="00B70C0D"/>
    <w:rsid w:val="00B70DCD"/>
    <w:rsid w:val="00B71B04"/>
    <w:rsid w:val="00B72B99"/>
    <w:rsid w:val="00B72C58"/>
    <w:rsid w:val="00B72DA7"/>
    <w:rsid w:val="00B734C6"/>
    <w:rsid w:val="00B73ACD"/>
    <w:rsid w:val="00B7472B"/>
    <w:rsid w:val="00B7496D"/>
    <w:rsid w:val="00B76A33"/>
    <w:rsid w:val="00B76EF5"/>
    <w:rsid w:val="00B775E1"/>
    <w:rsid w:val="00B8221E"/>
    <w:rsid w:val="00B8658A"/>
    <w:rsid w:val="00B8750F"/>
    <w:rsid w:val="00B8763B"/>
    <w:rsid w:val="00B904EF"/>
    <w:rsid w:val="00B91F70"/>
    <w:rsid w:val="00B91FFA"/>
    <w:rsid w:val="00B9217D"/>
    <w:rsid w:val="00B92B2C"/>
    <w:rsid w:val="00B93899"/>
    <w:rsid w:val="00B947AD"/>
    <w:rsid w:val="00B948AF"/>
    <w:rsid w:val="00B95054"/>
    <w:rsid w:val="00B956D5"/>
    <w:rsid w:val="00B96EC9"/>
    <w:rsid w:val="00B97404"/>
    <w:rsid w:val="00B97E47"/>
    <w:rsid w:val="00BA02E4"/>
    <w:rsid w:val="00BA15BD"/>
    <w:rsid w:val="00BA286F"/>
    <w:rsid w:val="00BB1024"/>
    <w:rsid w:val="00BB18EE"/>
    <w:rsid w:val="00BB1B3F"/>
    <w:rsid w:val="00BB1F57"/>
    <w:rsid w:val="00BB2353"/>
    <w:rsid w:val="00BB3230"/>
    <w:rsid w:val="00BB363D"/>
    <w:rsid w:val="00BB405F"/>
    <w:rsid w:val="00BB4AA8"/>
    <w:rsid w:val="00BB507D"/>
    <w:rsid w:val="00BB508D"/>
    <w:rsid w:val="00BB5313"/>
    <w:rsid w:val="00BB71E9"/>
    <w:rsid w:val="00BC1B7F"/>
    <w:rsid w:val="00BC1FB4"/>
    <w:rsid w:val="00BC2784"/>
    <w:rsid w:val="00BC27EB"/>
    <w:rsid w:val="00BC2BAA"/>
    <w:rsid w:val="00BC347A"/>
    <w:rsid w:val="00BC3ED4"/>
    <w:rsid w:val="00BC44A7"/>
    <w:rsid w:val="00BC5308"/>
    <w:rsid w:val="00BC577D"/>
    <w:rsid w:val="00BC5CD1"/>
    <w:rsid w:val="00BC6C6E"/>
    <w:rsid w:val="00BC6ECA"/>
    <w:rsid w:val="00BD123E"/>
    <w:rsid w:val="00BD1490"/>
    <w:rsid w:val="00BD336F"/>
    <w:rsid w:val="00BD4764"/>
    <w:rsid w:val="00BD47A4"/>
    <w:rsid w:val="00BD4901"/>
    <w:rsid w:val="00BD53F7"/>
    <w:rsid w:val="00BD547F"/>
    <w:rsid w:val="00BD5650"/>
    <w:rsid w:val="00BD5813"/>
    <w:rsid w:val="00BD7835"/>
    <w:rsid w:val="00BE09B4"/>
    <w:rsid w:val="00BE0E5F"/>
    <w:rsid w:val="00BE0E81"/>
    <w:rsid w:val="00BE1175"/>
    <w:rsid w:val="00BE1726"/>
    <w:rsid w:val="00BE2300"/>
    <w:rsid w:val="00BE2796"/>
    <w:rsid w:val="00BE28D0"/>
    <w:rsid w:val="00BE2A1F"/>
    <w:rsid w:val="00BE393D"/>
    <w:rsid w:val="00BE4F76"/>
    <w:rsid w:val="00BE5193"/>
    <w:rsid w:val="00BE68F0"/>
    <w:rsid w:val="00BE7717"/>
    <w:rsid w:val="00BF037A"/>
    <w:rsid w:val="00BF05D2"/>
    <w:rsid w:val="00BF2F63"/>
    <w:rsid w:val="00BF38DE"/>
    <w:rsid w:val="00BF3CCD"/>
    <w:rsid w:val="00BF4319"/>
    <w:rsid w:val="00BF461A"/>
    <w:rsid w:val="00BF5375"/>
    <w:rsid w:val="00BF5E68"/>
    <w:rsid w:val="00BF6AE5"/>
    <w:rsid w:val="00BF6F01"/>
    <w:rsid w:val="00BF71E3"/>
    <w:rsid w:val="00BF73FE"/>
    <w:rsid w:val="00BF7804"/>
    <w:rsid w:val="00BF7D7A"/>
    <w:rsid w:val="00C00168"/>
    <w:rsid w:val="00C01298"/>
    <w:rsid w:val="00C01E39"/>
    <w:rsid w:val="00C0222C"/>
    <w:rsid w:val="00C0346F"/>
    <w:rsid w:val="00C0369C"/>
    <w:rsid w:val="00C04866"/>
    <w:rsid w:val="00C04E28"/>
    <w:rsid w:val="00C0507F"/>
    <w:rsid w:val="00C0522B"/>
    <w:rsid w:val="00C064EA"/>
    <w:rsid w:val="00C06797"/>
    <w:rsid w:val="00C10CAD"/>
    <w:rsid w:val="00C110FC"/>
    <w:rsid w:val="00C11307"/>
    <w:rsid w:val="00C11438"/>
    <w:rsid w:val="00C115C8"/>
    <w:rsid w:val="00C11D32"/>
    <w:rsid w:val="00C1375D"/>
    <w:rsid w:val="00C14196"/>
    <w:rsid w:val="00C15089"/>
    <w:rsid w:val="00C169C1"/>
    <w:rsid w:val="00C2113D"/>
    <w:rsid w:val="00C2246D"/>
    <w:rsid w:val="00C22DCC"/>
    <w:rsid w:val="00C238FB"/>
    <w:rsid w:val="00C27908"/>
    <w:rsid w:val="00C30B59"/>
    <w:rsid w:val="00C30F6D"/>
    <w:rsid w:val="00C31AD4"/>
    <w:rsid w:val="00C3204F"/>
    <w:rsid w:val="00C331C3"/>
    <w:rsid w:val="00C34879"/>
    <w:rsid w:val="00C349D2"/>
    <w:rsid w:val="00C351DB"/>
    <w:rsid w:val="00C35865"/>
    <w:rsid w:val="00C35AE9"/>
    <w:rsid w:val="00C36330"/>
    <w:rsid w:val="00C36430"/>
    <w:rsid w:val="00C37965"/>
    <w:rsid w:val="00C4021F"/>
    <w:rsid w:val="00C40B91"/>
    <w:rsid w:val="00C415E9"/>
    <w:rsid w:val="00C43599"/>
    <w:rsid w:val="00C43E59"/>
    <w:rsid w:val="00C46388"/>
    <w:rsid w:val="00C471CD"/>
    <w:rsid w:val="00C474E6"/>
    <w:rsid w:val="00C47D58"/>
    <w:rsid w:val="00C50251"/>
    <w:rsid w:val="00C50E53"/>
    <w:rsid w:val="00C510E5"/>
    <w:rsid w:val="00C51208"/>
    <w:rsid w:val="00C51438"/>
    <w:rsid w:val="00C524D0"/>
    <w:rsid w:val="00C5351A"/>
    <w:rsid w:val="00C541DE"/>
    <w:rsid w:val="00C54911"/>
    <w:rsid w:val="00C54F2A"/>
    <w:rsid w:val="00C5522A"/>
    <w:rsid w:val="00C5586A"/>
    <w:rsid w:val="00C55CF8"/>
    <w:rsid w:val="00C561E9"/>
    <w:rsid w:val="00C57BDD"/>
    <w:rsid w:val="00C60B41"/>
    <w:rsid w:val="00C62776"/>
    <w:rsid w:val="00C627C0"/>
    <w:rsid w:val="00C6362F"/>
    <w:rsid w:val="00C63795"/>
    <w:rsid w:val="00C658C8"/>
    <w:rsid w:val="00C67231"/>
    <w:rsid w:val="00C70870"/>
    <w:rsid w:val="00C70BF0"/>
    <w:rsid w:val="00C73FDA"/>
    <w:rsid w:val="00C745B6"/>
    <w:rsid w:val="00C74E0A"/>
    <w:rsid w:val="00C75542"/>
    <w:rsid w:val="00C75DC3"/>
    <w:rsid w:val="00C76FE0"/>
    <w:rsid w:val="00C7776B"/>
    <w:rsid w:val="00C779ED"/>
    <w:rsid w:val="00C8068D"/>
    <w:rsid w:val="00C80B9E"/>
    <w:rsid w:val="00C8155C"/>
    <w:rsid w:val="00C83594"/>
    <w:rsid w:val="00C835DB"/>
    <w:rsid w:val="00C83F57"/>
    <w:rsid w:val="00C8473C"/>
    <w:rsid w:val="00C86934"/>
    <w:rsid w:val="00C86B0B"/>
    <w:rsid w:val="00C87646"/>
    <w:rsid w:val="00C87A9A"/>
    <w:rsid w:val="00C902C3"/>
    <w:rsid w:val="00C905EE"/>
    <w:rsid w:val="00C9176C"/>
    <w:rsid w:val="00C92167"/>
    <w:rsid w:val="00C9228F"/>
    <w:rsid w:val="00C95698"/>
    <w:rsid w:val="00C9642D"/>
    <w:rsid w:val="00C964AD"/>
    <w:rsid w:val="00C96512"/>
    <w:rsid w:val="00C968D7"/>
    <w:rsid w:val="00CA29EE"/>
    <w:rsid w:val="00CA2FEC"/>
    <w:rsid w:val="00CA3487"/>
    <w:rsid w:val="00CA46AB"/>
    <w:rsid w:val="00CA54BC"/>
    <w:rsid w:val="00CA5973"/>
    <w:rsid w:val="00CA5E3A"/>
    <w:rsid w:val="00CA62F6"/>
    <w:rsid w:val="00CA6C3C"/>
    <w:rsid w:val="00CB1084"/>
    <w:rsid w:val="00CB110C"/>
    <w:rsid w:val="00CB1F50"/>
    <w:rsid w:val="00CB21FF"/>
    <w:rsid w:val="00CB2732"/>
    <w:rsid w:val="00CB33CF"/>
    <w:rsid w:val="00CB3B53"/>
    <w:rsid w:val="00CB40AA"/>
    <w:rsid w:val="00CB4EEA"/>
    <w:rsid w:val="00CB6041"/>
    <w:rsid w:val="00CB69EC"/>
    <w:rsid w:val="00CB7610"/>
    <w:rsid w:val="00CB7B41"/>
    <w:rsid w:val="00CC016F"/>
    <w:rsid w:val="00CC10F9"/>
    <w:rsid w:val="00CC14BA"/>
    <w:rsid w:val="00CC1F96"/>
    <w:rsid w:val="00CC2B7D"/>
    <w:rsid w:val="00CC5354"/>
    <w:rsid w:val="00CC6193"/>
    <w:rsid w:val="00CC62EA"/>
    <w:rsid w:val="00CC6409"/>
    <w:rsid w:val="00CC68B4"/>
    <w:rsid w:val="00CC761B"/>
    <w:rsid w:val="00CD0458"/>
    <w:rsid w:val="00CD06FE"/>
    <w:rsid w:val="00CD1547"/>
    <w:rsid w:val="00CD1552"/>
    <w:rsid w:val="00CD1CC4"/>
    <w:rsid w:val="00CD2160"/>
    <w:rsid w:val="00CD2883"/>
    <w:rsid w:val="00CD3370"/>
    <w:rsid w:val="00CD5487"/>
    <w:rsid w:val="00CD59A2"/>
    <w:rsid w:val="00CD629D"/>
    <w:rsid w:val="00CD6359"/>
    <w:rsid w:val="00CD6E28"/>
    <w:rsid w:val="00CE13C4"/>
    <w:rsid w:val="00CE14ED"/>
    <w:rsid w:val="00CE1AF5"/>
    <w:rsid w:val="00CE2A0B"/>
    <w:rsid w:val="00CE2C2A"/>
    <w:rsid w:val="00CE4392"/>
    <w:rsid w:val="00CE567E"/>
    <w:rsid w:val="00CE575C"/>
    <w:rsid w:val="00CE7003"/>
    <w:rsid w:val="00CE7380"/>
    <w:rsid w:val="00CE7BE8"/>
    <w:rsid w:val="00CF0A01"/>
    <w:rsid w:val="00CF0E7F"/>
    <w:rsid w:val="00CF19D0"/>
    <w:rsid w:val="00CF21FB"/>
    <w:rsid w:val="00CF2EE8"/>
    <w:rsid w:val="00CF39A6"/>
    <w:rsid w:val="00CF4B03"/>
    <w:rsid w:val="00CF4D5E"/>
    <w:rsid w:val="00CF5D62"/>
    <w:rsid w:val="00CF6D7C"/>
    <w:rsid w:val="00CF7BEB"/>
    <w:rsid w:val="00CF7FA4"/>
    <w:rsid w:val="00D0094B"/>
    <w:rsid w:val="00D03C87"/>
    <w:rsid w:val="00D043B0"/>
    <w:rsid w:val="00D06583"/>
    <w:rsid w:val="00D073E5"/>
    <w:rsid w:val="00D0779A"/>
    <w:rsid w:val="00D11531"/>
    <w:rsid w:val="00D115C3"/>
    <w:rsid w:val="00D1219C"/>
    <w:rsid w:val="00D1455E"/>
    <w:rsid w:val="00D14704"/>
    <w:rsid w:val="00D16986"/>
    <w:rsid w:val="00D17B09"/>
    <w:rsid w:val="00D17B26"/>
    <w:rsid w:val="00D21931"/>
    <w:rsid w:val="00D22DE5"/>
    <w:rsid w:val="00D23169"/>
    <w:rsid w:val="00D25419"/>
    <w:rsid w:val="00D2623D"/>
    <w:rsid w:val="00D26B06"/>
    <w:rsid w:val="00D275B3"/>
    <w:rsid w:val="00D3081F"/>
    <w:rsid w:val="00D311D7"/>
    <w:rsid w:val="00D32682"/>
    <w:rsid w:val="00D32ECC"/>
    <w:rsid w:val="00D33B34"/>
    <w:rsid w:val="00D34136"/>
    <w:rsid w:val="00D34D8D"/>
    <w:rsid w:val="00D35BFF"/>
    <w:rsid w:val="00D35C22"/>
    <w:rsid w:val="00D35D1E"/>
    <w:rsid w:val="00D36F3C"/>
    <w:rsid w:val="00D37FC6"/>
    <w:rsid w:val="00D407F0"/>
    <w:rsid w:val="00D407F3"/>
    <w:rsid w:val="00D416D8"/>
    <w:rsid w:val="00D4360E"/>
    <w:rsid w:val="00D4441B"/>
    <w:rsid w:val="00D44B3C"/>
    <w:rsid w:val="00D454A4"/>
    <w:rsid w:val="00D4626F"/>
    <w:rsid w:val="00D46394"/>
    <w:rsid w:val="00D50262"/>
    <w:rsid w:val="00D50CA8"/>
    <w:rsid w:val="00D50D9F"/>
    <w:rsid w:val="00D51274"/>
    <w:rsid w:val="00D51A63"/>
    <w:rsid w:val="00D52183"/>
    <w:rsid w:val="00D525DF"/>
    <w:rsid w:val="00D52935"/>
    <w:rsid w:val="00D52E92"/>
    <w:rsid w:val="00D5357E"/>
    <w:rsid w:val="00D545FB"/>
    <w:rsid w:val="00D54A07"/>
    <w:rsid w:val="00D54AA7"/>
    <w:rsid w:val="00D55A6E"/>
    <w:rsid w:val="00D56E05"/>
    <w:rsid w:val="00D573C8"/>
    <w:rsid w:val="00D57793"/>
    <w:rsid w:val="00D57E19"/>
    <w:rsid w:val="00D602A3"/>
    <w:rsid w:val="00D60DA3"/>
    <w:rsid w:val="00D612E8"/>
    <w:rsid w:val="00D61351"/>
    <w:rsid w:val="00D61F6C"/>
    <w:rsid w:val="00D61FBA"/>
    <w:rsid w:val="00D62846"/>
    <w:rsid w:val="00D631BC"/>
    <w:rsid w:val="00D637F8"/>
    <w:rsid w:val="00D63862"/>
    <w:rsid w:val="00D6696C"/>
    <w:rsid w:val="00D71CF3"/>
    <w:rsid w:val="00D722D0"/>
    <w:rsid w:val="00D7262E"/>
    <w:rsid w:val="00D72B99"/>
    <w:rsid w:val="00D73078"/>
    <w:rsid w:val="00D77786"/>
    <w:rsid w:val="00D777A5"/>
    <w:rsid w:val="00D80275"/>
    <w:rsid w:val="00D807AE"/>
    <w:rsid w:val="00D81A30"/>
    <w:rsid w:val="00D81D9E"/>
    <w:rsid w:val="00D821B1"/>
    <w:rsid w:val="00D85F90"/>
    <w:rsid w:val="00D867DB"/>
    <w:rsid w:val="00D871F5"/>
    <w:rsid w:val="00D872B6"/>
    <w:rsid w:val="00D87FA1"/>
    <w:rsid w:val="00D9004A"/>
    <w:rsid w:val="00D90FF7"/>
    <w:rsid w:val="00D9183C"/>
    <w:rsid w:val="00D92660"/>
    <w:rsid w:val="00D931FE"/>
    <w:rsid w:val="00D94503"/>
    <w:rsid w:val="00D94E5D"/>
    <w:rsid w:val="00D9556F"/>
    <w:rsid w:val="00D95D5F"/>
    <w:rsid w:val="00D95F8D"/>
    <w:rsid w:val="00DA02DB"/>
    <w:rsid w:val="00DA172A"/>
    <w:rsid w:val="00DA2970"/>
    <w:rsid w:val="00DA2ABA"/>
    <w:rsid w:val="00DA2C16"/>
    <w:rsid w:val="00DA2C28"/>
    <w:rsid w:val="00DA2E6B"/>
    <w:rsid w:val="00DA44DD"/>
    <w:rsid w:val="00DA4573"/>
    <w:rsid w:val="00DA658C"/>
    <w:rsid w:val="00DA73ED"/>
    <w:rsid w:val="00DB0803"/>
    <w:rsid w:val="00DB0F17"/>
    <w:rsid w:val="00DB2031"/>
    <w:rsid w:val="00DB22A7"/>
    <w:rsid w:val="00DB3088"/>
    <w:rsid w:val="00DB47C8"/>
    <w:rsid w:val="00DB4DE0"/>
    <w:rsid w:val="00DB5948"/>
    <w:rsid w:val="00DB5FE0"/>
    <w:rsid w:val="00DB6489"/>
    <w:rsid w:val="00DB7DAB"/>
    <w:rsid w:val="00DC0A8B"/>
    <w:rsid w:val="00DC14EA"/>
    <w:rsid w:val="00DC2A20"/>
    <w:rsid w:val="00DC4044"/>
    <w:rsid w:val="00DC523C"/>
    <w:rsid w:val="00DC55D7"/>
    <w:rsid w:val="00DC642F"/>
    <w:rsid w:val="00DC7426"/>
    <w:rsid w:val="00DD019C"/>
    <w:rsid w:val="00DD030E"/>
    <w:rsid w:val="00DD070B"/>
    <w:rsid w:val="00DD0B31"/>
    <w:rsid w:val="00DD0E0C"/>
    <w:rsid w:val="00DD11DF"/>
    <w:rsid w:val="00DD1518"/>
    <w:rsid w:val="00DD1792"/>
    <w:rsid w:val="00DD1DA8"/>
    <w:rsid w:val="00DD2C21"/>
    <w:rsid w:val="00DD5576"/>
    <w:rsid w:val="00DD56A4"/>
    <w:rsid w:val="00DD60B9"/>
    <w:rsid w:val="00DD6C33"/>
    <w:rsid w:val="00DE1322"/>
    <w:rsid w:val="00DE1C07"/>
    <w:rsid w:val="00DE21E9"/>
    <w:rsid w:val="00DE2247"/>
    <w:rsid w:val="00DE3454"/>
    <w:rsid w:val="00DE39DA"/>
    <w:rsid w:val="00DE4D2E"/>
    <w:rsid w:val="00DE543A"/>
    <w:rsid w:val="00DE74BD"/>
    <w:rsid w:val="00DF01F2"/>
    <w:rsid w:val="00DF095E"/>
    <w:rsid w:val="00DF19DF"/>
    <w:rsid w:val="00DF29B3"/>
    <w:rsid w:val="00DF2B8F"/>
    <w:rsid w:val="00DF3794"/>
    <w:rsid w:val="00DF4164"/>
    <w:rsid w:val="00DF5C7B"/>
    <w:rsid w:val="00DF655E"/>
    <w:rsid w:val="00DF70AC"/>
    <w:rsid w:val="00DF740D"/>
    <w:rsid w:val="00E01230"/>
    <w:rsid w:val="00E02086"/>
    <w:rsid w:val="00E02307"/>
    <w:rsid w:val="00E0361B"/>
    <w:rsid w:val="00E039ED"/>
    <w:rsid w:val="00E03E95"/>
    <w:rsid w:val="00E0442A"/>
    <w:rsid w:val="00E053D3"/>
    <w:rsid w:val="00E07AF2"/>
    <w:rsid w:val="00E07BF9"/>
    <w:rsid w:val="00E103BA"/>
    <w:rsid w:val="00E108A2"/>
    <w:rsid w:val="00E10EA6"/>
    <w:rsid w:val="00E11869"/>
    <w:rsid w:val="00E12FEF"/>
    <w:rsid w:val="00E1618C"/>
    <w:rsid w:val="00E16530"/>
    <w:rsid w:val="00E17543"/>
    <w:rsid w:val="00E17B23"/>
    <w:rsid w:val="00E20D71"/>
    <w:rsid w:val="00E2178E"/>
    <w:rsid w:val="00E22B3E"/>
    <w:rsid w:val="00E22DDE"/>
    <w:rsid w:val="00E235A5"/>
    <w:rsid w:val="00E249E5"/>
    <w:rsid w:val="00E262B9"/>
    <w:rsid w:val="00E30E7B"/>
    <w:rsid w:val="00E3285F"/>
    <w:rsid w:val="00E33A1B"/>
    <w:rsid w:val="00E33A94"/>
    <w:rsid w:val="00E33BF2"/>
    <w:rsid w:val="00E343D9"/>
    <w:rsid w:val="00E34D2E"/>
    <w:rsid w:val="00E36B77"/>
    <w:rsid w:val="00E373C6"/>
    <w:rsid w:val="00E37B59"/>
    <w:rsid w:val="00E41086"/>
    <w:rsid w:val="00E4234F"/>
    <w:rsid w:val="00E42870"/>
    <w:rsid w:val="00E43A94"/>
    <w:rsid w:val="00E4450D"/>
    <w:rsid w:val="00E44CD3"/>
    <w:rsid w:val="00E44F94"/>
    <w:rsid w:val="00E45584"/>
    <w:rsid w:val="00E4602E"/>
    <w:rsid w:val="00E46B61"/>
    <w:rsid w:val="00E50C82"/>
    <w:rsid w:val="00E517C0"/>
    <w:rsid w:val="00E52D84"/>
    <w:rsid w:val="00E53777"/>
    <w:rsid w:val="00E54C0D"/>
    <w:rsid w:val="00E55531"/>
    <w:rsid w:val="00E5613C"/>
    <w:rsid w:val="00E573D3"/>
    <w:rsid w:val="00E57AEF"/>
    <w:rsid w:val="00E57B07"/>
    <w:rsid w:val="00E604D4"/>
    <w:rsid w:val="00E61314"/>
    <w:rsid w:val="00E62370"/>
    <w:rsid w:val="00E643E3"/>
    <w:rsid w:val="00E65335"/>
    <w:rsid w:val="00E65DA7"/>
    <w:rsid w:val="00E66521"/>
    <w:rsid w:val="00E66DEE"/>
    <w:rsid w:val="00E67824"/>
    <w:rsid w:val="00E67E02"/>
    <w:rsid w:val="00E70900"/>
    <w:rsid w:val="00E71114"/>
    <w:rsid w:val="00E71657"/>
    <w:rsid w:val="00E71A10"/>
    <w:rsid w:val="00E72B0F"/>
    <w:rsid w:val="00E7320F"/>
    <w:rsid w:val="00E7396A"/>
    <w:rsid w:val="00E76E16"/>
    <w:rsid w:val="00E76F6D"/>
    <w:rsid w:val="00E774D1"/>
    <w:rsid w:val="00E80144"/>
    <w:rsid w:val="00E8119B"/>
    <w:rsid w:val="00E81D97"/>
    <w:rsid w:val="00E82183"/>
    <w:rsid w:val="00E82872"/>
    <w:rsid w:val="00E829B4"/>
    <w:rsid w:val="00E82EC1"/>
    <w:rsid w:val="00E83C3D"/>
    <w:rsid w:val="00E83F38"/>
    <w:rsid w:val="00E8463F"/>
    <w:rsid w:val="00E858FF"/>
    <w:rsid w:val="00E85A2D"/>
    <w:rsid w:val="00E85E1E"/>
    <w:rsid w:val="00E861B5"/>
    <w:rsid w:val="00E86C40"/>
    <w:rsid w:val="00E90781"/>
    <w:rsid w:val="00E94AED"/>
    <w:rsid w:val="00E95078"/>
    <w:rsid w:val="00E95B27"/>
    <w:rsid w:val="00E96063"/>
    <w:rsid w:val="00E963EA"/>
    <w:rsid w:val="00E96AAC"/>
    <w:rsid w:val="00E97190"/>
    <w:rsid w:val="00EA0170"/>
    <w:rsid w:val="00EA0190"/>
    <w:rsid w:val="00EA0277"/>
    <w:rsid w:val="00EA2DD4"/>
    <w:rsid w:val="00EA301A"/>
    <w:rsid w:val="00EA31A5"/>
    <w:rsid w:val="00EA50C7"/>
    <w:rsid w:val="00EA5D33"/>
    <w:rsid w:val="00EA7AE5"/>
    <w:rsid w:val="00EA7D86"/>
    <w:rsid w:val="00EB0348"/>
    <w:rsid w:val="00EB33F3"/>
    <w:rsid w:val="00EB36F9"/>
    <w:rsid w:val="00EB4177"/>
    <w:rsid w:val="00EB4F64"/>
    <w:rsid w:val="00EB50FC"/>
    <w:rsid w:val="00EB53A8"/>
    <w:rsid w:val="00EB5999"/>
    <w:rsid w:val="00EB622E"/>
    <w:rsid w:val="00EB73E1"/>
    <w:rsid w:val="00EC0431"/>
    <w:rsid w:val="00EC0568"/>
    <w:rsid w:val="00EC06E4"/>
    <w:rsid w:val="00EC093E"/>
    <w:rsid w:val="00EC10AF"/>
    <w:rsid w:val="00EC12D8"/>
    <w:rsid w:val="00EC15A3"/>
    <w:rsid w:val="00EC252F"/>
    <w:rsid w:val="00EC2DAA"/>
    <w:rsid w:val="00EC3184"/>
    <w:rsid w:val="00EC399F"/>
    <w:rsid w:val="00EC3DAF"/>
    <w:rsid w:val="00EC4E54"/>
    <w:rsid w:val="00EC57B0"/>
    <w:rsid w:val="00EC730E"/>
    <w:rsid w:val="00EC7C9D"/>
    <w:rsid w:val="00ED02FE"/>
    <w:rsid w:val="00ED13C5"/>
    <w:rsid w:val="00ED219C"/>
    <w:rsid w:val="00ED2BA5"/>
    <w:rsid w:val="00ED334C"/>
    <w:rsid w:val="00ED47CA"/>
    <w:rsid w:val="00ED53AD"/>
    <w:rsid w:val="00ED5FF3"/>
    <w:rsid w:val="00ED6768"/>
    <w:rsid w:val="00EE075C"/>
    <w:rsid w:val="00EE1248"/>
    <w:rsid w:val="00EE267E"/>
    <w:rsid w:val="00EE2CB0"/>
    <w:rsid w:val="00EE3278"/>
    <w:rsid w:val="00EE3C9F"/>
    <w:rsid w:val="00EE3DDF"/>
    <w:rsid w:val="00EE4392"/>
    <w:rsid w:val="00EE4960"/>
    <w:rsid w:val="00EE4A04"/>
    <w:rsid w:val="00EE52B3"/>
    <w:rsid w:val="00EE52F2"/>
    <w:rsid w:val="00EE7209"/>
    <w:rsid w:val="00EF0C71"/>
    <w:rsid w:val="00EF0ED3"/>
    <w:rsid w:val="00EF110E"/>
    <w:rsid w:val="00EF213C"/>
    <w:rsid w:val="00EF2E87"/>
    <w:rsid w:val="00EF2ED2"/>
    <w:rsid w:val="00EF3CC6"/>
    <w:rsid w:val="00EF3D49"/>
    <w:rsid w:val="00EF4545"/>
    <w:rsid w:val="00EF71AD"/>
    <w:rsid w:val="00EF7D00"/>
    <w:rsid w:val="00EF7EE5"/>
    <w:rsid w:val="00EF7F4F"/>
    <w:rsid w:val="00F00230"/>
    <w:rsid w:val="00F01814"/>
    <w:rsid w:val="00F023B5"/>
    <w:rsid w:val="00F026EB"/>
    <w:rsid w:val="00F02F1A"/>
    <w:rsid w:val="00F03BD2"/>
    <w:rsid w:val="00F04579"/>
    <w:rsid w:val="00F05EBA"/>
    <w:rsid w:val="00F061E5"/>
    <w:rsid w:val="00F0705D"/>
    <w:rsid w:val="00F07093"/>
    <w:rsid w:val="00F1038B"/>
    <w:rsid w:val="00F1107C"/>
    <w:rsid w:val="00F1181B"/>
    <w:rsid w:val="00F11DD0"/>
    <w:rsid w:val="00F13615"/>
    <w:rsid w:val="00F167D4"/>
    <w:rsid w:val="00F1691D"/>
    <w:rsid w:val="00F16F27"/>
    <w:rsid w:val="00F213B7"/>
    <w:rsid w:val="00F215C9"/>
    <w:rsid w:val="00F21713"/>
    <w:rsid w:val="00F21875"/>
    <w:rsid w:val="00F219B3"/>
    <w:rsid w:val="00F2305D"/>
    <w:rsid w:val="00F2550B"/>
    <w:rsid w:val="00F25572"/>
    <w:rsid w:val="00F256CE"/>
    <w:rsid w:val="00F269E3"/>
    <w:rsid w:val="00F26AF1"/>
    <w:rsid w:val="00F26B29"/>
    <w:rsid w:val="00F26DB2"/>
    <w:rsid w:val="00F279F1"/>
    <w:rsid w:val="00F27F8D"/>
    <w:rsid w:val="00F30D9A"/>
    <w:rsid w:val="00F32D0A"/>
    <w:rsid w:val="00F34DFB"/>
    <w:rsid w:val="00F34EB6"/>
    <w:rsid w:val="00F356DF"/>
    <w:rsid w:val="00F35E7E"/>
    <w:rsid w:val="00F36030"/>
    <w:rsid w:val="00F36A75"/>
    <w:rsid w:val="00F36B94"/>
    <w:rsid w:val="00F36E2D"/>
    <w:rsid w:val="00F3748A"/>
    <w:rsid w:val="00F4045B"/>
    <w:rsid w:val="00F40F77"/>
    <w:rsid w:val="00F40F8E"/>
    <w:rsid w:val="00F41D30"/>
    <w:rsid w:val="00F426CA"/>
    <w:rsid w:val="00F435EA"/>
    <w:rsid w:val="00F44088"/>
    <w:rsid w:val="00F440FB"/>
    <w:rsid w:val="00F441EA"/>
    <w:rsid w:val="00F442C8"/>
    <w:rsid w:val="00F44B43"/>
    <w:rsid w:val="00F44F63"/>
    <w:rsid w:val="00F45551"/>
    <w:rsid w:val="00F456B9"/>
    <w:rsid w:val="00F45C26"/>
    <w:rsid w:val="00F45C2B"/>
    <w:rsid w:val="00F45F3F"/>
    <w:rsid w:val="00F45F63"/>
    <w:rsid w:val="00F46C16"/>
    <w:rsid w:val="00F5008F"/>
    <w:rsid w:val="00F510D4"/>
    <w:rsid w:val="00F51532"/>
    <w:rsid w:val="00F52036"/>
    <w:rsid w:val="00F5269E"/>
    <w:rsid w:val="00F528B8"/>
    <w:rsid w:val="00F531A6"/>
    <w:rsid w:val="00F53372"/>
    <w:rsid w:val="00F5423B"/>
    <w:rsid w:val="00F543F4"/>
    <w:rsid w:val="00F55086"/>
    <w:rsid w:val="00F555E4"/>
    <w:rsid w:val="00F55658"/>
    <w:rsid w:val="00F56B6C"/>
    <w:rsid w:val="00F5749D"/>
    <w:rsid w:val="00F604EE"/>
    <w:rsid w:val="00F605C5"/>
    <w:rsid w:val="00F61327"/>
    <w:rsid w:val="00F61C0E"/>
    <w:rsid w:val="00F6347F"/>
    <w:rsid w:val="00F6364B"/>
    <w:rsid w:val="00F6375C"/>
    <w:rsid w:val="00F63927"/>
    <w:rsid w:val="00F64F01"/>
    <w:rsid w:val="00F651DD"/>
    <w:rsid w:val="00F66349"/>
    <w:rsid w:val="00F66C8B"/>
    <w:rsid w:val="00F67BD0"/>
    <w:rsid w:val="00F71946"/>
    <w:rsid w:val="00F7269E"/>
    <w:rsid w:val="00F7308A"/>
    <w:rsid w:val="00F740E4"/>
    <w:rsid w:val="00F744F9"/>
    <w:rsid w:val="00F74F58"/>
    <w:rsid w:val="00F755A6"/>
    <w:rsid w:val="00F757C4"/>
    <w:rsid w:val="00F75998"/>
    <w:rsid w:val="00F76566"/>
    <w:rsid w:val="00F773A6"/>
    <w:rsid w:val="00F776F1"/>
    <w:rsid w:val="00F778A1"/>
    <w:rsid w:val="00F80C8B"/>
    <w:rsid w:val="00F811A0"/>
    <w:rsid w:val="00F81836"/>
    <w:rsid w:val="00F81B81"/>
    <w:rsid w:val="00F82454"/>
    <w:rsid w:val="00F82842"/>
    <w:rsid w:val="00F851B6"/>
    <w:rsid w:val="00F85396"/>
    <w:rsid w:val="00F86AF3"/>
    <w:rsid w:val="00F86B55"/>
    <w:rsid w:val="00F87407"/>
    <w:rsid w:val="00F906DC"/>
    <w:rsid w:val="00F90710"/>
    <w:rsid w:val="00F91496"/>
    <w:rsid w:val="00F919DF"/>
    <w:rsid w:val="00F93B55"/>
    <w:rsid w:val="00F93F6F"/>
    <w:rsid w:val="00F95603"/>
    <w:rsid w:val="00F959EF"/>
    <w:rsid w:val="00F95CA3"/>
    <w:rsid w:val="00F95E8A"/>
    <w:rsid w:val="00F96BBC"/>
    <w:rsid w:val="00F96D17"/>
    <w:rsid w:val="00F97957"/>
    <w:rsid w:val="00FA09EA"/>
    <w:rsid w:val="00FA1971"/>
    <w:rsid w:val="00FA1E06"/>
    <w:rsid w:val="00FA42FE"/>
    <w:rsid w:val="00FB05D6"/>
    <w:rsid w:val="00FB16CA"/>
    <w:rsid w:val="00FB1B4B"/>
    <w:rsid w:val="00FB2E11"/>
    <w:rsid w:val="00FB359A"/>
    <w:rsid w:val="00FB3CC8"/>
    <w:rsid w:val="00FB3FAD"/>
    <w:rsid w:val="00FB5331"/>
    <w:rsid w:val="00FB5BE2"/>
    <w:rsid w:val="00FB6B67"/>
    <w:rsid w:val="00FC1DAA"/>
    <w:rsid w:val="00FC1E5F"/>
    <w:rsid w:val="00FC3B28"/>
    <w:rsid w:val="00FC47A2"/>
    <w:rsid w:val="00FC491D"/>
    <w:rsid w:val="00FC537A"/>
    <w:rsid w:val="00FC53B8"/>
    <w:rsid w:val="00FC5607"/>
    <w:rsid w:val="00FC6D0D"/>
    <w:rsid w:val="00FC7583"/>
    <w:rsid w:val="00FD06A9"/>
    <w:rsid w:val="00FD1CCA"/>
    <w:rsid w:val="00FD1DD5"/>
    <w:rsid w:val="00FD208F"/>
    <w:rsid w:val="00FD2C32"/>
    <w:rsid w:val="00FD4B18"/>
    <w:rsid w:val="00FD59C0"/>
    <w:rsid w:val="00FD5C75"/>
    <w:rsid w:val="00FD6D40"/>
    <w:rsid w:val="00FD6E56"/>
    <w:rsid w:val="00FD7177"/>
    <w:rsid w:val="00FD73FB"/>
    <w:rsid w:val="00FD759C"/>
    <w:rsid w:val="00FD7923"/>
    <w:rsid w:val="00FE12A9"/>
    <w:rsid w:val="00FE1386"/>
    <w:rsid w:val="00FE281D"/>
    <w:rsid w:val="00FE2D38"/>
    <w:rsid w:val="00FE4EDA"/>
    <w:rsid w:val="00FE74D9"/>
    <w:rsid w:val="00FF0148"/>
    <w:rsid w:val="00FF28CB"/>
    <w:rsid w:val="00FF4523"/>
    <w:rsid w:val="00FF46FC"/>
    <w:rsid w:val="00FF6B65"/>
    <w:rsid w:val="00FF6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style="mso-position-vertical-relative:page" fillcolor="white" stroke="f">
      <v:fill color="white"/>
      <v:stroke on="f"/>
      <o:colormru v:ext="edit" colors="#0f2c91,#ff7d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984777"/>
    <w:pPr>
      <w:widowControl w:val="0"/>
      <w:jc w:val="both"/>
    </w:pPr>
    <w:rPr>
      <w:rFonts w:eastAsia="楷体_GB2312"/>
      <w:kern w:val="2"/>
      <w:sz w:val="21"/>
      <w:szCs w:val="24"/>
    </w:rPr>
  </w:style>
  <w:style w:type="paragraph" w:styleId="1">
    <w:name w:val="heading 1"/>
    <w:basedOn w:val="a"/>
    <w:next w:val="a"/>
    <w:link w:val="1Char"/>
    <w:rsid w:val="00185054"/>
    <w:pPr>
      <w:numPr>
        <w:numId w:val="1"/>
      </w:numPr>
      <w:spacing w:before="60" w:after="60"/>
      <w:outlineLvl w:val="0"/>
    </w:pPr>
    <w:rPr>
      <w:b/>
      <w:color w:val="0A408C"/>
      <w:sz w:val="28"/>
      <w:szCs w:val="28"/>
    </w:rPr>
  </w:style>
  <w:style w:type="paragraph" w:styleId="2">
    <w:name w:val="heading 2"/>
    <w:basedOn w:val="a"/>
    <w:next w:val="a"/>
    <w:link w:val="2Char"/>
    <w:uiPriority w:val="9"/>
    <w:qFormat/>
    <w:rsid w:val="00185054"/>
    <w:pPr>
      <w:numPr>
        <w:ilvl w:val="1"/>
        <w:numId w:val="1"/>
      </w:numPr>
      <w:spacing w:before="40" w:after="40"/>
      <w:ind w:left="-992"/>
      <w:outlineLvl w:val="1"/>
    </w:pPr>
    <w:rPr>
      <w:rFonts w:ascii="楷体_GB2312"/>
      <w:b/>
      <w:color w:val="0A408C"/>
      <w:sz w:val="24"/>
    </w:rPr>
  </w:style>
  <w:style w:type="paragraph" w:styleId="3">
    <w:name w:val="heading 3"/>
    <w:basedOn w:val="a"/>
    <w:next w:val="a"/>
    <w:rsid w:val="00185054"/>
    <w:pPr>
      <w:numPr>
        <w:ilvl w:val="2"/>
        <w:numId w:val="1"/>
      </w:numPr>
      <w:spacing w:before="20" w:after="20"/>
      <w:ind w:left="4071"/>
      <w:outlineLvl w:val="2"/>
    </w:pPr>
    <w:rPr>
      <w:b/>
      <w:color w:val="0A408C"/>
      <w:szCs w:val="21"/>
    </w:rPr>
  </w:style>
  <w:style w:type="paragraph" w:styleId="4">
    <w:name w:val="heading 4"/>
    <w:basedOn w:val="3"/>
    <w:next w:val="a"/>
    <w:rsid w:val="00185054"/>
    <w:pPr>
      <w:numPr>
        <w:ilvl w:val="3"/>
      </w:numPr>
      <w:tabs>
        <w:tab w:val="clear" w:pos="4962"/>
        <w:tab w:val="num" w:pos="4271"/>
      </w:tabs>
      <w:ind w:left="4213"/>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B94"/>
    <w:pPr>
      <w:widowControl w:val="0"/>
      <w:jc w:val="both"/>
    </w:pPr>
    <w:tblPr>
      <w:tblStyleRowBandSize w:val="1"/>
      <w:tblInd w:w="0" w:type="dxa"/>
      <w:tblCellMar>
        <w:top w:w="0" w:type="dxa"/>
        <w:left w:w="108" w:type="dxa"/>
        <w:bottom w:w="0" w:type="dxa"/>
        <w:right w:w="108" w:type="dxa"/>
      </w:tblCellMar>
    </w:tblPr>
    <w:tblStylePr w:type="band2Horz">
      <w:tblPr/>
      <w:tcPr>
        <w:shd w:val="clear" w:color="auto" w:fill="E6E6E6"/>
      </w:tcPr>
    </w:tblStylePr>
  </w:style>
  <w:style w:type="paragraph" w:customStyle="1" w:styleId="10">
    <w:name w:val="评级相关1"/>
    <w:basedOn w:val="a"/>
    <w:rsid w:val="00D94E5D"/>
    <w:pPr>
      <w:spacing w:line="0" w:lineRule="atLeast"/>
    </w:pPr>
    <w:rPr>
      <w:color w:val="000000"/>
      <w:sz w:val="18"/>
      <w:szCs w:val="20"/>
    </w:rPr>
  </w:style>
  <w:style w:type="paragraph" w:customStyle="1" w:styleId="20">
    <w:name w:val="评级相关2"/>
    <w:basedOn w:val="10"/>
    <w:rsid w:val="00D94E5D"/>
    <w:pPr>
      <w:jc w:val="right"/>
    </w:pPr>
    <w:rPr>
      <w:b/>
      <w:sz w:val="28"/>
      <w:szCs w:val="22"/>
    </w:rPr>
  </w:style>
  <w:style w:type="paragraph" w:customStyle="1" w:styleId="30">
    <w:name w:val="评级相关3"/>
    <w:basedOn w:val="10"/>
    <w:rsid w:val="00D94E5D"/>
    <w:pPr>
      <w:jc w:val="right"/>
    </w:pPr>
  </w:style>
  <w:style w:type="paragraph" w:customStyle="1" w:styleId="a4">
    <w:name w:val="右表格文字"/>
    <w:basedOn w:val="a"/>
    <w:rsid w:val="00D94E5D"/>
    <w:rPr>
      <w:rFonts w:ascii="Arial" w:hAnsi="Arial" w:cs="宋体"/>
      <w:b/>
      <w:color w:val="4D4D4D"/>
      <w:sz w:val="18"/>
      <w:szCs w:val="18"/>
    </w:rPr>
  </w:style>
  <w:style w:type="paragraph" w:customStyle="1" w:styleId="a5">
    <w:name w:val="样式 样式 基本数据标题 + 白色 +"/>
    <w:basedOn w:val="a"/>
    <w:rsid w:val="00D94E5D"/>
    <w:pPr>
      <w:widowControl/>
      <w:jc w:val="left"/>
    </w:pPr>
    <w:rPr>
      <w:b/>
      <w:bCs/>
      <w:color w:val="FFFFFF"/>
      <w:sz w:val="20"/>
    </w:rPr>
  </w:style>
  <w:style w:type="paragraph" w:customStyle="1" w:styleId="a6">
    <w:name w:val="报告主标题"/>
    <w:basedOn w:val="a"/>
    <w:rsid w:val="00D94E5D"/>
    <w:rPr>
      <w:b/>
      <w:color w:val="0D5AAF"/>
      <w:sz w:val="28"/>
    </w:rPr>
  </w:style>
  <w:style w:type="paragraph" w:customStyle="1" w:styleId="a7">
    <w:name w:val="报告副标题"/>
    <w:basedOn w:val="a"/>
    <w:rsid w:val="00D94E5D"/>
    <w:rPr>
      <w:b/>
      <w:color w:val="0D5AAF"/>
      <w:sz w:val="28"/>
    </w:rPr>
  </w:style>
  <w:style w:type="paragraph" w:styleId="a8">
    <w:name w:val="header"/>
    <w:basedOn w:val="a"/>
    <w:rsid w:val="00467786"/>
    <w:pPr>
      <w:tabs>
        <w:tab w:val="center" w:pos="4153"/>
        <w:tab w:val="right" w:pos="8306"/>
      </w:tabs>
      <w:snapToGrid w:val="0"/>
      <w:jc w:val="center"/>
    </w:pPr>
    <w:rPr>
      <w:sz w:val="18"/>
      <w:szCs w:val="18"/>
    </w:rPr>
  </w:style>
  <w:style w:type="paragraph" w:styleId="a9">
    <w:name w:val="footer"/>
    <w:basedOn w:val="a"/>
    <w:rsid w:val="00423FA2"/>
    <w:pPr>
      <w:tabs>
        <w:tab w:val="center" w:pos="4153"/>
        <w:tab w:val="right" w:pos="8306"/>
      </w:tabs>
      <w:snapToGrid w:val="0"/>
      <w:jc w:val="left"/>
    </w:pPr>
    <w:rPr>
      <w:sz w:val="18"/>
      <w:szCs w:val="18"/>
    </w:rPr>
  </w:style>
  <w:style w:type="character" w:styleId="aa">
    <w:name w:val="page number"/>
    <w:basedOn w:val="a0"/>
    <w:rsid w:val="00252893"/>
  </w:style>
  <w:style w:type="character" w:customStyle="1" w:styleId="2Char">
    <w:name w:val="标题 2 Char"/>
    <w:basedOn w:val="a0"/>
    <w:link w:val="2"/>
    <w:uiPriority w:val="9"/>
    <w:rsid w:val="00185054"/>
    <w:rPr>
      <w:rFonts w:ascii="楷体_GB2312" w:eastAsia="楷体_GB2312"/>
      <w:b/>
      <w:color w:val="0A408C"/>
      <w:kern w:val="2"/>
      <w:sz w:val="24"/>
      <w:szCs w:val="24"/>
    </w:rPr>
  </w:style>
  <w:style w:type="paragraph" w:customStyle="1" w:styleId="G">
    <w:name w:val="G报告正文"/>
    <w:basedOn w:val="a"/>
    <w:rsid w:val="00BB2353"/>
    <w:pPr>
      <w:ind w:left="3360"/>
    </w:pPr>
    <w:rPr>
      <w:rFonts w:cs="宋体"/>
      <w:szCs w:val="20"/>
    </w:rPr>
  </w:style>
  <w:style w:type="paragraph" w:styleId="11">
    <w:name w:val="toc 1"/>
    <w:basedOn w:val="a"/>
    <w:next w:val="a"/>
    <w:autoRedefine/>
    <w:uiPriority w:val="39"/>
    <w:rsid w:val="00E96AAC"/>
    <w:pPr>
      <w:ind w:leftChars="1280" w:left="1280"/>
    </w:pPr>
    <w:rPr>
      <w:rFonts w:ascii="Arial" w:eastAsia="华文楷体" w:hAnsi="Arial"/>
      <w:color w:val="0A4090"/>
    </w:rPr>
  </w:style>
  <w:style w:type="paragraph" w:styleId="21">
    <w:name w:val="toc 2"/>
    <w:basedOn w:val="a"/>
    <w:next w:val="a"/>
    <w:autoRedefine/>
    <w:uiPriority w:val="39"/>
    <w:rsid w:val="00E96AAC"/>
    <w:pPr>
      <w:ind w:leftChars="1280" w:left="1280"/>
    </w:pPr>
    <w:rPr>
      <w:rFonts w:ascii="Arial" w:eastAsia="华文楷体" w:hAnsi="Arial"/>
      <w:color w:val="0A4090"/>
    </w:rPr>
  </w:style>
  <w:style w:type="paragraph" w:styleId="31">
    <w:name w:val="toc 3"/>
    <w:basedOn w:val="a"/>
    <w:next w:val="a"/>
    <w:autoRedefine/>
    <w:uiPriority w:val="39"/>
    <w:rsid w:val="00E96AAC"/>
    <w:pPr>
      <w:ind w:leftChars="1280" w:left="1280"/>
    </w:pPr>
    <w:rPr>
      <w:rFonts w:ascii="Arial" w:eastAsia="华文楷体" w:hAnsi="Arial"/>
      <w:color w:val="0A4090"/>
    </w:rPr>
  </w:style>
  <w:style w:type="character" w:styleId="ab">
    <w:name w:val="Hyperlink"/>
    <w:basedOn w:val="a0"/>
    <w:uiPriority w:val="99"/>
    <w:rsid w:val="003B5B0C"/>
    <w:rPr>
      <w:color w:val="0000FF"/>
      <w:u w:val="single"/>
    </w:rPr>
  </w:style>
  <w:style w:type="paragraph" w:styleId="ac">
    <w:name w:val="caption"/>
    <w:basedOn w:val="a"/>
    <w:next w:val="a"/>
    <w:rsid w:val="00FC6D0D"/>
    <w:rPr>
      <w:rFonts w:cs="Arial"/>
      <w:sz w:val="20"/>
      <w:szCs w:val="20"/>
    </w:rPr>
  </w:style>
  <w:style w:type="paragraph" w:styleId="22">
    <w:name w:val="List 2"/>
    <w:basedOn w:val="a"/>
    <w:rsid w:val="001459A2"/>
    <w:pPr>
      <w:ind w:leftChars="200" w:left="100" w:hangingChars="200" w:hanging="200"/>
    </w:pPr>
  </w:style>
  <w:style w:type="paragraph" w:styleId="ad">
    <w:name w:val="Body Text Indent"/>
    <w:basedOn w:val="a"/>
    <w:rsid w:val="001459A2"/>
    <w:pPr>
      <w:spacing w:after="120"/>
      <w:ind w:leftChars="200" w:left="420"/>
    </w:pPr>
  </w:style>
  <w:style w:type="paragraph" w:styleId="23">
    <w:name w:val="Body Text First Indent 2"/>
    <w:basedOn w:val="ad"/>
    <w:rsid w:val="001459A2"/>
    <w:pPr>
      <w:ind w:firstLineChars="200" w:firstLine="420"/>
    </w:pPr>
  </w:style>
  <w:style w:type="paragraph" w:styleId="ae">
    <w:name w:val="Normal (Web)"/>
    <w:basedOn w:val="a"/>
    <w:uiPriority w:val="99"/>
    <w:unhideWhenUsed/>
    <w:rsid w:val="004B2923"/>
    <w:pPr>
      <w:widowControl/>
      <w:spacing w:before="100" w:beforeAutospacing="1" w:after="100" w:afterAutospacing="1"/>
      <w:jc w:val="left"/>
    </w:pPr>
    <w:rPr>
      <w:rFonts w:ascii="宋体" w:hAnsi="宋体" w:cs="宋体"/>
      <w:kern w:val="0"/>
      <w:sz w:val="24"/>
    </w:rPr>
  </w:style>
  <w:style w:type="paragraph" w:styleId="af">
    <w:name w:val="Balloon Text"/>
    <w:basedOn w:val="a"/>
    <w:link w:val="Char"/>
    <w:rsid w:val="006E150E"/>
    <w:rPr>
      <w:sz w:val="18"/>
      <w:szCs w:val="18"/>
    </w:rPr>
  </w:style>
  <w:style w:type="character" w:customStyle="1" w:styleId="Char">
    <w:name w:val="批注框文本 Char"/>
    <w:basedOn w:val="a0"/>
    <w:link w:val="af"/>
    <w:rsid w:val="006E150E"/>
    <w:rPr>
      <w:kern w:val="2"/>
      <w:sz w:val="18"/>
      <w:szCs w:val="18"/>
    </w:rPr>
  </w:style>
  <w:style w:type="character" w:customStyle="1" w:styleId="GB2312">
    <w:name w:val="样式 楷体_GB2312"/>
    <w:basedOn w:val="a0"/>
    <w:rsid w:val="00FE2D38"/>
    <w:rPr>
      <w:rFonts w:ascii="Times New Roman" w:eastAsia="楷体_GB2312" w:hAnsi="Times New Roman"/>
    </w:rPr>
  </w:style>
  <w:style w:type="paragraph" w:customStyle="1" w:styleId="Default">
    <w:name w:val="Default"/>
    <w:rsid w:val="00114514"/>
    <w:pPr>
      <w:widowControl w:val="0"/>
      <w:autoSpaceDE w:val="0"/>
      <w:autoSpaceDN w:val="0"/>
      <w:adjustRightInd w:val="0"/>
    </w:pPr>
    <w:rPr>
      <w:rFonts w:ascii="楷体_GB2312" w:hAnsi="楷体_GB2312" w:cs="楷体_GB2312"/>
      <w:color w:val="000000"/>
      <w:sz w:val="24"/>
      <w:szCs w:val="24"/>
    </w:rPr>
  </w:style>
  <w:style w:type="paragraph" w:customStyle="1" w:styleId="GGB2312ArialRGB656565">
    <w:name w:val="样式 G报告正文 + 楷体_GB2312 (符号) Arial 加粗 自定义颜色(RGB(656565)) 左侧: ..."/>
    <w:basedOn w:val="G"/>
    <w:rsid w:val="00FC6D0D"/>
    <w:pPr>
      <w:ind w:left="539"/>
    </w:pPr>
    <w:rPr>
      <w:b/>
      <w:bCs/>
      <w:color w:val="414141"/>
    </w:rPr>
  </w:style>
  <w:style w:type="paragraph" w:customStyle="1" w:styleId="GGB2312RGB656565257">
    <w:name w:val="样式 G报告正文 + 楷体_GB2312 小五 自定义颜色(RGB(656565)) 左  2.57 字符"/>
    <w:basedOn w:val="G"/>
    <w:rsid w:val="00FC6D0D"/>
    <w:pPr>
      <w:ind w:leftChars="257" w:left="540"/>
    </w:pPr>
    <w:rPr>
      <w:color w:val="414141"/>
      <w:sz w:val="18"/>
    </w:rPr>
  </w:style>
  <w:style w:type="paragraph" w:customStyle="1" w:styleId="RGB0841669613">
    <w:name w:val="样式 小五 自定义颜色(RGB(084166)) 段后: 9.6 磅 行距: 固定值 13 磅"/>
    <w:basedOn w:val="a"/>
    <w:rsid w:val="00A82685"/>
    <w:pPr>
      <w:spacing w:after="192" w:line="260" w:lineRule="exact"/>
    </w:pPr>
    <w:rPr>
      <w:rFonts w:cs="宋体"/>
      <w:color w:val="0054A6"/>
      <w:sz w:val="18"/>
      <w:szCs w:val="20"/>
    </w:rPr>
  </w:style>
  <w:style w:type="paragraph" w:styleId="af0">
    <w:name w:val="List Paragraph"/>
    <w:basedOn w:val="a"/>
    <w:uiPriority w:val="34"/>
    <w:rsid w:val="00820EF3"/>
    <w:pPr>
      <w:ind w:firstLineChars="200" w:firstLine="420"/>
    </w:pPr>
  </w:style>
  <w:style w:type="paragraph" w:customStyle="1" w:styleId="1RGB084166">
    <w:name w:val="样式 标题 1 + 自定义颜色(RGB(084166))"/>
    <w:basedOn w:val="1"/>
    <w:rsid w:val="00BF73FE"/>
    <w:rPr>
      <w:rFonts w:ascii="Arial" w:hAnsi="Arial"/>
      <w:bCs/>
      <w:color w:val="0054A6"/>
    </w:rPr>
  </w:style>
  <w:style w:type="table" w:customStyle="1" w:styleId="12">
    <w:name w:val="网格型1"/>
    <w:basedOn w:val="a1"/>
    <w:next w:val="a3"/>
    <w:rsid w:val="00B974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147661"/>
    <w:rPr>
      <w:color w:val="808080"/>
    </w:rPr>
  </w:style>
  <w:style w:type="paragraph" w:styleId="40">
    <w:name w:val="toc 4"/>
    <w:basedOn w:val="a"/>
    <w:next w:val="a"/>
    <w:autoRedefine/>
    <w:uiPriority w:val="39"/>
    <w:rsid w:val="00E96AAC"/>
    <w:pPr>
      <w:ind w:leftChars="1280" w:left="1280"/>
    </w:pPr>
    <w:rPr>
      <w:rFonts w:ascii="Arial" w:eastAsia="华文楷体" w:hAnsi="Arial"/>
      <w:color w:val="0A4090"/>
    </w:rPr>
  </w:style>
  <w:style w:type="paragraph" w:styleId="5">
    <w:name w:val="toc 5"/>
    <w:basedOn w:val="a"/>
    <w:next w:val="a"/>
    <w:autoRedefine/>
    <w:rsid w:val="00E96AAC"/>
    <w:pPr>
      <w:ind w:leftChars="1280" w:left="1280"/>
    </w:pPr>
    <w:rPr>
      <w:rFonts w:ascii="Arial" w:eastAsia="华文楷体" w:hAnsi="Arial"/>
      <w:color w:val="0A4090"/>
    </w:rPr>
  </w:style>
  <w:style w:type="paragraph" w:styleId="6">
    <w:name w:val="toc 6"/>
    <w:basedOn w:val="a"/>
    <w:next w:val="a"/>
    <w:autoRedefine/>
    <w:rsid w:val="00E96AAC"/>
    <w:pPr>
      <w:ind w:leftChars="1280" w:left="1280"/>
    </w:pPr>
    <w:rPr>
      <w:rFonts w:ascii="Arial" w:eastAsia="华文楷体" w:hAnsi="Arial"/>
      <w:color w:val="0A4090"/>
    </w:rPr>
  </w:style>
  <w:style w:type="paragraph" w:styleId="7">
    <w:name w:val="toc 7"/>
    <w:basedOn w:val="a"/>
    <w:next w:val="a"/>
    <w:autoRedefine/>
    <w:rsid w:val="00E96AAC"/>
    <w:pPr>
      <w:ind w:leftChars="1280" w:left="1280"/>
    </w:pPr>
    <w:rPr>
      <w:rFonts w:ascii="Arial" w:eastAsia="华文楷体" w:hAnsi="Arial"/>
      <w:color w:val="0A4090"/>
    </w:rPr>
  </w:style>
  <w:style w:type="paragraph" w:styleId="8">
    <w:name w:val="toc 8"/>
    <w:basedOn w:val="a"/>
    <w:next w:val="a"/>
    <w:autoRedefine/>
    <w:rsid w:val="00E96AAC"/>
    <w:pPr>
      <w:ind w:leftChars="1280" w:left="1280"/>
    </w:pPr>
    <w:rPr>
      <w:rFonts w:ascii="Arial" w:eastAsia="华文楷体" w:hAnsi="Arial"/>
      <w:color w:val="0A4090"/>
    </w:rPr>
  </w:style>
  <w:style w:type="paragraph" w:styleId="9">
    <w:name w:val="toc 9"/>
    <w:basedOn w:val="a"/>
    <w:next w:val="a"/>
    <w:autoRedefine/>
    <w:rsid w:val="00E96AAC"/>
    <w:pPr>
      <w:ind w:leftChars="1280" w:left="1280"/>
    </w:pPr>
    <w:rPr>
      <w:rFonts w:ascii="Arial" w:eastAsia="华文楷体" w:hAnsi="Arial"/>
      <w:color w:val="0A4090"/>
    </w:rPr>
  </w:style>
  <w:style w:type="paragraph" w:styleId="af2">
    <w:name w:val="table of figures"/>
    <w:basedOn w:val="a"/>
    <w:next w:val="a"/>
    <w:uiPriority w:val="99"/>
    <w:rsid w:val="008F31A7"/>
    <w:pPr>
      <w:ind w:leftChars="1280" w:left="1280"/>
    </w:pPr>
    <w:rPr>
      <w:rFonts w:ascii="Arial" w:eastAsia="华文楷体" w:hAnsi="Arial"/>
      <w:color w:val="0A4090"/>
    </w:rPr>
  </w:style>
  <w:style w:type="paragraph" w:customStyle="1" w:styleId="af3">
    <w:name w:val="首页标题"/>
    <w:basedOn w:val="a"/>
    <w:link w:val="Char0"/>
    <w:qFormat/>
    <w:rsid w:val="009608C8"/>
    <w:pPr>
      <w:suppressOverlap/>
    </w:pPr>
    <w:rPr>
      <w:rFonts w:ascii="华文楷体" w:eastAsia="华文楷体" w:hAnsi="华文楷体"/>
      <w:b/>
      <w:color w:val="0A4090"/>
      <w:sz w:val="44"/>
      <w:szCs w:val="44"/>
    </w:rPr>
  </w:style>
  <w:style w:type="character" w:customStyle="1" w:styleId="Char0">
    <w:name w:val="首页标题 Char"/>
    <w:basedOn w:val="a0"/>
    <w:link w:val="af3"/>
    <w:rsid w:val="009608C8"/>
    <w:rPr>
      <w:rFonts w:ascii="华文楷体" w:eastAsia="华文楷体" w:hAnsi="华文楷体"/>
      <w:b/>
      <w:color w:val="0A4090"/>
      <w:kern w:val="2"/>
      <w:sz w:val="44"/>
      <w:szCs w:val="44"/>
    </w:rPr>
  </w:style>
  <w:style w:type="paragraph" w:customStyle="1" w:styleId="af4">
    <w:name w:val="首页摘要标题"/>
    <w:basedOn w:val="a"/>
    <w:link w:val="Char1"/>
    <w:qFormat/>
    <w:rsid w:val="009608C8"/>
    <w:pPr>
      <w:suppressOverlap/>
    </w:pPr>
    <w:rPr>
      <w:rFonts w:ascii="华文楷体" w:eastAsia="华文楷体" w:hAnsi="华文楷体"/>
      <w:b/>
      <w:color w:val="0A4090"/>
      <w:sz w:val="24"/>
    </w:rPr>
  </w:style>
  <w:style w:type="character" w:customStyle="1" w:styleId="Char1">
    <w:name w:val="首页摘要标题 Char"/>
    <w:basedOn w:val="a0"/>
    <w:link w:val="af4"/>
    <w:rsid w:val="009608C8"/>
    <w:rPr>
      <w:rFonts w:ascii="华文楷体" w:eastAsia="华文楷体" w:hAnsi="华文楷体"/>
      <w:b/>
      <w:color w:val="0A4090"/>
      <w:kern w:val="2"/>
      <w:sz w:val="24"/>
      <w:szCs w:val="24"/>
    </w:rPr>
  </w:style>
  <w:style w:type="paragraph" w:customStyle="1" w:styleId="af5">
    <w:name w:val="首页摘要内容"/>
    <w:basedOn w:val="a"/>
    <w:link w:val="Char2"/>
    <w:qFormat/>
    <w:rsid w:val="009608C8"/>
    <w:pPr>
      <w:suppressOverlap/>
    </w:pPr>
    <w:rPr>
      <w:rFonts w:ascii="华文楷体" w:eastAsia="华文楷体" w:hAnsi="华文楷体"/>
      <w:color w:val="0A4090"/>
      <w:sz w:val="24"/>
    </w:rPr>
  </w:style>
  <w:style w:type="character" w:customStyle="1" w:styleId="Char2">
    <w:name w:val="首页摘要内容 Char"/>
    <w:basedOn w:val="a0"/>
    <w:link w:val="af5"/>
    <w:rsid w:val="009608C8"/>
    <w:rPr>
      <w:rFonts w:ascii="华文楷体" w:eastAsia="华文楷体" w:hAnsi="华文楷体"/>
      <w:color w:val="0A4090"/>
      <w:kern w:val="2"/>
      <w:sz w:val="24"/>
      <w:szCs w:val="24"/>
    </w:rPr>
  </w:style>
  <w:style w:type="paragraph" w:customStyle="1" w:styleId="af6">
    <w:name w:val="正文一级标题"/>
    <w:basedOn w:val="1"/>
    <w:link w:val="Char3"/>
    <w:qFormat/>
    <w:rsid w:val="009608C8"/>
    <w:pPr>
      <w:numPr>
        <w:numId w:val="0"/>
      </w:numPr>
      <w:tabs>
        <w:tab w:val="num" w:pos="-1135"/>
      </w:tabs>
      <w:ind w:left="2520"/>
    </w:pPr>
    <w:rPr>
      <w:rFonts w:ascii="华文楷体" w:eastAsia="华文楷体" w:hAnsi="华文楷体"/>
      <w:color w:val="0A4090"/>
    </w:rPr>
  </w:style>
  <w:style w:type="character" w:customStyle="1" w:styleId="Char3">
    <w:name w:val="正文一级标题 Char"/>
    <w:basedOn w:val="a0"/>
    <w:link w:val="af6"/>
    <w:rsid w:val="009608C8"/>
    <w:rPr>
      <w:rFonts w:ascii="华文楷体" w:eastAsia="华文楷体" w:hAnsi="华文楷体"/>
      <w:b/>
      <w:color w:val="0A4090"/>
      <w:kern w:val="2"/>
      <w:sz w:val="28"/>
      <w:szCs w:val="28"/>
    </w:rPr>
  </w:style>
  <w:style w:type="paragraph" w:customStyle="1" w:styleId="af7">
    <w:name w:val="正文二级标题"/>
    <w:basedOn w:val="2"/>
    <w:link w:val="Char4"/>
    <w:qFormat/>
    <w:rsid w:val="009608C8"/>
    <w:pPr>
      <w:numPr>
        <w:ilvl w:val="0"/>
        <w:numId w:val="0"/>
      </w:numPr>
      <w:tabs>
        <w:tab w:val="num" w:pos="-993"/>
      </w:tabs>
      <w:ind w:left="2520"/>
    </w:pPr>
    <w:rPr>
      <w:rFonts w:ascii="华文楷体" w:eastAsia="华文楷体" w:hAnsi="华文楷体"/>
      <w:color w:val="0A4090"/>
    </w:rPr>
  </w:style>
  <w:style w:type="character" w:customStyle="1" w:styleId="Char4">
    <w:name w:val="正文二级标题 Char"/>
    <w:basedOn w:val="2Char"/>
    <w:link w:val="af7"/>
    <w:rsid w:val="009608C8"/>
    <w:rPr>
      <w:rFonts w:ascii="华文楷体" w:eastAsia="华文楷体" w:hAnsi="华文楷体"/>
      <w:b/>
      <w:color w:val="0A4090"/>
      <w:kern w:val="2"/>
      <w:sz w:val="24"/>
      <w:szCs w:val="24"/>
    </w:rPr>
  </w:style>
  <w:style w:type="paragraph" w:customStyle="1" w:styleId="af8">
    <w:name w:val="正文三级标题"/>
    <w:basedOn w:val="3"/>
    <w:link w:val="Char5"/>
    <w:qFormat/>
    <w:rsid w:val="009608C8"/>
    <w:pPr>
      <w:numPr>
        <w:ilvl w:val="0"/>
        <w:numId w:val="0"/>
      </w:numPr>
      <w:tabs>
        <w:tab w:val="num" w:pos="-851"/>
      </w:tabs>
      <w:ind w:left="2520"/>
    </w:pPr>
    <w:rPr>
      <w:rFonts w:ascii="华文楷体" w:eastAsia="华文楷体" w:hAnsi="华文楷体"/>
      <w:color w:val="0A4090"/>
    </w:rPr>
  </w:style>
  <w:style w:type="character" w:customStyle="1" w:styleId="Char5">
    <w:name w:val="正文三级标题 Char"/>
    <w:basedOn w:val="a0"/>
    <w:link w:val="af8"/>
    <w:rsid w:val="009608C8"/>
    <w:rPr>
      <w:rFonts w:ascii="华文楷体" w:eastAsia="华文楷体" w:hAnsi="华文楷体"/>
      <w:b/>
      <w:color w:val="0A4090"/>
      <w:kern w:val="2"/>
      <w:sz w:val="21"/>
      <w:szCs w:val="21"/>
    </w:rPr>
  </w:style>
  <w:style w:type="paragraph" w:customStyle="1" w:styleId="af9">
    <w:name w:val="正文内容"/>
    <w:basedOn w:val="a"/>
    <w:link w:val="Char6"/>
    <w:qFormat/>
    <w:rsid w:val="009608C8"/>
    <w:pPr>
      <w:spacing w:beforeLines="5" w:afterLines="5"/>
      <w:ind w:leftChars="1200" w:left="2520"/>
    </w:pPr>
    <w:rPr>
      <w:rFonts w:ascii="华文楷体" w:eastAsia="华文楷体" w:hAnsi="华文楷体"/>
      <w:color w:val="0A4090"/>
    </w:rPr>
  </w:style>
  <w:style w:type="character" w:customStyle="1" w:styleId="Char6">
    <w:name w:val="正文内容 Char"/>
    <w:basedOn w:val="a0"/>
    <w:link w:val="af9"/>
    <w:rsid w:val="009608C8"/>
    <w:rPr>
      <w:rFonts w:ascii="华文楷体" w:eastAsia="华文楷体" w:hAnsi="华文楷体"/>
      <w:color w:val="0A4090"/>
      <w:kern w:val="2"/>
      <w:sz w:val="21"/>
      <w:szCs w:val="24"/>
    </w:rPr>
  </w:style>
  <w:style w:type="table" w:styleId="afa">
    <w:name w:val="Table Theme"/>
    <w:basedOn w:val="a1"/>
    <w:rsid w:val="00FB3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3A0707"/>
    <w:rPr>
      <w:rFonts w:eastAsia="楷体_GB2312"/>
      <w:b/>
      <w:color w:val="0A408C"/>
      <w:kern w:val="2"/>
      <w:sz w:val="28"/>
      <w:szCs w:val="28"/>
    </w:rPr>
  </w:style>
  <w:style w:type="character" w:styleId="afb">
    <w:name w:val="Strong"/>
    <w:basedOn w:val="a0"/>
    <w:uiPriority w:val="22"/>
    <w:qFormat/>
    <w:rsid w:val="003A5D0F"/>
    <w:rPr>
      <w:b/>
      <w:bCs/>
    </w:rPr>
  </w:style>
</w:styles>
</file>

<file path=word/webSettings.xml><?xml version="1.0" encoding="utf-8"?>
<w:webSettings xmlns:r="http://schemas.openxmlformats.org/officeDocument/2006/relationships" xmlns:w="http://schemas.openxmlformats.org/wordprocessingml/2006/main">
  <w:divs>
    <w:div w:id="26179409">
      <w:bodyDiv w:val="1"/>
      <w:marLeft w:val="0"/>
      <w:marRight w:val="0"/>
      <w:marTop w:val="0"/>
      <w:marBottom w:val="0"/>
      <w:divBdr>
        <w:top w:val="none" w:sz="0" w:space="0" w:color="auto"/>
        <w:left w:val="none" w:sz="0" w:space="0" w:color="auto"/>
        <w:bottom w:val="none" w:sz="0" w:space="0" w:color="auto"/>
        <w:right w:val="none" w:sz="0" w:space="0" w:color="auto"/>
      </w:divBdr>
    </w:div>
    <w:div w:id="126626872">
      <w:bodyDiv w:val="1"/>
      <w:marLeft w:val="0"/>
      <w:marRight w:val="0"/>
      <w:marTop w:val="0"/>
      <w:marBottom w:val="0"/>
      <w:divBdr>
        <w:top w:val="none" w:sz="0" w:space="0" w:color="auto"/>
        <w:left w:val="none" w:sz="0" w:space="0" w:color="auto"/>
        <w:bottom w:val="none" w:sz="0" w:space="0" w:color="auto"/>
        <w:right w:val="none" w:sz="0" w:space="0" w:color="auto"/>
      </w:divBdr>
    </w:div>
    <w:div w:id="144977235">
      <w:bodyDiv w:val="1"/>
      <w:marLeft w:val="0"/>
      <w:marRight w:val="0"/>
      <w:marTop w:val="0"/>
      <w:marBottom w:val="0"/>
      <w:divBdr>
        <w:top w:val="none" w:sz="0" w:space="0" w:color="auto"/>
        <w:left w:val="none" w:sz="0" w:space="0" w:color="auto"/>
        <w:bottom w:val="none" w:sz="0" w:space="0" w:color="auto"/>
        <w:right w:val="none" w:sz="0" w:space="0" w:color="auto"/>
      </w:divBdr>
    </w:div>
    <w:div w:id="277954806">
      <w:bodyDiv w:val="1"/>
      <w:marLeft w:val="0"/>
      <w:marRight w:val="0"/>
      <w:marTop w:val="0"/>
      <w:marBottom w:val="0"/>
      <w:divBdr>
        <w:top w:val="none" w:sz="0" w:space="0" w:color="auto"/>
        <w:left w:val="none" w:sz="0" w:space="0" w:color="auto"/>
        <w:bottom w:val="none" w:sz="0" w:space="0" w:color="auto"/>
        <w:right w:val="none" w:sz="0" w:space="0" w:color="auto"/>
      </w:divBdr>
    </w:div>
    <w:div w:id="387997031">
      <w:bodyDiv w:val="1"/>
      <w:marLeft w:val="0"/>
      <w:marRight w:val="0"/>
      <w:marTop w:val="0"/>
      <w:marBottom w:val="0"/>
      <w:divBdr>
        <w:top w:val="none" w:sz="0" w:space="0" w:color="auto"/>
        <w:left w:val="none" w:sz="0" w:space="0" w:color="auto"/>
        <w:bottom w:val="none" w:sz="0" w:space="0" w:color="auto"/>
        <w:right w:val="none" w:sz="0" w:space="0" w:color="auto"/>
      </w:divBdr>
    </w:div>
    <w:div w:id="486630616">
      <w:bodyDiv w:val="1"/>
      <w:marLeft w:val="0"/>
      <w:marRight w:val="0"/>
      <w:marTop w:val="0"/>
      <w:marBottom w:val="0"/>
      <w:divBdr>
        <w:top w:val="none" w:sz="0" w:space="0" w:color="auto"/>
        <w:left w:val="none" w:sz="0" w:space="0" w:color="auto"/>
        <w:bottom w:val="none" w:sz="0" w:space="0" w:color="auto"/>
        <w:right w:val="none" w:sz="0" w:space="0" w:color="auto"/>
      </w:divBdr>
    </w:div>
    <w:div w:id="526455153">
      <w:bodyDiv w:val="1"/>
      <w:marLeft w:val="0"/>
      <w:marRight w:val="0"/>
      <w:marTop w:val="0"/>
      <w:marBottom w:val="0"/>
      <w:divBdr>
        <w:top w:val="none" w:sz="0" w:space="0" w:color="auto"/>
        <w:left w:val="none" w:sz="0" w:space="0" w:color="auto"/>
        <w:bottom w:val="none" w:sz="0" w:space="0" w:color="auto"/>
        <w:right w:val="none" w:sz="0" w:space="0" w:color="auto"/>
      </w:divBdr>
    </w:div>
    <w:div w:id="631909628">
      <w:bodyDiv w:val="1"/>
      <w:marLeft w:val="0"/>
      <w:marRight w:val="0"/>
      <w:marTop w:val="0"/>
      <w:marBottom w:val="0"/>
      <w:divBdr>
        <w:top w:val="none" w:sz="0" w:space="0" w:color="auto"/>
        <w:left w:val="none" w:sz="0" w:space="0" w:color="auto"/>
        <w:bottom w:val="none" w:sz="0" w:space="0" w:color="auto"/>
        <w:right w:val="none" w:sz="0" w:space="0" w:color="auto"/>
      </w:divBdr>
    </w:div>
    <w:div w:id="632101492">
      <w:bodyDiv w:val="1"/>
      <w:marLeft w:val="0"/>
      <w:marRight w:val="0"/>
      <w:marTop w:val="0"/>
      <w:marBottom w:val="0"/>
      <w:divBdr>
        <w:top w:val="none" w:sz="0" w:space="0" w:color="auto"/>
        <w:left w:val="none" w:sz="0" w:space="0" w:color="auto"/>
        <w:bottom w:val="none" w:sz="0" w:space="0" w:color="auto"/>
        <w:right w:val="none" w:sz="0" w:space="0" w:color="auto"/>
      </w:divBdr>
    </w:div>
    <w:div w:id="634217486">
      <w:bodyDiv w:val="1"/>
      <w:marLeft w:val="0"/>
      <w:marRight w:val="0"/>
      <w:marTop w:val="0"/>
      <w:marBottom w:val="0"/>
      <w:divBdr>
        <w:top w:val="none" w:sz="0" w:space="0" w:color="auto"/>
        <w:left w:val="none" w:sz="0" w:space="0" w:color="auto"/>
        <w:bottom w:val="none" w:sz="0" w:space="0" w:color="auto"/>
        <w:right w:val="none" w:sz="0" w:space="0" w:color="auto"/>
      </w:divBdr>
    </w:div>
    <w:div w:id="683551669">
      <w:bodyDiv w:val="1"/>
      <w:marLeft w:val="0"/>
      <w:marRight w:val="0"/>
      <w:marTop w:val="0"/>
      <w:marBottom w:val="0"/>
      <w:divBdr>
        <w:top w:val="none" w:sz="0" w:space="0" w:color="auto"/>
        <w:left w:val="none" w:sz="0" w:space="0" w:color="auto"/>
        <w:bottom w:val="none" w:sz="0" w:space="0" w:color="auto"/>
        <w:right w:val="none" w:sz="0" w:space="0" w:color="auto"/>
      </w:divBdr>
    </w:div>
    <w:div w:id="704868852">
      <w:bodyDiv w:val="1"/>
      <w:marLeft w:val="0"/>
      <w:marRight w:val="0"/>
      <w:marTop w:val="0"/>
      <w:marBottom w:val="0"/>
      <w:divBdr>
        <w:top w:val="none" w:sz="0" w:space="0" w:color="auto"/>
        <w:left w:val="none" w:sz="0" w:space="0" w:color="auto"/>
        <w:bottom w:val="none" w:sz="0" w:space="0" w:color="auto"/>
        <w:right w:val="none" w:sz="0" w:space="0" w:color="auto"/>
      </w:divBdr>
    </w:div>
    <w:div w:id="716704962">
      <w:bodyDiv w:val="1"/>
      <w:marLeft w:val="0"/>
      <w:marRight w:val="0"/>
      <w:marTop w:val="0"/>
      <w:marBottom w:val="0"/>
      <w:divBdr>
        <w:top w:val="none" w:sz="0" w:space="0" w:color="auto"/>
        <w:left w:val="none" w:sz="0" w:space="0" w:color="auto"/>
        <w:bottom w:val="none" w:sz="0" w:space="0" w:color="auto"/>
        <w:right w:val="none" w:sz="0" w:space="0" w:color="auto"/>
      </w:divBdr>
    </w:div>
    <w:div w:id="765687488">
      <w:bodyDiv w:val="1"/>
      <w:marLeft w:val="0"/>
      <w:marRight w:val="0"/>
      <w:marTop w:val="0"/>
      <w:marBottom w:val="0"/>
      <w:divBdr>
        <w:top w:val="none" w:sz="0" w:space="0" w:color="auto"/>
        <w:left w:val="none" w:sz="0" w:space="0" w:color="auto"/>
        <w:bottom w:val="none" w:sz="0" w:space="0" w:color="auto"/>
        <w:right w:val="none" w:sz="0" w:space="0" w:color="auto"/>
      </w:divBdr>
    </w:div>
    <w:div w:id="772168244">
      <w:bodyDiv w:val="1"/>
      <w:marLeft w:val="0"/>
      <w:marRight w:val="0"/>
      <w:marTop w:val="0"/>
      <w:marBottom w:val="0"/>
      <w:divBdr>
        <w:top w:val="none" w:sz="0" w:space="0" w:color="auto"/>
        <w:left w:val="none" w:sz="0" w:space="0" w:color="auto"/>
        <w:bottom w:val="none" w:sz="0" w:space="0" w:color="auto"/>
        <w:right w:val="none" w:sz="0" w:space="0" w:color="auto"/>
      </w:divBdr>
    </w:div>
    <w:div w:id="800996446">
      <w:bodyDiv w:val="1"/>
      <w:marLeft w:val="0"/>
      <w:marRight w:val="0"/>
      <w:marTop w:val="0"/>
      <w:marBottom w:val="0"/>
      <w:divBdr>
        <w:top w:val="none" w:sz="0" w:space="0" w:color="auto"/>
        <w:left w:val="none" w:sz="0" w:space="0" w:color="auto"/>
        <w:bottom w:val="none" w:sz="0" w:space="0" w:color="auto"/>
        <w:right w:val="none" w:sz="0" w:space="0" w:color="auto"/>
      </w:divBdr>
    </w:div>
    <w:div w:id="862086788">
      <w:bodyDiv w:val="1"/>
      <w:marLeft w:val="0"/>
      <w:marRight w:val="0"/>
      <w:marTop w:val="0"/>
      <w:marBottom w:val="0"/>
      <w:divBdr>
        <w:top w:val="none" w:sz="0" w:space="0" w:color="auto"/>
        <w:left w:val="none" w:sz="0" w:space="0" w:color="auto"/>
        <w:bottom w:val="none" w:sz="0" w:space="0" w:color="auto"/>
        <w:right w:val="none" w:sz="0" w:space="0" w:color="auto"/>
      </w:divBdr>
    </w:div>
    <w:div w:id="870413138">
      <w:bodyDiv w:val="1"/>
      <w:marLeft w:val="0"/>
      <w:marRight w:val="0"/>
      <w:marTop w:val="0"/>
      <w:marBottom w:val="0"/>
      <w:divBdr>
        <w:top w:val="none" w:sz="0" w:space="0" w:color="auto"/>
        <w:left w:val="none" w:sz="0" w:space="0" w:color="auto"/>
        <w:bottom w:val="none" w:sz="0" w:space="0" w:color="auto"/>
        <w:right w:val="none" w:sz="0" w:space="0" w:color="auto"/>
      </w:divBdr>
    </w:div>
    <w:div w:id="915092268">
      <w:bodyDiv w:val="1"/>
      <w:marLeft w:val="0"/>
      <w:marRight w:val="0"/>
      <w:marTop w:val="0"/>
      <w:marBottom w:val="0"/>
      <w:divBdr>
        <w:top w:val="none" w:sz="0" w:space="0" w:color="auto"/>
        <w:left w:val="none" w:sz="0" w:space="0" w:color="auto"/>
        <w:bottom w:val="none" w:sz="0" w:space="0" w:color="auto"/>
        <w:right w:val="none" w:sz="0" w:space="0" w:color="auto"/>
      </w:divBdr>
    </w:div>
    <w:div w:id="938953533">
      <w:bodyDiv w:val="1"/>
      <w:marLeft w:val="0"/>
      <w:marRight w:val="0"/>
      <w:marTop w:val="0"/>
      <w:marBottom w:val="0"/>
      <w:divBdr>
        <w:top w:val="none" w:sz="0" w:space="0" w:color="auto"/>
        <w:left w:val="none" w:sz="0" w:space="0" w:color="auto"/>
        <w:bottom w:val="none" w:sz="0" w:space="0" w:color="auto"/>
        <w:right w:val="none" w:sz="0" w:space="0" w:color="auto"/>
      </w:divBdr>
    </w:div>
    <w:div w:id="947005465">
      <w:bodyDiv w:val="1"/>
      <w:marLeft w:val="0"/>
      <w:marRight w:val="0"/>
      <w:marTop w:val="0"/>
      <w:marBottom w:val="0"/>
      <w:divBdr>
        <w:top w:val="none" w:sz="0" w:space="0" w:color="auto"/>
        <w:left w:val="none" w:sz="0" w:space="0" w:color="auto"/>
        <w:bottom w:val="none" w:sz="0" w:space="0" w:color="auto"/>
        <w:right w:val="none" w:sz="0" w:space="0" w:color="auto"/>
      </w:divBdr>
    </w:div>
    <w:div w:id="969897415">
      <w:bodyDiv w:val="1"/>
      <w:marLeft w:val="0"/>
      <w:marRight w:val="0"/>
      <w:marTop w:val="0"/>
      <w:marBottom w:val="0"/>
      <w:divBdr>
        <w:top w:val="none" w:sz="0" w:space="0" w:color="auto"/>
        <w:left w:val="none" w:sz="0" w:space="0" w:color="auto"/>
        <w:bottom w:val="none" w:sz="0" w:space="0" w:color="auto"/>
        <w:right w:val="none" w:sz="0" w:space="0" w:color="auto"/>
      </w:divBdr>
    </w:div>
    <w:div w:id="989208776">
      <w:bodyDiv w:val="1"/>
      <w:marLeft w:val="0"/>
      <w:marRight w:val="0"/>
      <w:marTop w:val="0"/>
      <w:marBottom w:val="0"/>
      <w:divBdr>
        <w:top w:val="none" w:sz="0" w:space="0" w:color="auto"/>
        <w:left w:val="none" w:sz="0" w:space="0" w:color="auto"/>
        <w:bottom w:val="none" w:sz="0" w:space="0" w:color="auto"/>
        <w:right w:val="none" w:sz="0" w:space="0" w:color="auto"/>
      </w:divBdr>
    </w:div>
    <w:div w:id="1112551352">
      <w:bodyDiv w:val="1"/>
      <w:marLeft w:val="0"/>
      <w:marRight w:val="0"/>
      <w:marTop w:val="0"/>
      <w:marBottom w:val="0"/>
      <w:divBdr>
        <w:top w:val="none" w:sz="0" w:space="0" w:color="auto"/>
        <w:left w:val="none" w:sz="0" w:space="0" w:color="auto"/>
        <w:bottom w:val="none" w:sz="0" w:space="0" w:color="auto"/>
        <w:right w:val="none" w:sz="0" w:space="0" w:color="auto"/>
      </w:divBdr>
    </w:div>
    <w:div w:id="1178420253">
      <w:bodyDiv w:val="1"/>
      <w:marLeft w:val="0"/>
      <w:marRight w:val="0"/>
      <w:marTop w:val="0"/>
      <w:marBottom w:val="0"/>
      <w:divBdr>
        <w:top w:val="none" w:sz="0" w:space="0" w:color="auto"/>
        <w:left w:val="none" w:sz="0" w:space="0" w:color="auto"/>
        <w:bottom w:val="none" w:sz="0" w:space="0" w:color="auto"/>
        <w:right w:val="none" w:sz="0" w:space="0" w:color="auto"/>
      </w:divBdr>
    </w:div>
    <w:div w:id="1230115728">
      <w:bodyDiv w:val="1"/>
      <w:marLeft w:val="0"/>
      <w:marRight w:val="0"/>
      <w:marTop w:val="0"/>
      <w:marBottom w:val="0"/>
      <w:divBdr>
        <w:top w:val="none" w:sz="0" w:space="0" w:color="auto"/>
        <w:left w:val="none" w:sz="0" w:space="0" w:color="auto"/>
        <w:bottom w:val="none" w:sz="0" w:space="0" w:color="auto"/>
        <w:right w:val="none" w:sz="0" w:space="0" w:color="auto"/>
      </w:divBdr>
    </w:div>
    <w:div w:id="1239368187">
      <w:bodyDiv w:val="1"/>
      <w:marLeft w:val="0"/>
      <w:marRight w:val="0"/>
      <w:marTop w:val="0"/>
      <w:marBottom w:val="0"/>
      <w:divBdr>
        <w:top w:val="none" w:sz="0" w:space="0" w:color="auto"/>
        <w:left w:val="none" w:sz="0" w:space="0" w:color="auto"/>
        <w:bottom w:val="none" w:sz="0" w:space="0" w:color="auto"/>
        <w:right w:val="none" w:sz="0" w:space="0" w:color="auto"/>
      </w:divBdr>
    </w:div>
    <w:div w:id="1255362578">
      <w:bodyDiv w:val="1"/>
      <w:marLeft w:val="0"/>
      <w:marRight w:val="0"/>
      <w:marTop w:val="0"/>
      <w:marBottom w:val="0"/>
      <w:divBdr>
        <w:top w:val="none" w:sz="0" w:space="0" w:color="auto"/>
        <w:left w:val="none" w:sz="0" w:space="0" w:color="auto"/>
        <w:bottom w:val="none" w:sz="0" w:space="0" w:color="auto"/>
        <w:right w:val="none" w:sz="0" w:space="0" w:color="auto"/>
      </w:divBdr>
    </w:div>
    <w:div w:id="1272207031">
      <w:bodyDiv w:val="1"/>
      <w:marLeft w:val="0"/>
      <w:marRight w:val="0"/>
      <w:marTop w:val="0"/>
      <w:marBottom w:val="0"/>
      <w:divBdr>
        <w:top w:val="none" w:sz="0" w:space="0" w:color="auto"/>
        <w:left w:val="none" w:sz="0" w:space="0" w:color="auto"/>
        <w:bottom w:val="none" w:sz="0" w:space="0" w:color="auto"/>
        <w:right w:val="none" w:sz="0" w:space="0" w:color="auto"/>
      </w:divBdr>
    </w:div>
    <w:div w:id="1292861026">
      <w:bodyDiv w:val="1"/>
      <w:marLeft w:val="0"/>
      <w:marRight w:val="0"/>
      <w:marTop w:val="0"/>
      <w:marBottom w:val="0"/>
      <w:divBdr>
        <w:top w:val="none" w:sz="0" w:space="0" w:color="auto"/>
        <w:left w:val="none" w:sz="0" w:space="0" w:color="auto"/>
        <w:bottom w:val="none" w:sz="0" w:space="0" w:color="auto"/>
        <w:right w:val="none" w:sz="0" w:space="0" w:color="auto"/>
      </w:divBdr>
    </w:div>
    <w:div w:id="1342123829">
      <w:bodyDiv w:val="1"/>
      <w:marLeft w:val="0"/>
      <w:marRight w:val="0"/>
      <w:marTop w:val="0"/>
      <w:marBottom w:val="0"/>
      <w:divBdr>
        <w:top w:val="none" w:sz="0" w:space="0" w:color="auto"/>
        <w:left w:val="none" w:sz="0" w:space="0" w:color="auto"/>
        <w:bottom w:val="none" w:sz="0" w:space="0" w:color="auto"/>
        <w:right w:val="none" w:sz="0" w:space="0" w:color="auto"/>
      </w:divBdr>
    </w:div>
    <w:div w:id="1353996215">
      <w:bodyDiv w:val="1"/>
      <w:marLeft w:val="0"/>
      <w:marRight w:val="0"/>
      <w:marTop w:val="0"/>
      <w:marBottom w:val="0"/>
      <w:divBdr>
        <w:top w:val="none" w:sz="0" w:space="0" w:color="auto"/>
        <w:left w:val="none" w:sz="0" w:space="0" w:color="auto"/>
        <w:bottom w:val="none" w:sz="0" w:space="0" w:color="auto"/>
        <w:right w:val="none" w:sz="0" w:space="0" w:color="auto"/>
      </w:divBdr>
    </w:div>
    <w:div w:id="1455245454">
      <w:bodyDiv w:val="1"/>
      <w:marLeft w:val="0"/>
      <w:marRight w:val="0"/>
      <w:marTop w:val="0"/>
      <w:marBottom w:val="0"/>
      <w:divBdr>
        <w:top w:val="none" w:sz="0" w:space="0" w:color="auto"/>
        <w:left w:val="none" w:sz="0" w:space="0" w:color="auto"/>
        <w:bottom w:val="none" w:sz="0" w:space="0" w:color="auto"/>
        <w:right w:val="none" w:sz="0" w:space="0" w:color="auto"/>
      </w:divBdr>
    </w:div>
    <w:div w:id="1479348043">
      <w:bodyDiv w:val="1"/>
      <w:marLeft w:val="0"/>
      <w:marRight w:val="0"/>
      <w:marTop w:val="0"/>
      <w:marBottom w:val="0"/>
      <w:divBdr>
        <w:top w:val="none" w:sz="0" w:space="0" w:color="auto"/>
        <w:left w:val="none" w:sz="0" w:space="0" w:color="auto"/>
        <w:bottom w:val="none" w:sz="0" w:space="0" w:color="auto"/>
        <w:right w:val="none" w:sz="0" w:space="0" w:color="auto"/>
      </w:divBdr>
    </w:div>
    <w:div w:id="1547332582">
      <w:bodyDiv w:val="1"/>
      <w:marLeft w:val="0"/>
      <w:marRight w:val="0"/>
      <w:marTop w:val="0"/>
      <w:marBottom w:val="0"/>
      <w:divBdr>
        <w:top w:val="none" w:sz="0" w:space="0" w:color="auto"/>
        <w:left w:val="none" w:sz="0" w:space="0" w:color="auto"/>
        <w:bottom w:val="none" w:sz="0" w:space="0" w:color="auto"/>
        <w:right w:val="none" w:sz="0" w:space="0" w:color="auto"/>
      </w:divBdr>
    </w:div>
    <w:div w:id="1562516142">
      <w:bodyDiv w:val="1"/>
      <w:marLeft w:val="0"/>
      <w:marRight w:val="0"/>
      <w:marTop w:val="0"/>
      <w:marBottom w:val="0"/>
      <w:divBdr>
        <w:top w:val="none" w:sz="0" w:space="0" w:color="auto"/>
        <w:left w:val="none" w:sz="0" w:space="0" w:color="auto"/>
        <w:bottom w:val="none" w:sz="0" w:space="0" w:color="auto"/>
        <w:right w:val="none" w:sz="0" w:space="0" w:color="auto"/>
      </w:divBdr>
    </w:div>
    <w:div w:id="1573852353">
      <w:bodyDiv w:val="1"/>
      <w:marLeft w:val="0"/>
      <w:marRight w:val="0"/>
      <w:marTop w:val="0"/>
      <w:marBottom w:val="0"/>
      <w:divBdr>
        <w:top w:val="none" w:sz="0" w:space="0" w:color="auto"/>
        <w:left w:val="none" w:sz="0" w:space="0" w:color="auto"/>
        <w:bottom w:val="none" w:sz="0" w:space="0" w:color="auto"/>
        <w:right w:val="none" w:sz="0" w:space="0" w:color="auto"/>
      </w:divBdr>
    </w:div>
    <w:div w:id="1586108769">
      <w:bodyDiv w:val="1"/>
      <w:marLeft w:val="0"/>
      <w:marRight w:val="0"/>
      <w:marTop w:val="0"/>
      <w:marBottom w:val="0"/>
      <w:divBdr>
        <w:top w:val="none" w:sz="0" w:space="0" w:color="auto"/>
        <w:left w:val="none" w:sz="0" w:space="0" w:color="auto"/>
        <w:bottom w:val="none" w:sz="0" w:space="0" w:color="auto"/>
        <w:right w:val="none" w:sz="0" w:space="0" w:color="auto"/>
      </w:divBdr>
    </w:div>
    <w:div w:id="1596475763">
      <w:bodyDiv w:val="1"/>
      <w:marLeft w:val="0"/>
      <w:marRight w:val="0"/>
      <w:marTop w:val="0"/>
      <w:marBottom w:val="0"/>
      <w:divBdr>
        <w:top w:val="none" w:sz="0" w:space="0" w:color="auto"/>
        <w:left w:val="none" w:sz="0" w:space="0" w:color="auto"/>
        <w:bottom w:val="none" w:sz="0" w:space="0" w:color="auto"/>
        <w:right w:val="none" w:sz="0" w:space="0" w:color="auto"/>
      </w:divBdr>
    </w:div>
    <w:div w:id="1602562456">
      <w:bodyDiv w:val="1"/>
      <w:marLeft w:val="0"/>
      <w:marRight w:val="0"/>
      <w:marTop w:val="0"/>
      <w:marBottom w:val="0"/>
      <w:divBdr>
        <w:top w:val="none" w:sz="0" w:space="0" w:color="auto"/>
        <w:left w:val="none" w:sz="0" w:space="0" w:color="auto"/>
        <w:bottom w:val="none" w:sz="0" w:space="0" w:color="auto"/>
        <w:right w:val="none" w:sz="0" w:space="0" w:color="auto"/>
      </w:divBdr>
    </w:div>
    <w:div w:id="1628775941">
      <w:bodyDiv w:val="1"/>
      <w:marLeft w:val="0"/>
      <w:marRight w:val="0"/>
      <w:marTop w:val="0"/>
      <w:marBottom w:val="0"/>
      <w:divBdr>
        <w:top w:val="none" w:sz="0" w:space="0" w:color="auto"/>
        <w:left w:val="none" w:sz="0" w:space="0" w:color="auto"/>
        <w:bottom w:val="none" w:sz="0" w:space="0" w:color="auto"/>
        <w:right w:val="none" w:sz="0" w:space="0" w:color="auto"/>
      </w:divBdr>
    </w:div>
    <w:div w:id="1701472968">
      <w:bodyDiv w:val="1"/>
      <w:marLeft w:val="0"/>
      <w:marRight w:val="0"/>
      <w:marTop w:val="0"/>
      <w:marBottom w:val="0"/>
      <w:divBdr>
        <w:top w:val="none" w:sz="0" w:space="0" w:color="auto"/>
        <w:left w:val="none" w:sz="0" w:space="0" w:color="auto"/>
        <w:bottom w:val="none" w:sz="0" w:space="0" w:color="auto"/>
        <w:right w:val="none" w:sz="0" w:space="0" w:color="auto"/>
      </w:divBdr>
    </w:div>
    <w:div w:id="1702630311">
      <w:bodyDiv w:val="1"/>
      <w:marLeft w:val="0"/>
      <w:marRight w:val="0"/>
      <w:marTop w:val="0"/>
      <w:marBottom w:val="0"/>
      <w:divBdr>
        <w:top w:val="none" w:sz="0" w:space="0" w:color="auto"/>
        <w:left w:val="none" w:sz="0" w:space="0" w:color="auto"/>
        <w:bottom w:val="none" w:sz="0" w:space="0" w:color="auto"/>
        <w:right w:val="none" w:sz="0" w:space="0" w:color="auto"/>
      </w:divBdr>
    </w:div>
    <w:div w:id="1710185754">
      <w:bodyDiv w:val="1"/>
      <w:marLeft w:val="0"/>
      <w:marRight w:val="0"/>
      <w:marTop w:val="0"/>
      <w:marBottom w:val="0"/>
      <w:divBdr>
        <w:top w:val="none" w:sz="0" w:space="0" w:color="auto"/>
        <w:left w:val="none" w:sz="0" w:space="0" w:color="auto"/>
        <w:bottom w:val="none" w:sz="0" w:space="0" w:color="auto"/>
        <w:right w:val="none" w:sz="0" w:space="0" w:color="auto"/>
      </w:divBdr>
    </w:div>
    <w:div w:id="1750957401">
      <w:bodyDiv w:val="1"/>
      <w:marLeft w:val="0"/>
      <w:marRight w:val="0"/>
      <w:marTop w:val="0"/>
      <w:marBottom w:val="0"/>
      <w:divBdr>
        <w:top w:val="none" w:sz="0" w:space="0" w:color="auto"/>
        <w:left w:val="none" w:sz="0" w:space="0" w:color="auto"/>
        <w:bottom w:val="none" w:sz="0" w:space="0" w:color="auto"/>
        <w:right w:val="none" w:sz="0" w:space="0" w:color="auto"/>
      </w:divBdr>
    </w:div>
    <w:div w:id="1797482879">
      <w:bodyDiv w:val="1"/>
      <w:marLeft w:val="0"/>
      <w:marRight w:val="0"/>
      <w:marTop w:val="0"/>
      <w:marBottom w:val="0"/>
      <w:divBdr>
        <w:top w:val="none" w:sz="0" w:space="0" w:color="auto"/>
        <w:left w:val="none" w:sz="0" w:space="0" w:color="auto"/>
        <w:bottom w:val="none" w:sz="0" w:space="0" w:color="auto"/>
        <w:right w:val="none" w:sz="0" w:space="0" w:color="auto"/>
      </w:divBdr>
    </w:div>
    <w:div w:id="1843886954">
      <w:bodyDiv w:val="1"/>
      <w:marLeft w:val="0"/>
      <w:marRight w:val="0"/>
      <w:marTop w:val="0"/>
      <w:marBottom w:val="0"/>
      <w:divBdr>
        <w:top w:val="none" w:sz="0" w:space="0" w:color="auto"/>
        <w:left w:val="none" w:sz="0" w:space="0" w:color="auto"/>
        <w:bottom w:val="none" w:sz="0" w:space="0" w:color="auto"/>
        <w:right w:val="none" w:sz="0" w:space="0" w:color="auto"/>
      </w:divBdr>
    </w:div>
    <w:div w:id="1882090181">
      <w:bodyDiv w:val="1"/>
      <w:marLeft w:val="0"/>
      <w:marRight w:val="0"/>
      <w:marTop w:val="0"/>
      <w:marBottom w:val="0"/>
      <w:divBdr>
        <w:top w:val="none" w:sz="0" w:space="0" w:color="auto"/>
        <w:left w:val="none" w:sz="0" w:space="0" w:color="auto"/>
        <w:bottom w:val="none" w:sz="0" w:space="0" w:color="auto"/>
        <w:right w:val="none" w:sz="0" w:space="0" w:color="auto"/>
      </w:divBdr>
    </w:div>
    <w:div w:id="1908296884">
      <w:bodyDiv w:val="1"/>
      <w:marLeft w:val="0"/>
      <w:marRight w:val="0"/>
      <w:marTop w:val="0"/>
      <w:marBottom w:val="0"/>
      <w:divBdr>
        <w:top w:val="none" w:sz="0" w:space="0" w:color="auto"/>
        <w:left w:val="none" w:sz="0" w:space="0" w:color="auto"/>
        <w:bottom w:val="none" w:sz="0" w:space="0" w:color="auto"/>
        <w:right w:val="none" w:sz="0" w:space="0" w:color="auto"/>
      </w:divBdr>
    </w:div>
    <w:div w:id="1947153903">
      <w:bodyDiv w:val="1"/>
      <w:marLeft w:val="0"/>
      <w:marRight w:val="0"/>
      <w:marTop w:val="0"/>
      <w:marBottom w:val="0"/>
      <w:divBdr>
        <w:top w:val="none" w:sz="0" w:space="0" w:color="auto"/>
        <w:left w:val="none" w:sz="0" w:space="0" w:color="auto"/>
        <w:bottom w:val="none" w:sz="0" w:space="0" w:color="auto"/>
        <w:right w:val="none" w:sz="0" w:space="0" w:color="auto"/>
      </w:divBdr>
    </w:div>
    <w:div w:id="1952474407">
      <w:bodyDiv w:val="1"/>
      <w:marLeft w:val="0"/>
      <w:marRight w:val="0"/>
      <w:marTop w:val="0"/>
      <w:marBottom w:val="0"/>
      <w:divBdr>
        <w:top w:val="none" w:sz="0" w:space="0" w:color="auto"/>
        <w:left w:val="none" w:sz="0" w:space="0" w:color="auto"/>
        <w:bottom w:val="none" w:sz="0" w:space="0" w:color="auto"/>
        <w:right w:val="none" w:sz="0" w:space="0" w:color="auto"/>
      </w:divBdr>
    </w:div>
    <w:div w:id="2063820389">
      <w:bodyDiv w:val="1"/>
      <w:marLeft w:val="0"/>
      <w:marRight w:val="0"/>
      <w:marTop w:val="0"/>
      <w:marBottom w:val="0"/>
      <w:divBdr>
        <w:top w:val="none" w:sz="0" w:space="0" w:color="auto"/>
        <w:left w:val="none" w:sz="0" w:space="0" w:color="auto"/>
        <w:bottom w:val="none" w:sz="0" w:space="0" w:color="auto"/>
        <w:right w:val="none" w:sz="0" w:space="0" w:color="auto"/>
      </w:divBdr>
    </w:div>
    <w:div w:id="2069642248">
      <w:bodyDiv w:val="1"/>
      <w:marLeft w:val="0"/>
      <w:marRight w:val="0"/>
      <w:marTop w:val="0"/>
      <w:marBottom w:val="0"/>
      <w:divBdr>
        <w:top w:val="none" w:sz="0" w:space="0" w:color="auto"/>
        <w:left w:val="none" w:sz="0" w:space="0" w:color="auto"/>
        <w:bottom w:val="none" w:sz="0" w:space="0" w:color="auto"/>
        <w:right w:val="none" w:sz="0" w:space="0" w:color="auto"/>
      </w:divBdr>
    </w:div>
    <w:div w:id="2113938339">
      <w:bodyDiv w:val="1"/>
      <w:marLeft w:val="0"/>
      <w:marRight w:val="0"/>
      <w:marTop w:val="0"/>
      <w:marBottom w:val="0"/>
      <w:divBdr>
        <w:top w:val="none" w:sz="0" w:space="0" w:color="auto"/>
        <w:left w:val="none" w:sz="0" w:space="0" w:color="auto"/>
        <w:bottom w:val="none" w:sz="0" w:space="0" w:color="auto"/>
        <w:right w:val="none" w:sz="0" w:space="0" w:color="auto"/>
      </w:divBdr>
    </w:div>
    <w:div w:id="2135442133">
      <w:bodyDiv w:val="1"/>
      <w:marLeft w:val="0"/>
      <w:marRight w:val="0"/>
      <w:marTop w:val="0"/>
      <w:marBottom w:val="0"/>
      <w:divBdr>
        <w:top w:val="none" w:sz="0" w:space="0" w:color="auto"/>
        <w:left w:val="none" w:sz="0" w:space="0" w:color="auto"/>
        <w:bottom w:val="none" w:sz="0" w:space="0" w:color="auto"/>
        <w:right w:val="none" w:sz="0" w:space="0" w:color="auto"/>
      </w:divBdr>
    </w:div>
    <w:div w:id="21417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svest\ax2\resources\dotx\JSW004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48D03A2354DD7A4EBF430ADE6BC28"/>
        <w:category>
          <w:name w:val="常规"/>
          <w:gallery w:val="placeholder"/>
        </w:category>
        <w:types>
          <w:type w:val="bbPlcHdr"/>
        </w:types>
        <w:behaviors>
          <w:behavior w:val="content"/>
        </w:behaviors>
        <w:guid w:val="{79029253-9875-4C56-A7EB-D62E46FE290C}"/>
      </w:docPartPr>
      <w:docPartBody>
        <w:p w:rsidR="00681E06" w:rsidRDefault="00DF55C9">
          <w:pPr>
            <w:pStyle w:val="42948D03A2354DD7A4EBF430ADE6BC28"/>
          </w:pPr>
          <w:r w:rsidRPr="00E0601D">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3" w:usb1="08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5C9"/>
    <w:rsid w:val="00031191"/>
    <w:rsid w:val="000363DE"/>
    <w:rsid w:val="0007002F"/>
    <w:rsid w:val="000C0E57"/>
    <w:rsid w:val="000C2F57"/>
    <w:rsid w:val="00105358"/>
    <w:rsid w:val="00112EBA"/>
    <w:rsid w:val="001A41DE"/>
    <w:rsid w:val="001C3FC8"/>
    <w:rsid w:val="00267750"/>
    <w:rsid w:val="0029179E"/>
    <w:rsid w:val="00296489"/>
    <w:rsid w:val="002B6FE3"/>
    <w:rsid w:val="002D0B3A"/>
    <w:rsid w:val="00316819"/>
    <w:rsid w:val="003A69DD"/>
    <w:rsid w:val="003C7AB8"/>
    <w:rsid w:val="004353C7"/>
    <w:rsid w:val="00470722"/>
    <w:rsid w:val="0048443D"/>
    <w:rsid w:val="0049505C"/>
    <w:rsid w:val="004E6ACF"/>
    <w:rsid w:val="00506AC6"/>
    <w:rsid w:val="005103C7"/>
    <w:rsid w:val="00524465"/>
    <w:rsid w:val="00567EA3"/>
    <w:rsid w:val="005A1CC2"/>
    <w:rsid w:val="00646C65"/>
    <w:rsid w:val="0066437F"/>
    <w:rsid w:val="00681E06"/>
    <w:rsid w:val="00721C7C"/>
    <w:rsid w:val="00725EC8"/>
    <w:rsid w:val="007C5667"/>
    <w:rsid w:val="007F5207"/>
    <w:rsid w:val="007F7795"/>
    <w:rsid w:val="008A2AFC"/>
    <w:rsid w:val="008F4EE6"/>
    <w:rsid w:val="00903168"/>
    <w:rsid w:val="00972434"/>
    <w:rsid w:val="009B4E39"/>
    <w:rsid w:val="00A12FC3"/>
    <w:rsid w:val="00AA534F"/>
    <w:rsid w:val="00AC0470"/>
    <w:rsid w:val="00AD4C56"/>
    <w:rsid w:val="00AE5A4C"/>
    <w:rsid w:val="00B05C4B"/>
    <w:rsid w:val="00B53415"/>
    <w:rsid w:val="00B87A42"/>
    <w:rsid w:val="00BA265A"/>
    <w:rsid w:val="00BE3ABE"/>
    <w:rsid w:val="00BE5174"/>
    <w:rsid w:val="00C02B6D"/>
    <w:rsid w:val="00C23D34"/>
    <w:rsid w:val="00C7142C"/>
    <w:rsid w:val="00C90E7C"/>
    <w:rsid w:val="00D71BC7"/>
    <w:rsid w:val="00D83C05"/>
    <w:rsid w:val="00D9639C"/>
    <w:rsid w:val="00DA0F25"/>
    <w:rsid w:val="00DC7EAC"/>
    <w:rsid w:val="00DF55C9"/>
    <w:rsid w:val="00E30518"/>
    <w:rsid w:val="00E423BF"/>
    <w:rsid w:val="00E5783A"/>
    <w:rsid w:val="00E72CDB"/>
    <w:rsid w:val="00E92FD9"/>
    <w:rsid w:val="00EA1E2B"/>
    <w:rsid w:val="00EF36D5"/>
    <w:rsid w:val="00F03B1C"/>
    <w:rsid w:val="00F239D9"/>
    <w:rsid w:val="00F321AC"/>
    <w:rsid w:val="00F508C9"/>
    <w:rsid w:val="00F51955"/>
    <w:rsid w:val="00F810A6"/>
    <w:rsid w:val="00FE4392"/>
    <w:rsid w:val="00FE5DD8"/>
    <w:rsid w:val="00FF0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2AFC"/>
    <w:rPr>
      <w:color w:val="808080"/>
    </w:rPr>
  </w:style>
  <w:style w:type="paragraph" w:customStyle="1" w:styleId="42948D03A2354DD7A4EBF430ADE6BC28">
    <w:name w:val="42948D03A2354DD7A4EBF430ADE6BC28"/>
    <w:rsid w:val="008A2AF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EEFC-F3DA-4066-A0E9-B451ECFB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JSW00400</Template>
  <TotalTime>1305</TotalTime>
  <Pages>10</Pages>
  <Words>1712</Words>
  <Characters>9763</Characters>
  <Application>Microsoft Office Word</Application>
  <DocSecurity>0</DocSecurity>
  <Lines>81</Lines>
  <Paragraphs>22</Paragraphs>
  <ScaleCrop>false</ScaleCrop>
  <Company>EBFIC</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公司报告</dc:subject>
  <dc:creator>yangtuotuo</dc:creator>
  <cp:lastModifiedBy>hp</cp:lastModifiedBy>
  <cp:revision>832</cp:revision>
  <cp:lastPrinted>2012-11-22T02:28:00Z</cp:lastPrinted>
  <dcterms:created xsi:type="dcterms:W3CDTF">2015-08-18T03:42:00Z</dcterms:created>
  <dcterms:modified xsi:type="dcterms:W3CDTF">2015-11-19T16:22:00Z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AXZQ</vt:lpwstr>
  </property>
  <property fmtid="{D5CDD505-2E9C-101B-9397-08002B2CF9AE}" pid="3" name="Temp1">
    <vt:lpwstr>&lt;?xml version="1.0" encoding="utf-8"?&gt;_x000d_
&lt;temp&gt;_x000d_
  &lt;info&gt;_x000d_
    &lt;version&gt;1.0.19&lt;/version&gt;_x000d_
    &lt;update-date&gt;2014-01-04&lt;/update-date&gt;_x000d_
    &lt;dotxId&gt;JSW00400_001&lt;/dotxId&gt;_x000d_
  &lt;/info&gt;_x000d_
  &lt;category-type&gt;_x000d_
    &lt;category-id&gt;2&lt;/category-id&gt;_x000d_
    &lt;category-name&gt;</vt:lpwstr>
  </property>
  <property fmtid="{D5CDD505-2E9C-101B-9397-08002B2CF9AE}" pid="4" name="Temp2">
    <vt:lpwstr>策略&lt;/category-name&gt;_x000d_
    &lt;type-id&gt;1&lt;/type-id&gt;_x000d_
    &lt;type-name&gt;定期报告&lt;/type-name&gt;_x000d_
  &lt;/category-type&gt;_x000d_
  &lt;users&gt;_x000d_
    &lt;user&gt;_x000d_
      &lt;id&gt;165&lt;/id&gt;_x000d_
      &lt;name&gt;诸海滨&lt;/name&gt;_x000d_
      &lt;input-type&gt;0&lt;/input-type&gt;_x000d_
      &lt;input-order&gt;0&lt;/input-order&gt;_x000d_
    &lt;/user&gt;_x000d_
 </vt:lpwstr>
  </property>
  <property fmtid="{D5CDD505-2E9C-101B-9397-08002B2CF9AE}" pid="5" name="Temp3">
    <vt:lpwstr>   &lt;user&gt;_x000d_
      &lt;id&gt;270549891&lt;/id&gt;_x000d_
      &lt;name&gt;桑威&lt;/name&gt;_x000d_
      &lt;input-type&gt;0&lt;/input-type&gt;_x000d_
      &lt;input-order&gt;1&lt;/input-order&gt;_x000d_
    &lt;/user&gt;_x000d_
    &lt;user&gt;_x000d_
      &lt;id&gt;165&lt;/id&gt;_x000d_
      &lt;name&gt;诸海滨&lt;/name&gt;_x000d_
      &lt;input-type&gt;1&lt;/input-type&gt;_x000d_
      &lt;input-orde</vt:lpwstr>
  </property>
  <property fmtid="{D5CDD505-2E9C-101B-9397-08002B2CF9AE}" pid="6" name="Temp4">
    <vt:lpwstr>r&gt;0&lt;/input-order&gt;_x000d_
    &lt;/user&gt;_x000d_
  &lt;/users&gt;_x000d_
  &lt;content&gt;_x000d_
    &lt;report-date&gt;2015-11-20&lt;/report-date&gt;_x000d_
    &lt;title&gt;安信证券新三板日报（新三板国资板块崛起投资价值将凸显）&lt;/title&gt;_x000d_
    &lt;preface /&gt;_x000d_
    &lt;summary&gt;■11月19日的新三板做市指数最终报收于1437.18点，下跌0.52%。（安信新三板诸海滨团队）成指指数最终报收于1432.05点,上涨1.6</vt:lpwstr>
  </property>
  <property fmtid="{D5CDD505-2E9C-101B-9397-08002B2CF9AE}" pid="7" name="Temp5">
    <vt:lpwstr>9%。市场总成交金额为7.96亿元。其中做市转让成交5.72亿元，协议转让部分2.24亿元。新挂牌公司共计19家，新转为做市转让的公司共计4家。截止19日，共有4219家挂牌企业，有976家做市企业。\n估值方面：新三板整体估值为32.38X，做市转让整体估值42.24X，协议转让整体估值19.72X。共有707只股票发生成交，其中做市转让555只，市场整体换手率为0.20%。\n\n■11月19日定增情况：\n颁布定增预案的公司共有10家：分豆教育（831850）、久银控股（833998）、创</vt:lpwstr>
  </property>
  <property fmtid="{D5CDD505-2E9C-101B-9397-08002B2CF9AE}" pid="8" name="Temp6">
    <vt:lpwstr>远仪器（831961）、汇元科技（832028）、北亚时代（833268）、领信股份（831129）、鄂信钻石（830925）、锡南铸机（831809）、威丝曼（833957）、维康子帆（834174）。\n\n■重要公司公告：\n蓝山科技（830815）、光合文创（833806）、合迪科技（831998）、黄国粮业（831357）、卓华信息（831030）、英雄互娱（430127）、时空客（831335）、天弘激光（430549）、广安车联（832303）、神州电子（832451）、明利仓储（</vt:lpwstr>
  </property>
  <property fmtid="{D5CDD505-2E9C-101B-9397-08002B2CF9AE}" pid="9" name="Temp7">
    <vt:lpwstr>831963）、奥维云网（831101）。\n\n■新三板重要新闻：\n新三板国资板块崛起投资价值将凸显\n看好新三板分级制创新创业正当时\n\n安信新三板诸海滨团队也将在日后为您带来后续的分析，请密切关注。\n\n■风险提示：系统性风险\n\n&lt;/summary&gt;_x000d_
    &lt;risk /&gt;_x000d_
  &lt;/content&gt;_x000d_
  &lt;text-stocks /&gt;_x000d_
&lt;/temp&gt;</vt:lpwstr>
  </property>
</Properties>
</file>