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ED2" w:rsidRDefault="00EF2ED2"/>
    <w:tbl>
      <w:tblPr>
        <w:tblStyle w:val="a3"/>
        <w:tblpPr w:leftFromText="181" w:rightFromText="181" w:vertAnchor="page" w:horzAnchor="page" w:tblpX="-50" w:tblpY="1362"/>
        <w:tblW w:w="12185" w:type="dxa"/>
        <w:tblLook w:val="04A0"/>
      </w:tblPr>
      <w:tblGrid>
        <w:gridCol w:w="12185"/>
      </w:tblGrid>
      <w:tr w:rsidR="006A3DB7" w:rsidRPr="006A3DB7" w:rsidTr="009608C8">
        <w:trPr>
          <w:trHeight w:hRule="exact" w:val="20"/>
        </w:trPr>
        <w:tc>
          <w:tcPr>
            <w:tcW w:w="12185" w:type="dxa"/>
            <w:shd w:val="clear" w:color="auto" w:fill="D7D7D7"/>
          </w:tcPr>
          <w:p w:rsidR="00AD1AA7" w:rsidRPr="00DB5FE0" w:rsidRDefault="00AD1AA7" w:rsidP="009608C8">
            <w:pPr>
              <w:pStyle w:val="a8"/>
              <w:spacing w:line="720" w:lineRule="auto"/>
              <w:jc w:val="left"/>
              <w:rPr>
                <w:rFonts w:ascii="Arial" w:eastAsia="华文楷体" w:hAnsi="Arial"/>
                <w:color w:val="D7D7D7"/>
                <w:sz w:val="2"/>
                <w:szCs w:val="2"/>
              </w:rPr>
            </w:pPr>
            <w:r w:rsidRPr="00DB5FE0">
              <w:rPr>
                <w:rFonts w:ascii="Arial" w:eastAsia="华文楷体" w:hAnsi="Arial" w:hint="eastAsia"/>
                <w:color w:val="D7D7D7"/>
                <w:sz w:val="2"/>
                <w:szCs w:val="2"/>
              </w:rPr>
              <w:t>Table_Title</w:t>
            </w:r>
          </w:p>
        </w:tc>
      </w:tr>
      <w:tr w:rsidR="006A3DB7" w:rsidRPr="006A3DB7" w:rsidTr="009608C8">
        <w:trPr>
          <w:cnfStyle w:val="000000010000"/>
          <w:trHeight w:hRule="exact" w:val="442"/>
        </w:trPr>
        <w:tc>
          <w:tcPr>
            <w:tcW w:w="12185" w:type="dxa"/>
            <w:shd w:val="clear" w:color="auto" w:fill="F79646"/>
          </w:tcPr>
          <w:p w:rsidR="00E50C82" w:rsidRPr="006A3DB7" w:rsidRDefault="00DD070B" w:rsidP="009608C8">
            <w:pPr>
              <w:pStyle w:val="a8"/>
              <w:spacing w:line="420" w:lineRule="exact"/>
              <w:ind w:firstLineChars="200" w:firstLine="561"/>
              <w:jc w:val="both"/>
              <w:rPr>
                <w:rFonts w:ascii="Arial" w:eastAsia="华文楷体" w:hAnsi="Arial"/>
                <w:b/>
                <w:color w:val="000096"/>
                <w:sz w:val="28"/>
                <w:szCs w:val="28"/>
              </w:rPr>
            </w:pPr>
            <w:r w:rsidRPr="008E4DB1">
              <w:rPr>
                <w:rFonts w:ascii="Arial" w:eastAsia="华文楷体" w:hAnsi="Arial"/>
                <w:b/>
                <w:color w:val="0A4090"/>
                <w:sz w:val="28"/>
                <w:szCs w:val="28"/>
              </w:rPr>
              <w:fldChar w:fldCharType="begin"/>
            </w:r>
            <w:r w:rsidR="0079640C" w:rsidRPr="008E4DB1">
              <w:rPr>
                <w:rFonts w:ascii="Arial" w:eastAsia="华文楷体" w:hAnsi="Arial"/>
                <w:b/>
                <w:color w:val="0A4090"/>
                <w:sz w:val="28"/>
                <w:szCs w:val="28"/>
              </w:rPr>
              <w:instrText xml:space="preserve"> </w:instrText>
            </w:r>
            <w:r w:rsidR="0079640C" w:rsidRPr="008E4DB1">
              <w:rPr>
                <w:rFonts w:ascii="Arial" w:eastAsia="华文楷体" w:hAnsi="Arial" w:hint="eastAsia"/>
                <w:b/>
                <w:color w:val="0A4090"/>
                <w:sz w:val="28"/>
                <w:szCs w:val="28"/>
              </w:rPr>
              <w:instrText>TIME \@ "yyyy'</w:instrText>
            </w:r>
            <w:r w:rsidR="0079640C" w:rsidRPr="008E4DB1">
              <w:rPr>
                <w:rFonts w:ascii="Arial" w:eastAsia="华文楷体" w:hAnsi="Arial" w:hint="eastAsia"/>
                <w:b/>
                <w:color w:val="0A4090"/>
                <w:sz w:val="28"/>
                <w:szCs w:val="28"/>
              </w:rPr>
              <w:instrText>年</w:instrText>
            </w:r>
            <w:r w:rsidR="0079640C" w:rsidRPr="008E4DB1">
              <w:rPr>
                <w:rFonts w:ascii="Arial" w:eastAsia="华文楷体" w:hAnsi="Arial" w:hint="eastAsia"/>
                <w:b/>
                <w:color w:val="0A4090"/>
                <w:sz w:val="28"/>
                <w:szCs w:val="28"/>
              </w:rPr>
              <w:instrText>'M'</w:instrText>
            </w:r>
            <w:r w:rsidR="0079640C" w:rsidRPr="008E4DB1">
              <w:rPr>
                <w:rFonts w:ascii="Arial" w:eastAsia="华文楷体" w:hAnsi="Arial" w:hint="eastAsia"/>
                <w:b/>
                <w:color w:val="0A4090"/>
                <w:sz w:val="28"/>
                <w:szCs w:val="28"/>
              </w:rPr>
              <w:instrText>月</w:instrText>
            </w:r>
            <w:r w:rsidR="0079640C" w:rsidRPr="008E4DB1">
              <w:rPr>
                <w:rFonts w:ascii="Arial" w:eastAsia="华文楷体" w:hAnsi="Arial" w:hint="eastAsia"/>
                <w:b/>
                <w:color w:val="0A4090"/>
                <w:sz w:val="28"/>
                <w:szCs w:val="28"/>
              </w:rPr>
              <w:instrText>'d'</w:instrText>
            </w:r>
            <w:r w:rsidR="0079640C" w:rsidRPr="008E4DB1">
              <w:rPr>
                <w:rFonts w:ascii="Arial" w:eastAsia="华文楷体" w:hAnsi="Arial" w:hint="eastAsia"/>
                <w:b/>
                <w:color w:val="0A4090"/>
                <w:sz w:val="28"/>
                <w:szCs w:val="28"/>
              </w:rPr>
              <w:instrText>日</w:instrText>
            </w:r>
            <w:r w:rsidR="0079640C" w:rsidRPr="008E4DB1">
              <w:rPr>
                <w:rFonts w:ascii="Arial" w:eastAsia="华文楷体" w:hAnsi="Arial" w:hint="eastAsia"/>
                <w:b/>
                <w:color w:val="0A4090"/>
                <w:sz w:val="28"/>
                <w:szCs w:val="28"/>
              </w:rPr>
              <w:instrText>'"</w:instrText>
            </w:r>
            <w:r w:rsidR="0079640C" w:rsidRPr="008E4DB1">
              <w:rPr>
                <w:rFonts w:ascii="Arial" w:eastAsia="华文楷体" w:hAnsi="Arial"/>
                <w:b/>
                <w:color w:val="0A4090"/>
                <w:sz w:val="28"/>
                <w:szCs w:val="28"/>
              </w:rPr>
              <w:instrText xml:space="preserve"> </w:instrText>
            </w:r>
            <w:r w:rsidRPr="008E4DB1">
              <w:rPr>
                <w:rFonts w:ascii="Arial" w:eastAsia="华文楷体" w:hAnsi="Arial"/>
                <w:b/>
                <w:color w:val="0A4090"/>
                <w:sz w:val="28"/>
                <w:szCs w:val="28"/>
              </w:rPr>
              <w:fldChar w:fldCharType="separate"/>
            </w:r>
            <w:r w:rsidR="00EC57B0">
              <w:rPr>
                <w:rFonts w:ascii="Arial" w:eastAsia="华文楷体" w:hAnsi="Arial" w:hint="eastAsia"/>
                <w:b/>
                <w:noProof/>
                <w:color w:val="0A4090"/>
                <w:sz w:val="28"/>
                <w:szCs w:val="28"/>
              </w:rPr>
              <w:t>2015</w:t>
            </w:r>
            <w:r w:rsidR="00EC57B0">
              <w:rPr>
                <w:rFonts w:ascii="Arial" w:eastAsia="华文楷体" w:hAnsi="Arial" w:hint="eastAsia"/>
                <w:b/>
                <w:noProof/>
                <w:color w:val="0A4090"/>
                <w:sz w:val="28"/>
                <w:szCs w:val="28"/>
              </w:rPr>
              <w:t>年</w:t>
            </w:r>
            <w:r w:rsidR="00EC57B0">
              <w:rPr>
                <w:rFonts w:ascii="Arial" w:eastAsia="华文楷体" w:hAnsi="Arial" w:hint="eastAsia"/>
                <w:b/>
                <w:noProof/>
                <w:color w:val="0A4090"/>
                <w:sz w:val="28"/>
                <w:szCs w:val="28"/>
              </w:rPr>
              <w:t>10</w:t>
            </w:r>
            <w:r w:rsidR="00EC57B0">
              <w:rPr>
                <w:rFonts w:ascii="Arial" w:eastAsia="华文楷体" w:hAnsi="Arial" w:hint="eastAsia"/>
                <w:b/>
                <w:noProof/>
                <w:color w:val="0A4090"/>
                <w:sz w:val="28"/>
                <w:szCs w:val="28"/>
              </w:rPr>
              <w:t>月</w:t>
            </w:r>
            <w:r w:rsidR="00EC57B0">
              <w:rPr>
                <w:rFonts w:ascii="Arial" w:eastAsia="华文楷体" w:hAnsi="Arial" w:hint="eastAsia"/>
                <w:b/>
                <w:noProof/>
                <w:color w:val="0A4090"/>
                <w:sz w:val="28"/>
                <w:szCs w:val="28"/>
              </w:rPr>
              <w:t>22</w:t>
            </w:r>
            <w:r w:rsidR="00EC57B0">
              <w:rPr>
                <w:rFonts w:ascii="Arial" w:eastAsia="华文楷体" w:hAnsi="Arial" w:hint="eastAsia"/>
                <w:b/>
                <w:noProof/>
                <w:color w:val="0A4090"/>
                <w:sz w:val="28"/>
                <w:szCs w:val="28"/>
              </w:rPr>
              <w:t>日</w:t>
            </w:r>
            <w:r w:rsidRPr="008E4DB1">
              <w:rPr>
                <w:rFonts w:ascii="Arial" w:eastAsia="华文楷体" w:hAnsi="Arial"/>
                <w:b/>
                <w:color w:val="0A4090"/>
                <w:sz w:val="28"/>
                <w:szCs w:val="28"/>
              </w:rPr>
              <w:fldChar w:fldCharType="end"/>
            </w:r>
          </w:p>
        </w:tc>
      </w:tr>
      <w:tr w:rsidR="006A3DB7" w:rsidRPr="006A3DB7" w:rsidTr="009608C8">
        <w:trPr>
          <w:trHeight w:hRule="exact" w:val="480"/>
        </w:trPr>
        <w:tc>
          <w:tcPr>
            <w:tcW w:w="12185" w:type="dxa"/>
            <w:shd w:val="clear" w:color="auto" w:fill="002D8C"/>
            <w:vAlign w:val="center"/>
          </w:tcPr>
          <w:p w:rsidR="00E50C82" w:rsidRPr="00C62776" w:rsidRDefault="00C964AD" w:rsidP="00B27BF9">
            <w:pPr>
              <w:pStyle w:val="a8"/>
              <w:spacing w:line="320" w:lineRule="exact"/>
              <w:jc w:val="left"/>
              <w:rPr>
                <w:rFonts w:ascii="Arial" w:eastAsia="华文楷体" w:hAnsi="Arial"/>
                <w:b/>
                <w:color w:val="FFFFFF" w:themeColor="background1"/>
                <w:sz w:val="28"/>
                <w:szCs w:val="28"/>
              </w:rPr>
            </w:pPr>
            <w:r w:rsidRPr="00C62776">
              <w:rPr>
                <w:rFonts w:ascii="Arial" w:eastAsia="华文楷体" w:hAnsi="Arial" w:hint="eastAsia"/>
                <w:b/>
                <w:color w:val="FFFFFF" w:themeColor="background1"/>
                <w:sz w:val="28"/>
                <w:szCs w:val="28"/>
              </w:rPr>
              <w:t>安信证券新三板日报（</w:t>
            </w:r>
            <w:r w:rsidR="00EC57B0" w:rsidRPr="00EC57B0">
              <w:rPr>
                <w:rFonts w:ascii="Arial" w:eastAsia="华文楷体" w:hAnsi="Arial" w:hint="eastAsia"/>
                <w:b/>
                <w:color w:val="FFFFFF" w:themeColor="background1"/>
                <w:sz w:val="28"/>
                <w:szCs w:val="28"/>
              </w:rPr>
              <w:t>新三板助推</w:t>
            </w:r>
            <w:r w:rsidR="00EC57B0" w:rsidRPr="00EC57B0">
              <w:rPr>
                <w:rFonts w:ascii="Arial" w:eastAsia="华文楷体" w:hAnsi="Arial" w:hint="eastAsia"/>
                <w:b/>
                <w:color w:val="FFFFFF" w:themeColor="background1"/>
                <w:sz w:val="28"/>
                <w:szCs w:val="28"/>
              </w:rPr>
              <w:t>PE</w:t>
            </w:r>
            <w:r w:rsidR="00EC57B0" w:rsidRPr="00EC57B0">
              <w:rPr>
                <w:rFonts w:ascii="Arial" w:eastAsia="华文楷体" w:hAnsi="Arial" w:hint="eastAsia"/>
                <w:b/>
                <w:color w:val="FFFFFF" w:themeColor="background1"/>
                <w:sz w:val="28"/>
                <w:szCs w:val="28"/>
              </w:rPr>
              <w:t>走出国门</w:t>
            </w:r>
            <w:r w:rsidR="007C5720" w:rsidRPr="00C62776">
              <w:rPr>
                <w:rFonts w:ascii="Arial" w:eastAsia="华文楷体" w:hAnsi="Arial" w:hint="eastAsia"/>
                <w:b/>
                <w:color w:val="FFFFFF" w:themeColor="background1"/>
                <w:sz w:val="28"/>
                <w:szCs w:val="28"/>
              </w:rPr>
              <w:t>）</w:t>
            </w:r>
          </w:p>
        </w:tc>
      </w:tr>
    </w:tbl>
    <w:p w:rsidR="0011092C" w:rsidRPr="00BA286F" w:rsidRDefault="00DD070B" w:rsidP="007912D5">
      <w:pPr>
        <w:widowControl/>
        <w:jc w:val="left"/>
        <w:rPr>
          <w:color w:val="000096"/>
        </w:rPr>
        <w:sectPr w:rsidR="0011092C" w:rsidRPr="00BA286F" w:rsidSect="0096041F">
          <w:headerReference w:type="even" r:id="rId8"/>
          <w:headerReference w:type="default" r:id="rId9"/>
          <w:footerReference w:type="even" r:id="rId10"/>
          <w:footerReference w:type="default" r:id="rId11"/>
          <w:footerReference w:type="first" r:id="rId12"/>
          <w:pgSz w:w="11906" w:h="16838" w:code="9"/>
          <w:pgMar w:top="1134" w:right="680" w:bottom="936" w:left="680" w:header="454" w:footer="567" w:gutter="0"/>
          <w:paperSrc w:first="15"/>
          <w:cols w:space="425"/>
          <w:docGrid w:linePitch="312"/>
        </w:sectPr>
      </w:pPr>
      <w:r>
        <w:rPr>
          <w:noProof/>
          <w:color w:val="000096"/>
        </w:rPr>
        <w:pict>
          <v:shapetype id="_x0000_t202" coordsize="21600,21600" o:spt="202" path="m,l,21600r21600,l21600,xe">
            <v:stroke joinstyle="miter"/>
            <v:path gradientshapeok="t" o:connecttype="rect"/>
          </v:shapetype>
          <v:shape id="Shape_TitleSummary" o:spid="_x0000_s1026" type="#_x0000_t202" style="position:absolute;margin-left:-4.75pt;margin-top:117pt;width:366pt;height:680.8pt;z-index:251689984;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" fillcolor="white [3201]" stroked="f" strokeweight=".5pt">
            <v:path arrowok="t"/>
            <v:textbox inset="0,0,0,0">
              <w:txbxContent>
                <w:tbl>
                  <w:tblPr>
                    <w:tblStyle w:val="a3"/>
                    <w:tblOverlap w:val="never"/>
                    <w:tblW w:w="0" w:type="auto"/>
                    <w:tblLayout w:type="fixed"/>
                    <w:tblLook w:val="04A0"/>
                  </w:tblPr>
                  <w:tblGrid>
                    <w:gridCol w:w="7088"/>
                  </w:tblGrid>
                  <w:tr w:rsidR="00337F15" w:rsidRPr="006A3DB7" w:rsidTr="001D153E">
                    <w:trPr>
                      <w:trHeight w:hRule="exact" w:val="20"/>
                    </w:trPr>
                    <w:tc>
                      <w:tcPr>
                        <w:tcW w:w="7088" w:type="dxa"/>
                      </w:tcPr>
                      <w:p w:rsidR="00337F15" w:rsidRPr="0022547F" w:rsidRDefault="00337F15" w:rsidP="00B76EF5">
                        <w:pPr>
                          <w:suppressOverlap/>
                          <w:rPr>
                            <w:rFonts w:ascii="Arial" w:eastAsia="华文楷体" w:hAnsi="Arial" w:cs="Arial"/>
                            <w:color w:val="000096"/>
                            <w:sz w:val="2"/>
                            <w:szCs w:val="2"/>
                          </w:rPr>
                        </w:pPr>
                        <w:r w:rsidRPr="00E31E0D">
                          <w:rPr>
                            <w:rFonts w:ascii="Arial" w:eastAsia="华文楷体" w:hAnsi="Arial" w:cs="Arial"/>
                            <w:color w:val="FFFFFF" w:themeColor="background1"/>
                            <w:sz w:val="2"/>
                            <w:szCs w:val="2"/>
                          </w:rPr>
                          <w:t>Table_Summary</w:t>
                        </w:r>
                      </w:p>
                    </w:tc>
                  </w:tr>
                  <w:tr w:rsidR="00337F15" w:rsidRPr="00BA43CD" w:rsidTr="001D153E">
                    <w:trPr>
                      <w:cnfStyle w:val="000000010000"/>
                      <w:trHeight w:hRule="exact" w:val="23"/>
                    </w:trPr>
                    <w:tc>
                      <w:tcPr>
                        <w:tcW w:w="7088" w:type="dxa"/>
                        <w:shd w:val="clear" w:color="auto" w:fill="auto"/>
                        <w:vAlign w:val="center"/>
                      </w:tcPr>
                      <w:p w:rsidR="00337F15" w:rsidRPr="00BA43CD" w:rsidRDefault="00337F15" w:rsidP="00B76EF5">
                        <w:pPr>
                          <w:suppressOverlap/>
                          <w:rPr>
                            <w:rFonts w:ascii="华文楷体" w:eastAsia="华文楷体" w:hAnsi="华文楷体"/>
                            <w:color w:val="002060"/>
                            <w:sz w:val="24"/>
                          </w:rPr>
                        </w:pPr>
                      </w:p>
                    </w:tc>
                  </w:tr>
                  <w:tr w:rsidR="00337F15" w:rsidRPr="00BA43CD" w:rsidTr="001D153E">
                    <w:trPr>
                      <w:trHeight w:hRule="exact" w:val="13423"/>
                    </w:trPr>
                    <w:tc>
                      <w:tcPr>
                        <w:tcW w:w="7088" w:type="dxa"/>
                        <w:shd w:val="clear" w:color="auto" w:fill="auto"/>
                      </w:tcPr>
                      <w:p w:rsidR="00337F15" w:rsidRPr="00D454A4" w:rsidRDefault="00337F15" w:rsidP="00B76A33">
                        <w:pPr>
                          <w:tabs>
                            <w:tab w:val="left" w:pos="4305"/>
                          </w:tabs>
                          <w:rPr>
                            <w:rFonts w:ascii="华文楷体" w:eastAsia="华文楷体" w:hAnsi="华文楷体"/>
                            <w:color w:val="0A4090"/>
                          </w:rPr>
                        </w:pPr>
                        <w:r>
                          <w:rPr>
                            <w:rFonts w:ascii="华文楷体" w:eastAsia="华文楷体" w:hAnsi="华文楷体" w:cs="Wingdings 3" w:hint="eastAsia"/>
                            <w:color w:val="0A4090"/>
                            <w:sz w:val="18"/>
                            <w:szCs w:val="18"/>
                          </w:rPr>
                          <w:t>■</w:t>
                        </w:r>
                        <w:r w:rsidR="00B76A33" w:rsidRPr="00B76A33">
                          <w:rPr>
                            <w:rFonts w:ascii="华文楷体" w:eastAsia="华文楷体" w:hAnsi="华文楷体" w:hint="eastAsia"/>
                            <w:color w:val="0A4090"/>
                          </w:rPr>
                          <w:t>10月22日的新三板做市指数最终报收于1333.43点，下跌0.35%。（安信新三板诸海滨团队）成指指数最终报收于1374.4点, 上涨0.49%。市场总成交金额为4.14亿元。其中做市转让成交2.57亿元，协议转让部分1.57亿元。新挂牌公司共计10家，新转为做市转让的公司共计4家。截止22日，共有3782家挂牌企业，有896家做市企业。</w:t>
                        </w:r>
                        <w:r w:rsidR="00B76A33">
                          <w:rPr>
                            <w:rFonts w:ascii="华文楷体" w:eastAsia="华文楷体" w:hAnsi="华文楷体" w:hint="eastAsia"/>
                            <w:color w:val="0A4090"/>
                          </w:rPr>
                          <w:t xml:space="preserve"> </w:t>
                        </w:r>
                        <w:r w:rsidR="00B76A33" w:rsidRPr="00B76A33">
                          <w:rPr>
                            <w:rFonts w:ascii="华文楷体" w:eastAsia="华文楷体" w:hAnsi="华文楷体" w:hint="eastAsia"/>
                            <w:color w:val="0A4090"/>
                          </w:rPr>
                          <w:t>估值方面：新三板整体估值为29.82X，做市转让整体估值39.08X，协议转让整体估值为18.33X。（安信新三板诸海滨团队）共有563只股票发生成交，其中做市转让440只，市场整体换手率为0.17%。</w:t>
                        </w:r>
                      </w:p>
                      <w:p w:rsidR="00337F15" w:rsidRDefault="00337F15" w:rsidP="003A0707">
                        <w:pPr>
                          <w:tabs>
                            <w:tab w:val="left" w:pos="4305"/>
                          </w:tabs>
                          <w:ind w:firstLine="480"/>
                          <w:rPr>
                            <w:rFonts w:ascii="华文楷体" w:eastAsia="华文楷体" w:hAnsi="华文楷体"/>
                            <w:color w:val="0A4090"/>
                            <w:sz w:val="24"/>
                          </w:rPr>
                        </w:pPr>
                      </w:p>
                      <w:p w:rsidR="00337F15" w:rsidRDefault="00337F15" w:rsidP="003A0707">
                        <w:pPr>
                          <w:tabs>
                            <w:tab w:val="left" w:pos="4305"/>
                          </w:tabs>
                          <w:rPr>
                            <w:rFonts w:ascii="华文楷体" w:eastAsia="华文楷体" w:hAnsi="华文楷体"/>
                            <w:color w:val="0A4090"/>
                            <w:sz w:val="24"/>
                          </w:rPr>
                        </w:pPr>
                        <w:r>
                          <w:rPr>
                            <w:rFonts w:ascii="华文楷体" w:eastAsia="华文楷体" w:hAnsi="华文楷体" w:cs="Wingdings 3" w:hint="eastAsia"/>
                            <w:color w:val="0A4090"/>
                            <w:sz w:val="18"/>
                            <w:szCs w:val="18"/>
                          </w:rPr>
                          <w:t>■</w:t>
                        </w:r>
                        <w:r>
                          <w:rPr>
                            <w:rFonts w:ascii="华文楷体" w:eastAsia="华文楷体" w:hAnsi="华文楷体" w:hint="eastAsia"/>
                            <w:b/>
                            <w:color w:val="0A4090"/>
                            <w:sz w:val="24"/>
                          </w:rPr>
                          <w:t>10月</w:t>
                        </w:r>
                        <w:r w:rsidR="007C1039">
                          <w:rPr>
                            <w:rFonts w:ascii="华文楷体" w:eastAsia="华文楷体" w:hAnsi="华文楷体" w:hint="eastAsia"/>
                            <w:b/>
                            <w:color w:val="0A4090"/>
                            <w:sz w:val="24"/>
                          </w:rPr>
                          <w:t>22</w:t>
                        </w:r>
                        <w:r>
                          <w:rPr>
                            <w:rFonts w:ascii="华文楷体" w:eastAsia="华文楷体" w:hAnsi="华文楷体" w:hint="eastAsia"/>
                            <w:b/>
                            <w:color w:val="0A4090"/>
                            <w:sz w:val="24"/>
                          </w:rPr>
                          <w:t>日定增情况：</w:t>
                        </w:r>
                      </w:p>
                      <w:p w:rsidR="00337F15" w:rsidRDefault="00337F15" w:rsidP="003A0707">
                        <w:pPr>
                          <w:pStyle w:val="af5"/>
                          <w:numPr>
                            <w:ilvl w:val="0"/>
                            <w:numId w:val="4"/>
                          </w:numPr>
                        </w:pPr>
                        <w:r w:rsidRPr="00900C63">
                          <w:t>颁布定增预案的公司共有</w:t>
                        </w:r>
                        <w:r w:rsidR="00975675">
                          <w:rPr>
                            <w:rFonts w:hint="eastAsia"/>
                          </w:rPr>
                          <w:t>5</w:t>
                        </w:r>
                        <w:r w:rsidRPr="00900C63">
                          <w:t>家：</w:t>
                        </w:r>
                        <w:r w:rsidR="00975675" w:rsidRPr="00975675">
                          <w:rPr>
                            <w:rFonts w:hint="eastAsia"/>
                          </w:rPr>
                          <w:t>金天铝业（832008）、东方碾磨（831260）、江仪股份（430149）、金盾软件（833326）、五岳钻具（430728）</w:t>
                        </w:r>
                        <w:r w:rsidRPr="00A17ED1">
                          <w:rPr>
                            <w:rFonts w:hint="eastAsia"/>
                          </w:rPr>
                          <w:t>。</w:t>
                        </w:r>
                      </w:p>
                      <w:p w:rsidR="00337F15" w:rsidRPr="00900C63" w:rsidRDefault="00337F15" w:rsidP="00B35852">
                        <w:pPr>
                          <w:pStyle w:val="af5"/>
                          <w:ind w:left="420"/>
                        </w:pPr>
                      </w:p>
                      <w:p w:rsidR="00337F15" w:rsidRPr="00900C63" w:rsidRDefault="00337F15" w:rsidP="00900C63">
                        <w:pPr>
                          <w:pStyle w:val="af5"/>
                          <w:rPr>
                            <w:b/>
                          </w:rPr>
                        </w:pPr>
                        <w:r>
                          <w:rPr>
                            <w:rFonts w:cs="Wingdings 3" w:hint="eastAsia"/>
                            <w:sz w:val="18"/>
                            <w:szCs w:val="18"/>
                          </w:rPr>
                          <w:t>■</w:t>
                        </w:r>
                        <w:r>
                          <w:rPr>
                            <w:rFonts w:hint="eastAsia"/>
                            <w:b/>
                          </w:rPr>
                          <w:t>重要公司公告：</w:t>
                        </w:r>
                      </w:p>
                      <w:p w:rsidR="00337F15" w:rsidRPr="0017082C" w:rsidRDefault="0017082C" w:rsidP="0017082C">
                        <w:pPr>
                          <w:pStyle w:val="af5"/>
                          <w:numPr>
                            <w:ilvl w:val="0"/>
                            <w:numId w:val="4"/>
                          </w:numPr>
                        </w:pPr>
                        <w:bookmarkStart w:id="0" w:name="_GoBack"/>
                        <w:bookmarkEnd w:id="0"/>
                        <w:r>
                          <w:rPr>
                            <w:rFonts w:hint="eastAsia"/>
                          </w:rPr>
                          <w:t>海格物流 （430377）、海优新材（831697）、中康国际（832113 ）、科创新材 （833580）、麟龙股份 （430515）、五岳钻具 （430728）、钢钢网（831277）</w:t>
                        </w:r>
                        <w:r>
                          <w:rPr>
                            <w:rFonts w:hint="eastAsia"/>
                          </w:rPr>
                          <w:t>、</w:t>
                        </w:r>
                        <w:r>
                          <w:rPr>
                            <w:rFonts w:hint="eastAsia"/>
                          </w:rPr>
                          <w:t>腾瑞明（833660）</w:t>
                        </w:r>
                        <w:r w:rsidR="00337F15" w:rsidRPr="007D63D7">
                          <w:rPr>
                            <w:rFonts w:hint="eastAsia"/>
                          </w:rPr>
                          <w:t>股票发行公告。</w:t>
                        </w:r>
                      </w:p>
                      <w:p w:rsidR="00337F15" w:rsidRDefault="00337F15" w:rsidP="003A0707">
                        <w:pPr>
                          <w:pStyle w:val="af5"/>
                          <w:rPr>
                            <w:rFonts w:cs="Wingdings 3"/>
                            <w:sz w:val="18"/>
                            <w:szCs w:val="18"/>
                          </w:rPr>
                        </w:pPr>
                      </w:p>
                      <w:p w:rsidR="00337F15" w:rsidRDefault="00337F15" w:rsidP="003A0707">
                        <w:pPr>
                          <w:pStyle w:val="af5"/>
                          <w:rPr>
                            <w:b/>
                          </w:rPr>
                        </w:pPr>
                        <w:r>
                          <w:rPr>
                            <w:rFonts w:cs="Wingdings 3" w:hint="eastAsia"/>
                            <w:sz w:val="18"/>
                            <w:szCs w:val="18"/>
                          </w:rPr>
                          <w:t>■</w:t>
                        </w:r>
                        <w:r>
                          <w:rPr>
                            <w:rFonts w:hint="eastAsia"/>
                            <w:b/>
                          </w:rPr>
                          <w:t>新三板重要新闻：</w:t>
                        </w:r>
                      </w:p>
                      <w:p w:rsidR="00337F15" w:rsidRDefault="00EF110E" w:rsidP="00CD2883">
                        <w:pPr>
                          <w:pStyle w:val="af5"/>
                          <w:numPr>
                            <w:ilvl w:val="0"/>
                            <w:numId w:val="4"/>
                          </w:numPr>
                          <w:rPr>
                            <w:rFonts w:cs="华文楷体"/>
                            <w:bCs/>
                          </w:rPr>
                        </w:pPr>
                        <w:r w:rsidRPr="00EF110E">
                          <w:rPr>
                            <w:rFonts w:cs="华文楷体" w:hint="eastAsia"/>
                            <w:bCs/>
                          </w:rPr>
                          <w:t>新三板助推PE走出国门：扫货硅谷加借力香港</w:t>
                        </w:r>
                      </w:p>
                      <w:p w:rsidR="00337F15" w:rsidRDefault="00EF110E" w:rsidP="00CD2883">
                        <w:pPr>
                          <w:pStyle w:val="af5"/>
                          <w:numPr>
                            <w:ilvl w:val="0"/>
                            <w:numId w:val="4"/>
                          </w:numPr>
                          <w:rPr>
                            <w:rFonts w:cs="华文楷体"/>
                            <w:bCs/>
                          </w:rPr>
                        </w:pPr>
                        <w:r w:rsidRPr="00EF110E">
                          <w:rPr>
                            <w:rFonts w:cs="华文楷体" w:hint="eastAsia"/>
                            <w:bCs/>
                          </w:rPr>
                          <w:t>新三板大提速 挂牌企业年底有望达到5000家</w:t>
                        </w:r>
                      </w:p>
                      <w:p w:rsidR="00337F15" w:rsidRPr="00CD2883" w:rsidRDefault="00337F15" w:rsidP="00CD2883">
                        <w:pPr>
                          <w:pStyle w:val="af5"/>
                          <w:ind w:left="420"/>
                          <w:rPr>
                            <w:rFonts w:cs="华文楷体"/>
                            <w:bCs/>
                          </w:rPr>
                        </w:pPr>
                      </w:p>
                      <w:p w:rsidR="00337F15" w:rsidRDefault="00337F15" w:rsidP="003A0707">
                        <w:pPr>
                          <w:pStyle w:val="af5"/>
                          <w:numPr>
                            <w:ilvl w:val="0"/>
                            <w:numId w:val="4"/>
                          </w:numPr>
                          <w:rPr>
                            <w:rFonts w:cs="华文楷体"/>
                            <w:bCs/>
                          </w:rPr>
                        </w:pPr>
                        <w:r>
                          <w:rPr>
                            <w:rFonts w:cs="华文楷体" w:hint="eastAsia"/>
                            <w:bCs/>
                          </w:rPr>
                          <w:t>安信新三板诸海滨团队也将在日后为您带来后续的分析，请密切关注。</w:t>
                        </w:r>
                      </w:p>
                      <w:p w:rsidR="00337F15" w:rsidRPr="00D21716" w:rsidRDefault="00337F15" w:rsidP="003A0707">
                        <w:pPr>
                          <w:pStyle w:val="af5"/>
                          <w:rPr>
                            <w:bCs/>
                          </w:rPr>
                        </w:pPr>
                      </w:p>
                      <w:p w:rsidR="00337F15" w:rsidRDefault="00337F15" w:rsidP="003A0707">
                        <w:pPr>
                          <w:pStyle w:val="af5"/>
                          <w:rPr>
                            <w:rFonts w:cs="华文楷体"/>
                          </w:rPr>
                        </w:pPr>
                        <w:r>
                          <w:rPr>
                            <w:rFonts w:cs="Wingdings 3" w:hint="eastAsia"/>
                            <w:sz w:val="18"/>
                            <w:szCs w:val="18"/>
                          </w:rPr>
                          <w:t>■</w:t>
                        </w:r>
                        <w:r>
                          <w:rPr>
                            <w:rFonts w:cs="华文楷体" w:hint="eastAsia"/>
                            <w:b/>
                          </w:rPr>
                          <w:t>风险提示：</w:t>
                        </w:r>
                        <w:r>
                          <w:rPr>
                            <w:rFonts w:cs="华文楷体" w:hint="eastAsia"/>
                          </w:rPr>
                          <w:t>系统性风险</w:t>
                        </w:r>
                      </w:p>
                      <w:p w:rsidR="00337F15" w:rsidRPr="003A0707" w:rsidRDefault="00337F15" w:rsidP="00D777A5">
                        <w:pPr>
                          <w:suppressOverlap/>
                          <w:rPr>
                            <w:rFonts w:ascii="华文楷体" w:eastAsia="华文楷体" w:hAnsi="华文楷体"/>
                            <w:color w:val="0A4090"/>
                            <w:sz w:val="24"/>
                          </w:rPr>
                        </w:pPr>
                      </w:p>
                    </w:tc>
                  </w:tr>
                </w:tbl>
                <w:p w:rsidR="00337F15" w:rsidRPr="007C534A" w:rsidRDefault="00337F15" w:rsidP="0030653B">
                  <w:pPr>
                    <w:rPr>
                      <w:color w:val="122A8C"/>
                      <w:sz w:val="10"/>
                      <w:szCs w:val="10"/>
                      <w:shd w:val="clear" w:color="auto" w:fill="FFFFFF" w:themeFill="background1"/>
                    </w:rPr>
                  </w:pPr>
                </w:p>
              </w:txbxContent>
            </v:textbox>
            <w10:wrap anchorx="margin" anchory="page"/>
          </v:shape>
        </w:pict>
      </w:r>
      <w:r>
        <w:rPr>
          <w:noProof/>
          <w:color w:val="000096"/>
        </w:rPr>
        <w:pict>
          <v:shape id="Shape_BaseInfo" o:spid="_x0000_s1027" type="#_x0000_t202" style="position:absolute;margin-left:400.5pt;margin-top:66.75pt;width:179.25pt;height:730.9pt;z-index:2516951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" fillcolor="white [3212]" stroked="f">
            <v:textbox inset=",0,,0">
              <w:txbxContent>
                <w:tbl>
                  <w:tblPr>
                    <w:tblStyle w:val="a3"/>
                    <w:tblW w:w="0" w:type="auto"/>
                    <w:tblLook w:val="04A0"/>
                  </w:tblPr>
                  <w:tblGrid>
                    <w:gridCol w:w="3227"/>
                  </w:tblGrid>
                  <w:tr w:rsidR="00337F15" w:rsidRPr="006A3DB7" w:rsidTr="001D153E">
                    <w:trPr>
                      <w:trHeight w:hRule="exact" w:val="20"/>
                    </w:trPr>
                    <w:tc>
                      <w:tcPr>
                        <w:tcW w:w="3227" w:type="dxa"/>
                        <w:tcBorders>
                          <w:bottom w:val="single" w:sz="18" w:space="0" w:color="D0D0E8"/>
                        </w:tcBorders>
                      </w:tcPr>
                      <w:p w:rsidR="00337F15" w:rsidRPr="00B14EFC" w:rsidRDefault="00337F15" w:rsidP="00B76EF5">
                        <w:pPr>
                          <w:spacing w:line="0" w:lineRule="atLeast"/>
                          <w:jc w:val="left"/>
                          <w:rPr>
                            <w:rFonts w:ascii="Arial" w:eastAsia="华文楷体" w:hAnsi="华文楷体"/>
                            <w:color w:val="FFFFFF" w:themeColor="background1"/>
                            <w:sz w:val="2"/>
                            <w:szCs w:val="2"/>
                          </w:rPr>
                        </w:pPr>
                        <w:r w:rsidRPr="00B14EFC">
                          <w:rPr>
                            <w:rFonts w:ascii="Arial" w:eastAsia="华文楷体" w:hAnsi="华文楷体"/>
                            <w:color w:val="FFFFFF" w:themeColor="background1"/>
                            <w:sz w:val="2"/>
                            <w:szCs w:val="2"/>
                          </w:rPr>
                          <w:t>Table_BaseInfo</w:t>
                        </w:r>
                      </w:p>
                    </w:tc>
                  </w:tr>
                  <w:tr w:rsidR="00337F15" w:rsidRPr="00DE7323" w:rsidTr="001D153E">
                    <w:trPr>
                      <w:cnfStyle w:val="000000010000"/>
                      <w:trHeight w:val="520"/>
                    </w:trPr>
                    <w:tc>
                      <w:tcPr>
                        <w:tcW w:w="3227" w:type="dxa"/>
                        <w:tcBorders>
                          <w:top w:val="single" w:sz="18" w:space="0" w:color="D0D0E8"/>
                        </w:tcBorders>
                        <w:shd w:val="clear" w:color="auto" w:fill="auto"/>
                      </w:tcPr>
                      <w:p w:rsidR="00337F15" w:rsidRPr="00DE7323" w:rsidRDefault="00337F15" w:rsidP="00B76EF5">
                        <w:pPr>
                          <w:spacing w:line="0" w:lineRule="atLeast"/>
                          <w:jc w:val="right"/>
                          <w:rPr>
                            <w:rFonts w:ascii="Arial" w:eastAsia="华文楷体" w:hAnsi="Arial"/>
                            <w:b/>
                            <w:color w:val="0A4090"/>
                            <w:sz w:val="36"/>
                            <w:szCs w:val="36"/>
                          </w:rPr>
                        </w:pPr>
                        <w:r>
                          <w:rPr>
                            <w:rFonts w:ascii="Arial" w:eastAsia="华文楷体" w:hAnsi="华文楷体" w:hint="eastAsia"/>
                            <w:b/>
                            <w:color w:val="0A4090"/>
                            <w:sz w:val="36"/>
                            <w:szCs w:val="36"/>
                          </w:rPr>
                          <w:t>投资策略定期报告</w:t>
                        </w:r>
                      </w:p>
                    </w:tc>
                  </w:tr>
                  <w:tr w:rsidR="00337F15" w:rsidRPr="00DE7323" w:rsidTr="001D153E">
                    <w:trPr>
                      <w:trHeight w:val="135"/>
                    </w:trPr>
                    <w:tc>
                      <w:tcPr>
                        <w:tcW w:w="3227" w:type="dxa"/>
                        <w:tcBorders>
                          <w:bottom w:val="single" w:sz="12" w:space="0" w:color="D0D0E8"/>
                        </w:tcBorders>
                        <w:shd w:val="clear" w:color="auto" w:fill="auto"/>
                      </w:tcPr>
                      <w:p w:rsidR="00337F15" w:rsidRPr="00DE7323" w:rsidRDefault="00337F15" w:rsidP="00B76EF5">
                        <w:pPr>
                          <w:spacing w:line="0" w:lineRule="atLeast"/>
                          <w:jc w:val="right"/>
                          <w:rPr>
                            <w:rFonts w:ascii="Arial" w:eastAsia="华文楷体" w:hAnsi="Arial"/>
                            <w:color w:val="0A4090"/>
                            <w:sz w:val="16"/>
                            <w:szCs w:val="16"/>
                          </w:rPr>
                        </w:pPr>
                        <w:r w:rsidRPr="00DE7323">
                          <w:rPr>
                            <w:rFonts w:ascii="Arial" w:eastAsia="华文楷体" w:hAnsi="华文楷体" w:hint="eastAsia"/>
                            <w:color w:val="0A4090"/>
                            <w:sz w:val="16"/>
                            <w:szCs w:val="16"/>
                          </w:rPr>
                          <w:t>证券研究报告</w:t>
                        </w:r>
                      </w:p>
                    </w:tc>
                  </w:tr>
                </w:tbl>
                <w:p w:rsidR="00337F15" w:rsidRDefault="00337F15" w:rsidP="00447F9F">
                  <w:pPr>
                    <w:spacing w:line="0" w:lineRule="atLeast"/>
                    <w:rPr>
                      <w:rFonts w:ascii="Arial" w:eastAsia="华文楷体" w:hAnsi="Arial"/>
                      <w:color w:val="000096"/>
                      <w:sz w:val="11"/>
                      <w:szCs w:val="11"/>
                    </w:rPr>
                  </w:pPr>
                </w:p>
                <w:p w:rsidR="00337F15" w:rsidRPr="00B76EF5" w:rsidRDefault="00337F15" w:rsidP="00447F9F">
                  <w:pPr>
                    <w:spacing w:line="0" w:lineRule="atLeast"/>
                    <w:rPr>
                      <w:rFonts w:ascii="Arial" w:eastAsia="华文楷体" w:hAnsi="Arial"/>
                      <w:color w:val="0A4090"/>
                      <w:sz w:val="11"/>
                      <w:szCs w:val="11"/>
                    </w:rPr>
                  </w:pPr>
                </w:p>
                <w:tbl>
                  <w:tblPr>
                    <w:tblStyle w:val="a3"/>
                    <w:tblW w:w="3369" w:type="dxa"/>
                    <w:tblLayout w:type="fixed"/>
                    <w:tblLook w:val="04A0"/>
                  </w:tblPr>
                  <w:tblGrid>
                    <w:gridCol w:w="1650"/>
                    <w:gridCol w:w="1719"/>
                  </w:tblGrid>
                  <w:tr w:rsidR="00337F15" w:rsidRPr="006A3DB7" w:rsidTr="00E76F6D">
                    <w:trPr>
                      <w:trHeight w:hRule="exact" w:val="20"/>
                    </w:trPr>
                    <w:tc>
                      <w:tcPr>
                        <w:tcW w:w="3369" w:type="dxa"/>
                        <w:gridSpan w:val="2"/>
                        <w:shd w:val="clear" w:color="auto" w:fill="auto"/>
                        <w:vAlign w:val="center"/>
                      </w:tcPr>
                      <w:p w:rsidR="00337F15" w:rsidRPr="006A3DB7" w:rsidRDefault="00337F15" w:rsidP="00051D4A">
                        <w:pPr>
                          <w:ind w:rightChars="-51" w:right="-107"/>
                          <w:jc w:val="right"/>
                          <w:rPr>
                            <w:rFonts w:ascii="Arial" w:eastAsia="华文楷体" w:hAnsi="Arial"/>
                            <w:color w:val="000096"/>
                            <w:sz w:val="2"/>
                            <w:szCs w:val="2"/>
                          </w:rPr>
                        </w:pPr>
                        <w:r w:rsidRPr="006A3DB7">
                          <w:rPr>
                            <w:rFonts w:ascii="Arial" w:eastAsia="华文楷体" w:hAnsi="Arial"/>
                            <w:color w:val="000096"/>
                            <w:sz w:val="2"/>
                            <w:szCs w:val="2"/>
                          </w:rPr>
                          <w:t>T</w:t>
                        </w:r>
                        <w:r w:rsidRPr="00DB5FE0">
                          <w:rPr>
                            <w:rFonts w:ascii="Arial" w:eastAsia="华文楷体" w:hAnsi="Arial"/>
                            <w:color w:val="FFFFFF" w:themeColor="background1"/>
                            <w:sz w:val="2"/>
                            <w:szCs w:val="2"/>
                          </w:rPr>
                          <w:t>able_Author</w:t>
                        </w:r>
                      </w:p>
                    </w:tc>
                  </w:tr>
                  <w:tr w:rsidR="00337F15" w:rsidRPr="006A3DB7" w:rsidTr="00E76F6D">
                    <w:trPr>
                      <w:cnfStyle w:val="000000010000"/>
                      <w:trHeight w:hRule="exact" w:val="284"/>
                    </w:trPr>
                    <w:tc>
                      <w:tcPr>
                        <w:tcW w:w="1650" w:type="dxa"/>
                        <w:shd w:val="clear" w:color="auto" w:fill="auto"/>
                        <w:vAlign w:val="center"/>
                      </w:tcPr>
                      <w:p w:rsidR="00337F15" w:rsidRPr="0042733E" w:rsidRDefault="00337F15" w:rsidP="00E33A94">
                        <w:pPr>
                          <w:spacing w:line="240" w:lineRule="exact"/>
                          <w:ind w:right="120"/>
                          <w:jc w:val="right"/>
                          <w:rPr>
                            <w:rFonts w:ascii="Arial" w:eastAsia="华文楷体" w:hAnsi="Arial"/>
                            <w:b/>
                            <w:bCs/>
                            <w:color w:val="0A4090"/>
                            <w:sz w:val="24"/>
                          </w:rPr>
                        </w:pPr>
                        <w:r>
                          <w:rPr>
                            <w:rFonts w:ascii="Arial" w:eastAsia="华文楷体" w:hAnsi="Arial" w:hint="eastAsia"/>
                            <w:b/>
                            <w:bCs/>
                            <w:color w:val="0A4090"/>
                            <w:sz w:val="24"/>
                          </w:rPr>
                          <w:t>诸海滨</w:t>
                        </w:r>
                      </w:p>
                    </w:tc>
                    <w:tc>
                      <w:tcPr>
                        <w:tcW w:w="1719" w:type="dxa"/>
                        <w:shd w:val="clear" w:color="auto" w:fill="auto"/>
                        <w:vAlign w:val="center"/>
                      </w:tcPr>
                      <w:p w:rsidR="00337F15" w:rsidRPr="0042733E" w:rsidRDefault="00337F15" w:rsidP="00E33A94">
                        <w:pPr>
                          <w:spacing w:line="240" w:lineRule="exact"/>
                          <w:jc w:val="right"/>
                          <w:rPr>
                            <w:rFonts w:ascii="Arial" w:eastAsia="华文楷体" w:hAnsi="Arial"/>
                            <w:color w:val="0A4090"/>
                            <w:sz w:val="18"/>
                            <w:szCs w:val="18"/>
                          </w:rPr>
                        </w:pPr>
                        <w:r>
                          <w:rPr>
                            <w:rFonts w:ascii="Arial" w:eastAsia="华文楷体" w:hAnsi="Arial" w:hint="eastAsia"/>
                            <w:color w:val="0A4090"/>
                            <w:sz w:val="18"/>
                            <w:szCs w:val="18"/>
                          </w:rPr>
                          <w:t>分析师</w:t>
                        </w:r>
                      </w:p>
                    </w:tc>
                  </w:tr>
                  <w:tr w:rsidR="00337F15" w:rsidRPr="006A3DB7" w:rsidTr="00E76F6D">
                    <w:trPr>
                      <w:trHeight w:hRule="exact" w:val="198"/>
                    </w:trPr>
                    <w:tc>
                      <w:tcPr>
                        <w:tcW w:w="3369" w:type="dxa"/>
                        <w:gridSpan w:val="2"/>
                        <w:shd w:val="clear" w:color="auto" w:fill="auto"/>
                        <w:vAlign w:val="center"/>
                      </w:tcPr>
                      <w:p w:rsidR="00337F15" w:rsidRPr="0042733E" w:rsidRDefault="00337F15" w:rsidP="00051D4A">
                        <w:pPr>
                          <w:jc w:val="right"/>
                          <w:rPr>
                            <w:rFonts w:ascii="Arial" w:eastAsia="华文楷体" w:hAnsi="Arial"/>
                            <w:color w:val="0A4090"/>
                            <w:sz w:val="15"/>
                            <w:szCs w:val="15"/>
                          </w:rPr>
                        </w:pPr>
                        <w:r>
                          <w:rPr>
                            <w:rFonts w:ascii="Arial" w:eastAsia="华文楷体" w:hAnsi="Arial" w:hint="eastAsia"/>
                            <w:color w:val="0A4090"/>
                            <w:sz w:val="15"/>
                            <w:szCs w:val="15"/>
                          </w:rPr>
                          <w:t>SAC</w:t>
                        </w:r>
                        <w:r>
                          <w:rPr>
                            <w:rFonts w:ascii="Arial" w:eastAsia="华文楷体" w:hAnsi="Arial" w:hint="eastAsia"/>
                            <w:color w:val="0A4090"/>
                            <w:sz w:val="15"/>
                            <w:szCs w:val="15"/>
                          </w:rPr>
                          <w:t>执业证书编号：</w:t>
                        </w:r>
                        <w:r>
                          <w:rPr>
                            <w:rFonts w:ascii="Arial" w:eastAsia="华文楷体" w:hAnsi="Arial" w:hint="eastAsia"/>
                            <w:color w:val="0A4090"/>
                            <w:sz w:val="15"/>
                            <w:szCs w:val="15"/>
                          </w:rPr>
                          <w:t>S1450511020005</w:t>
                        </w:r>
                      </w:p>
                    </w:tc>
                  </w:tr>
                  <w:tr w:rsidR="00337F15" w:rsidRPr="006A3DB7" w:rsidTr="00E76F6D">
                    <w:trPr>
                      <w:cnfStyle w:val="000000010000"/>
                      <w:trHeight w:hRule="exact" w:val="170"/>
                    </w:trPr>
                    <w:tc>
                      <w:tcPr>
                        <w:tcW w:w="3369" w:type="dxa"/>
                        <w:gridSpan w:val="2"/>
                        <w:shd w:val="clear" w:color="auto" w:fill="auto"/>
                        <w:vAlign w:val="center"/>
                      </w:tcPr>
                      <w:p w:rsidR="00337F15" w:rsidRPr="0042733E" w:rsidRDefault="00337F15" w:rsidP="00051D4A">
                        <w:pPr>
                          <w:jc w:val="right"/>
                          <w:rPr>
                            <w:rFonts w:ascii="Arial" w:eastAsia="华文楷体" w:hAnsi="Arial"/>
                            <w:color w:val="0A4090"/>
                            <w:sz w:val="15"/>
                            <w:szCs w:val="15"/>
                          </w:rPr>
                        </w:pPr>
                        <w:r>
                          <w:rPr>
                            <w:rFonts w:ascii="Arial" w:eastAsia="华文楷体" w:hAnsi="Arial"/>
                            <w:color w:val="0A4090"/>
                            <w:sz w:val="15"/>
                            <w:szCs w:val="15"/>
                          </w:rPr>
                          <w:t>zhuhb@essence.com.cn</w:t>
                        </w:r>
                      </w:p>
                    </w:tc>
                  </w:tr>
                  <w:tr w:rsidR="00337F15" w:rsidRPr="006A3DB7" w:rsidTr="00E76F6D">
                    <w:trPr>
                      <w:trHeight w:hRule="exact" w:val="170"/>
                    </w:trPr>
                    <w:tc>
                      <w:tcPr>
                        <w:tcW w:w="3369" w:type="dxa"/>
                        <w:gridSpan w:val="2"/>
                        <w:shd w:val="clear" w:color="auto" w:fill="auto"/>
                        <w:vAlign w:val="center"/>
                      </w:tcPr>
                      <w:p w:rsidR="00337F15" w:rsidRPr="0042733E" w:rsidRDefault="00337F15" w:rsidP="00051D4A">
                        <w:pPr>
                          <w:jc w:val="right"/>
                          <w:rPr>
                            <w:rFonts w:ascii="Arial" w:eastAsia="华文楷体" w:hAnsi="Arial"/>
                            <w:color w:val="0A4090"/>
                            <w:sz w:val="15"/>
                            <w:szCs w:val="15"/>
                          </w:rPr>
                        </w:pPr>
                        <w:r>
                          <w:rPr>
                            <w:rFonts w:ascii="Arial" w:eastAsia="华文楷体" w:hAnsi="Arial"/>
                            <w:color w:val="0A4090"/>
                            <w:sz w:val="15"/>
                            <w:szCs w:val="15"/>
                          </w:rPr>
                          <w:t>021-68766170</w:t>
                        </w:r>
                      </w:p>
                    </w:tc>
                  </w:tr>
                  <w:tr w:rsidR="00337F15" w:rsidRPr="006A3DB7" w:rsidTr="00E76F6D">
                    <w:trPr>
                      <w:cnfStyle w:val="000000010000"/>
                      <w:trHeight w:hRule="exact" w:val="284"/>
                    </w:trPr>
                    <w:tc>
                      <w:tcPr>
                        <w:tcW w:w="1650" w:type="dxa"/>
                        <w:shd w:val="clear" w:color="auto" w:fill="auto"/>
                        <w:vAlign w:val="center"/>
                      </w:tcPr>
                      <w:p w:rsidR="00337F15" w:rsidRPr="0042733E" w:rsidRDefault="00337F15" w:rsidP="00E33A94">
                        <w:pPr>
                          <w:spacing w:line="240" w:lineRule="exact"/>
                          <w:ind w:right="120"/>
                          <w:jc w:val="right"/>
                          <w:rPr>
                            <w:rFonts w:ascii="Arial" w:eastAsia="华文楷体" w:hAnsi="Arial"/>
                            <w:b/>
                            <w:bCs/>
                            <w:color w:val="0A4090"/>
                            <w:sz w:val="24"/>
                          </w:rPr>
                        </w:pPr>
                        <w:r>
                          <w:rPr>
                            <w:rFonts w:ascii="Arial" w:eastAsia="华文楷体" w:hAnsi="Arial" w:hint="eastAsia"/>
                            <w:b/>
                            <w:bCs/>
                            <w:color w:val="0A4090"/>
                            <w:sz w:val="24"/>
                          </w:rPr>
                          <w:t>桑威</w:t>
                        </w:r>
                      </w:p>
                    </w:tc>
                    <w:tc>
                      <w:tcPr>
                        <w:tcW w:w="1719" w:type="dxa"/>
                        <w:shd w:val="clear" w:color="auto" w:fill="auto"/>
                        <w:vAlign w:val="center"/>
                      </w:tcPr>
                      <w:p w:rsidR="00337F15" w:rsidRPr="0042733E" w:rsidRDefault="00337F15" w:rsidP="00E33A94">
                        <w:pPr>
                          <w:spacing w:line="240" w:lineRule="exact"/>
                          <w:jc w:val="right"/>
                          <w:rPr>
                            <w:rFonts w:ascii="Arial" w:eastAsia="华文楷体" w:hAnsi="Arial"/>
                            <w:color w:val="0A4090"/>
                            <w:sz w:val="18"/>
                            <w:szCs w:val="18"/>
                          </w:rPr>
                        </w:pPr>
                        <w:r>
                          <w:rPr>
                            <w:rFonts w:ascii="Arial" w:eastAsia="华文楷体" w:hAnsi="Arial" w:hint="eastAsia"/>
                            <w:color w:val="0A4090"/>
                            <w:sz w:val="18"/>
                            <w:szCs w:val="18"/>
                          </w:rPr>
                          <w:t>分析师</w:t>
                        </w:r>
                      </w:p>
                    </w:tc>
                  </w:tr>
                  <w:tr w:rsidR="00337F15" w:rsidRPr="006A3DB7" w:rsidTr="00E76F6D">
                    <w:trPr>
                      <w:trHeight w:hRule="exact" w:val="198"/>
                    </w:trPr>
                    <w:tc>
                      <w:tcPr>
                        <w:tcW w:w="3369" w:type="dxa"/>
                        <w:gridSpan w:val="2"/>
                        <w:shd w:val="clear" w:color="auto" w:fill="auto"/>
                        <w:vAlign w:val="center"/>
                      </w:tcPr>
                      <w:p w:rsidR="00337F15" w:rsidRPr="0042733E" w:rsidRDefault="00337F15" w:rsidP="00051D4A">
                        <w:pPr>
                          <w:jc w:val="right"/>
                          <w:rPr>
                            <w:rFonts w:ascii="Arial" w:eastAsia="华文楷体" w:hAnsi="Arial"/>
                            <w:color w:val="0A4090"/>
                            <w:sz w:val="15"/>
                            <w:szCs w:val="15"/>
                          </w:rPr>
                        </w:pPr>
                        <w:r>
                          <w:rPr>
                            <w:rFonts w:ascii="Arial" w:eastAsia="华文楷体" w:hAnsi="Arial" w:hint="eastAsia"/>
                            <w:color w:val="0A4090"/>
                            <w:sz w:val="15"/>
                            <w:szCs w:val="15"/>
                          </w:rPr>
                          <w:t>SAC</w:t>
                        </w:r>
                        <w:r>
                          <w:rPr>
                            <w:rFonts w:ascii="Arial" w:eastAsia="华文楷体" w:hAnsi="Arial" w:hint="eastAsia"/>
                            <w:color w:val="0A4090"/>
                            <w:sz w:val="15"/>
                            <w:szCs w:val="15"/>
                          </w:rPr>
                          <w:t>执业证书编号：</w:t>
                        </w:r>
                        <w:r>
                          <w:rPr>
                            <w:rFonts w:ascii="Arial" w:eastAsia="华文楷体" w:hAnsi="Arial" w:hint="eastAsia"/>
                            <w:color w:val="0A4090"/>
                            <w:sz w:val="15"/>
                            <w:szCs w:val="15"/>
                          </w:rPr>
                          <w:t>S1450514060006</w:t>
                        </w:r>
                      </w:p>
                    </w:tc>
                  </w:tr>
                  <w:tr w:rsidR="00337F15" w:rsidRPr="006A3DB7" w:rsidTr="00E76F6D">
                    <w:trPr>
                      <w:cnfStyle w:val="000000010000"/>
                      <w:trHeight w:hRule="exact" w:val="170"/>
                    </w:trPr>
                    <w:tc>
                      <w:tcPr>
                        <w:tcW w:w="3369" w:type="dxa"/>
                        <w:gridSpan w:val="2"/>
                        <w:shd w:val="clear" w:color="auto" w:fill="auto"/>
                        <w:vAlign w:val="center"/>
                      </w:tcPr>
                      <w:p w:rsidR="00337F15" w:rsidRPr="0042733E" w:rsidRDefault="00337F15" w:rsidP="00051D4A">
                        <w:pPr>
                          <w:jc w:val="right"/>
                          <w:rPr>
                            <w:rFonts w:ascii="Arial" w:eastAsia="华文楷体" w:hAnsi="Arial"/>
                            <w:color w:val="0A4090"/>
                            <w:sz w:val="15"/>
                            <w:szCs w:val="15"/>
                          </w:rPr>
                        </w:pPr>
                      </w:p>
                    </w:tc>
                  </w:tr>
                  <w:tr w:rsidR="00337F15" w:rsidRPr="006A3DB7" w:rsidTr="00E76F6D">
                    <w:trPr>
                      <w:trHeight w:hRule="exact" w:val="170"/>
                    </w:trPr>
                    <w:tc>
                      <w:tcPr>
                        <w:tcW w:w="3369" w:type="dxa"/>
                        <w:gridSpan w:val="2"/>
                        <w:shd w:val="clear" w:color="auto" w:fill="auto"/>
                        <w:vAlign w:val="center"/>
                      </w:tcPr>
                      <w:p w:rsidR="00337F15" w:rsidRPr="0042733E" w:rsidRDefault="00337F15" w:rsidP="00051D4A">
                        <w:pPr>
                          <w:jc w:val="right"/>
                          <w:rPr>
                            <w:rFonts w:ascii="Arial" w:eastAsia="华文楷体" w:hAnsi="Arial"/>
                            <w:color w:val="0A4090"/>
                            <w:sz w:val="15"/>
                            <w:szCs w:val="15"/>
                          </w:rPr>
                        </w:pPr>
                        <w:r>
                          <w:rPr>
                            <w:rFonts w:ascii="Arial" w:eastAsia="华文楷体" w:hAnsi="Arial"/>
                            <w:color w:val="0A4090"/>
                            <w:sz w:val="15"/>
                            <w:szCs w:val="15"/>
                          </w:rPr>
                          <w:t>0755-82558335</w:t>
                        </w:r>
                      </w:p>
                    </w:tc>
                  </w:tr>
                </w:tbl>
                <w:p w:rsidR="00337F15" w:rsidRPr="006A3DB7" w:rsidRDefault="00337F15" w:rsidP="00447F9F">
                  <w:pPr>
                    <w:spacing w:line="0" w:lineRule="atLeast"/>
                    <w:rPr>
                      <w:rFonts w:ascii="Arial" w:eastAsia="华文楷体" w:hAnsi="Arial"/>
                      <w:color w:val="000096"/>
                      <w:sz w:val="11"/>
                      <w:szCs w:val="11"/>
                    </w:rPr>
                  </w:pPr>
                </w:p>
                <w:tbl>
                  <w:tblPr>
                    <w:tblStyle w:val="a3"/>
                    <w:tblW w:w="3369" w:type="dxa"/>
                    <w:tblLayout w:type="fixed"/>
                    <w:tblLook w:val="04A0"/>
                  </w:tblPr>
                  <w:tblGrid>
                    <w:gridCol w:w="1668"/>
                    <w:gridCol w:w="1701"/>
                  </w:tblGrid>
                  <w:tr w:rsidR="00337F15" w:rsidRPr="006A3DB7" w:rsidTr="00E76F6D">
                    <w:trPr>
                      <w:trHeight w:hRule="exact" w:val="20"/>
                    </w:trPr>
                    <w:tc>
                      <w:tcPr>
                        <w:tcW w:w="3369" w:type="dxa"/>
                        <w:gridSpan w:val="2"/>
                        <w:shd w:val="clear" w:color="auto" w:fill="auto"/>
                        <w:vAlign w:val="center"/>
                      </w:tcPr>
                      <w:p w:rsidR="00337F15" w:rsidRPr="0058147D" w:rsidRDefault="00337F15" w:rsidP="00051D4A">
                        <w:pPr>
                          <w:jc w:val="right"/>
                          <w:rPr>
                            <w:rFonts w:ascii="Arial" w:eastAsia="华文楷体" w:hAnsi="Arial"/>
                            <w:color w:val="FFFFFF" w:themeColor="background1"/>
                            <w:sz w:val="2"/>
                            <w:szCs w:val="2"/>
                          </w:rPr>
                        </w:pPr>
                        <w:r w:rsidRPr="0058147D">
                          <w:rPr>
                            <w:rFonts w:ascii="Arial" w:eastAsia="华文楷体" w:hAnsi="Arial"/>
                            <w:bCs/>
                            <w:color w:val="FFFFFF" w:themeColor="background1"/>
                            <w:sz w:val="2"/>
                            <w:szCs w:val="2"/>
                          </w:rPr>
                          <w:t>Table_Contacter</w:t>
                        </w:r>
                      </w:p>
                    </w:tc>
                  </w:tr>
                  <w:tr w:rsidR="00337F15" w:rsidRPr="006A3DB7" w:rsidTr="00E76F6D">
                    <w:trPr>
                      <w:cnfStyle w:val="000000010000"/>
                      <w:trHeight w:val="284"/>
                    </w:trPr>
                    <w:tc>
                      <w:tcPr>
                        <w:tcW w:w="1668" w:type="dxa"/>
                        <w:tcBorders>
                          <w:bottom w:val="single" w:sz="4" w:space="0" w:color="000096"/>
                        </w:tcBorders>
                        <w:shd w:val="clear" w:color="auto" w:fill="auto"/>
                        <w:vAlign w:val="center"/>
                      </w:tcPr>
                      <w:p w:rsidR="00337F15" w:rsidRPr="0042733E" w:rsidRDefault="00337F15" w:rsidP="00E33A94">
                        <w:pPr>
                          <w:spacing w:line="240" w:lineRule="exact"/>
                          <w:jc w:val="right"/>
                          <w:rPr>
                            <w:rFonts w:ascii="Arial" w:eastAsia="华文楷体" w:hAnsi="Arial"/>
                            <w:color w:val="0A4090"/>
                            <w:sz w:val="18"/>
                            <w:szCs w:val="18"/>
                          </w:rPr>
                        </w:pPr>
                        <w:r w:rsidRPr="0042733E">
                          <w:rPr>
                            <w:rFonts w:ascii="Arial" w:eastAsia="华文楷体" w:hAnsi="Arial" w:hint="eastAsia"/>
                            <w:bCs/>
                            <w:color w:val="0A4090"/>
                            <w:sz w:val="18"/>
                            <w:szCs w:val="18"/>
                          </w:rPr>
                          <w:t>报告联系人</w:t>
                        </w:r>
                      </w:p>
                    </w:tc>
                    <w:tc>
                      <w:tcPr>
                        <w:tcW w:w="1701" w:type="dxa"/>
                        <w:tcBorders>
                          <w:bottom w:val="single" w:sz="4" w:space="0" w:color="000096"/>
                        </w:tcBorders>
                        <w:shd w:val="clear" w:color="auto" w:fill="auto"/>
                        <w:vAlign w:val="center"/>
                      </w:tcPr>
                      <w:p w:rsidR="00337F15" w:rsidRPr="0042733E" w:rsidRDefault="00337F15" w:rsidP="00051D4A">
                        <w:pPr>
                          <w:jc w:val="right"/>
                          <w:rPr>
                            <w:rFonts w:ascii="Arial" w:eastAsia="华文楷体" w:hAnsi="Arial"/>
                            <w:color w:val="0A4090"/>
                            <w:sz w:val="18"/>
                            <w:szCs w:val="18"/>
                          </w:rPr>
                        </w:pPr>
                      </w:p>
                    </w:tc>
                  </w:tr>
                  <w:tr w:rsidR="00337F15" w:rsidRPr="006A3DB7" w:rsidTr="00E76F6D">
                    <w:trPr>
                      <w:trHeight w:hRule="exact" w:val="284"/>
                    </w:trPr>
                    <w:tc>
                      <w:tcPr>
                        <w:tcW w:w="1668" w:type="dxa"/>
                        <w:tcBorders>
                          <w:top w:val="single" w:sz="4" w:space="0" w:color="000096"/>
                        </w:tcBorders>
                        <w:shd w:val="clear" w:color="auto" w:fill="auto"/>
                        <w:vAlign w:val="center"/>
                      </w:tcPr>
                      <w:p w:rsidR="00337F15" w:rsidRPr="0042733E" w:rsidRDefault="00337F15" w:rsidP="00E33A94">
                        <w:pPr>
                          <w:spacing w:line="240" w:lineRule="exact"/>
                          <w:jc w:val="right"/>
                          <w:rPr>
                            <w:rFonts w:ascii="Arial" w:eastAsia="华文楷体" w:hAnsi="Arial"/>
                            <w:b/>
                            <w:bCs/>
                            <w:color w:val="0A4090"/>
                            <w:sz w:val="24"/>
                          </w:rPr>
                        </w:pPr>
                        <w:r>
                          <w:rPr>
                            <w:rFonts w:ascii="Arial" w:eastAsia="华文楷体" w:hAnsi="Arial" w:hint="eastAsia"/>
                            <w:b/>
                            <w:bCs/>
                            <w:color w:val="0A4090"/>
                            <w:sz w:val="24"/>
                          </w:rPr>
                          <w:t>诸海滨</w:t>
                        </w:r>
                      </w:p>
                    </w:tc>
                    <w:tc>
                      <w:tcPr>
                        <w:tcW w:w="1701" w:type="dxa"/>
                        <w:tcBorders>
                          <w:top w:val="single" w:sz="4" w:space="0" w:color="000096"/>
                        </w:tcBorders>
                        <w:shd w:val="clear" w:color="auto" w:fill="auto"/>
                        <w:vAlign w:val="center"/>
                      </w:tcPr>
                      <w:p w:rsidR="00337F15" w:rsidRPr="0042733E" w:rsidRDefault="00337F15" w:rsidP="00E33A94">
                        <w:pPr>
                          <w:spacing w:line="240" w:lineRule="exact"/>
                          <w:jc w:val="right"/>
                          <w:rPr>
                            <w:rFonts w:ascii="Arial" w:eastAsia="华文楷体" w:hAnsi="Arial"/>
                            <w:color w:val="0A4090"/>
                            <w:sz w:val="15"/>
                            <w:szCs w:val="15"/>
                          </w:rPr>
                        </w:pPr>
                        <w:r>
                          <w:rPr>
                            <w:rFonts w:ascii="Arial" w:eastAsia="华文楷体" w:hAnsi="Arial"/>
                            <w:color w:val="0A4090"/>
                            <w:sz w:val="15"/>
                            <w:szCs w:val="15"/>
                          </w:rPr>
                          <w:t>021-68766170</w:t>
                        </w:r>
                      </w:p>
                    </w:tc>
                  </w:tr>
                  <w:tr w:rsidR="00337F15" w:rsidRPr="006A3DB7" w:rsidTr="00E76F6D">
                    <w:trPr>
                      <w:cnfStyle w:val="000000010000"/>
                      <w:trHeight w:hRule="exact" w:val="170"/>
                    </w:trPr>
                    <w:tc>
                      <w:tcPr>
                        <w:tcW w:w="3369" w:type="dxa"/>
                        <w:gridSpan w:val="2"/>
                        <w:shd w:val="clear" w:color="auto" w:fill="auto"/>
                        <w:vAlign w:val="center"/>
                      </w:tcPr>
                      <w:p w:rsidR="00337F15" w:rsidRPr="0042733E" w:rsidRDefault="00337F15" w:rsidP="00051D4A">
                        <w:pPr>
                          <w:jc w:val="right"/>
                          <w:rPr>
                            <w:rFonts w:ascii="Arial" w:eastAsia="华文楷体" w:hAnsi="Arial"/>
                            <w:color w:val="0A4090"/>
                            <w:sz w:val="15"/>
                            <w:szCs w:val="15"/>
                          </w:rPr>
                        </w:pPr>
                        <w:r>
                          <w:rPr>
                            <w:rFonts w:ascii="Arial" w:eastAsia="华文楷体" w:hAnsi="Arial"/>
                            <w:color w:val="0A4090"/>
                            <w:sz w:val="15"/>
                            <w:szCs w:val="15"/>
                          </w:rPr>
                          <w:t>zhuhb@essence.com.cn</w:t>
                        </w:r>
                      </w:p>
                    </w:tc>
                  </w:tr>
                </w:tbl>
                <w:p w:rsidR="00337F15" w:rsidRPr="00DB5FE0" w:rsidRDefault="00337F15" w:rsidP="00447F9F">
                  <w:pPr>
                    <w:spacing w:line="0" w:lineRule="atLeast"/>
                    <w:rPr>
                      <w:rFonts w:ascii="Arial" w:eastAsia="华文楷体" w:hAnsi="Arial"/>
                      <w:color w:val="FFFFFF" w:themeColor="background1"/>
                      <w:sz w:val="11"/>
                      <w:szCs w:val="11"/>
                    </w:rPr>
                  </w:pPr>
                </w:p>
                <w:tbl>
                  <w:tblPr>
                    <w:tblStyle w:val="a3"/>
                    <w:tblW w:w="3227" w:type="dxa"/>
                    <w:tblLayout w:type="fixed"/>
                    <w:tblLook w:val="04A0"/>
                  </w:tblPr>
                  <w:tblGrid>
                    <w:gridCol w:w="2235"/>
                    <w:gridCol w:w="992"/>
                  </w:tblGrid>
                  <w:tr w:rsidR="00337F15" w:rsidRPr="006A3DB7" w:rsidTr="001D153E">
                    <w:trPr>
                      <w:trHeight w:hRule="exact" w:val="20"/>
                    </w:trPr>
                    <w:tc>
                      <w:tcPr>
                        <w:tcW w:w="3227" w:type="dxa"/>
                        <w:gridSpan w:val="2"/>
                      </w:tcPr>
                      <w:p w:rsidR="00337F15" w:rsidRPr="00B14EFC" w:rsidRDefault="00337F15" w:rsidP="00B76EF5">
                        <w:pPr>
                          <w:spacing w:line="240" w:lineRule="exact"/>
                          <w:rPr>
                            <w:rFonts w:ascii="Arial" w:eastAsia="华文楷体" w:hAnsi="华文楷体"/>
                            <w:b/>
                            <w:color w:val="FFFFFF" w:themeColor="background1"/>
                            <w:sz w:val="2"/>
                            <w:szCs w:val="2"/>
                          </w:rPr>
                        </w:pPr>
                        <w:r w:rsidRPr="00B14EFC">
                          <w:rPr>
                            <w:rFonts w:ascii="Arial" w:eastAsia="华文楷体" w:hAnsi="华文楷体"/>
                            <w:b/>
                            <w:color w:val="FFFFFF" w:themeColor="background1"/>
                            <w:sz w:val="2"/>
                            <w:szCs w:val="2"/>
                          </w:rPr>
                          <w:t>Table_Report</w:t>
                        </w:r>
                      </w:p>
                    </w:tc>
                  </w:tr>
                  <w:tr w:rsidR="00337F15" w:rsidRPr="00C05722" w:rsidTr="001D153E">
                    <w:trPr>
                      <w:cnfStyle w:val="000000010000"/>
                      <w:trHeight w:val="284"/>
                    </w:trPr>
                    <w:tc>
                      <w:tcPr>
                        <w:tcW w:w="3227" w:type="dxa"/>
                        <w:gridSpan w:val="2"/>
                        <w:tcBorders>
                          <w:bottom w:val="single" w:sz="4" w:space="0" w:color="000096"/>
                        </w:tcBorders>
                        <w:shd w:val="clear" w:color="auto" w:fill="auto"/>
                        <w:vAlign w:val="center"/>
                      </w:tcPr>
                      <w:p w:rsidR="00337F15" w:rsidRPr="00C05722" w:rsidRDefault="00337F15" w:rsidP="00B76EF5">
                        <w:pPr>
                          <w:spacing w:line="240" w:lineRule="exact"/>
                          <w:rPr>
                            <w:rFonts w:ascii="Arial" w:eastAsia="华文楷体" w:hAnsi="Arial"/>
                            <w:b/>
                            <w:color w:val="0A4090"/>
                            <w:sz w:val="20"/>
                            <w:szCs w:val="20"/>
                          </w:rPr>
                        </w:pPr>
                        <w:r w:rsidRPr="00C05722">
                          <w:rPr>
                            <w:rFonts w:ascii="Arial" w:eastAsia="华文楷体" w:hAnsi="华文楷体" w:hint="eastAsia"/>
                            <w:b/>
                            <w:color w:val="0A4090"/>
                            <w:sz w:val="20"/>
                            <w:szCs w:val="20"/>
                          </w:rPr>
                          <w:t>相关报告</w:t>
                        </w:r>
                      </w:p>
                    </w:tc>
                  </w:tr>
                  <w:tr w:rsidR="00337F15" w:rsidRPr="00C05722" w:rsidTr="001D153E">
                    <w:trPr>
                      <w:trHeight w:val="284"/>
                    </w:trPr>
                    <w:tc>
                      <w:tcPr>
                        <w:tcW w:w="2235" w:type="dxa"/>
                        <w:tcBorders>
                          <w:top w:val="single" w:sz="4" w:space="0" w:color="000096"/>
                        </w:tcBorders>
                        <w:shd w:val="clear" w:color="auto" w:fill="auto"/>
                      </w:tcPr>
                      <w:p w:rsidR="00337F15" w:rsidRPr="007C5720" w:rsidRDefault="0089645D" w:rsidP="00E80144">
                        <w:pPr>
                          <w:spacing w:line="240" w:lineRule="exact"/>
                          <w:rPr>
                            <w:rFonts w:ascii="Arial" w:eastAsia="华文楷体" w:hAnsi="Arial"/>
                            <w:color w:val="0A4090"/>
                            <w:sz w:val="18"/>
                            <w:szCs w:val="18"/>
                          </w:rPr>
                        </w:pPr>
                        <w:r w:rsidRPr="0089645D">
                          <w:rPr>
                            <w:rFonts w:ascii="Arial" w:eastAsia="华文楷体" w:hAnsi="Arial" w:hint="eastAsia"/>
                            <w:color w:val="0A4090"/>
                            <w:sz w:val="18"/>
                            <w:szCs w:val="18"/>
                          </w:rPr>
                          <w:t>新三板里最性感的</w:t>
                        </w:r>
                        <w:r w:rsidRPr="0089645D">
                          <w:rPr>
                            <w:rFonts w:ascii="Arial" w:eastAsia="华文楷体" w:hAnsi="Arial" w:hint="eastAsia"/>
                            <w:color w:val="0A4090"/>
                            <w:sz w:val="18"/>
                            <w:szCs w:val="18"/>
                          </w:rPr>
                          <w:t>6</w:t>
                        </w:r>
                        <w:r w:rsidRPr="0089645D">
                          <w:rPr>
                            <w:rFonts w:ascii="Arial" w:eastAsia="华文楷体" w:hAnsi="Arial" w:hint="eastAsia"/>
                            <w:color w:val="0A4090"/>
                            <w:sz w:val="18"/>
                            <w:szCs w:val="18"/>
                          </w:rPr>
                          <w:t>家食品公司</w:t>
                        </w:r>
                      </w:p>
                    </w:tc>
                    <w:tc>
                      <w:tcPr>
                        <w:tcW w:w="992" w:type="dxa"/>
                        <w:tcBorders>
                          <w:top w:val="single" w:sz="4" w:space="0" w:color="000096"/>
                        </w:tcBorders>
                        <w:shd w:val="clear" w:color="auto" w:fill="auto"/>
                      </w:tcPr>
                      <w:p w:rsidR="00337F15" w:rsidRPr="00C05722" w:rsidRDefault="00337F15" w:rsidP="002B255A">
                        <w:pPr>
                          <w:spacing w:line="240" w:lineRule="exact"/>
                          <w:jc w:val="center"/>
                          <w:rPr>
                            <w:rFonts w:ascii="Arial" w:eastAsia="华文楷体" w:hAnsi="Arial"/>
                            <w:color w:val="0A4090"/>
                            <w:sz w:val="15"/>
                            <w:szCs w:val="15"/>
                          </w:rPr>
                        </w:pPr>
                        <w:r>
                          <w:rPr>
                            <w:rFonts w:ascii="Arial" w:eastAsia="华文楷体" w:hAnsi="Arial"/>
                            <w:color w:val="0A4090"/>
                            <w:sz w:val="15"/>
                            <w:szCs w:val="15"/>
                          </w:rPr>
                          <w:t>2015-</w:t>
                        </w:r>
                        <w:r>
                          <w:rPr>
                            <w:rFonts w:ascii="Arial" w:eastAsia="华文楷体" w:hAnsi="Arial" w:hint="eastAsia"/>
                            <w:color w:val="0A4090"/>
                            <w:sz w:val="15"/>
                            <w:szCs w:val="15"/>
                          </w:rPr>
                          <w:t>10</w:t>
                        </w:r>
                        <w:r>
                          <w:rPr>
                            <w:rFonts w:ascii="Arial" w:eastAsia="华文楷体" w:hAnsi="Arial"/>
                            <w:color w:val="0A4090"/>
                            <w:sz w:val="15"/>
                            <w:szCs w:val="15"/>
                          </w:rPr>
                          <w:t>-</w:t>
                        </w:r>
                        <w:r w:rsidR="0089645D">
                          <w:rPr>
                            <w:rFonts w:ascii="Arial" w:eastAsia="华文楷体" w:hAnsi="Arial" w:hint="eastAsia"/>
                            <w:color w:val="0A4090"/>
                            <w:sz w:val="15"/>
                            <w:szCs w:val="15"/>
                          </w:rPr>
                          <w:t>22</w:t>
                        </w:r>
                      </w:p>
                    </w:tc>
                  </w:tr>
                  <w:tr w:rsidR="0089645D" w:rsidRPr="00C05722" w:rsidTr="00377F7A">
                    <w:trPr>
                      <w:cnfStyle w:val="000000010000"/>
                      <w:trHeight w:val="284"/>
                    </w:trPr>
                    <w:tc>
                      <w:tcPr>
                        <w:tcW w:w="2235" w:type="dxa"/>
                      </w:tcPr>
                      <w:p w:rsidR="0089645D" w:rsidRPr="007C5720" w:rsidRDefault="0089645D" w:rsidP="00BC5A68">
                        <w:pPr>
                          <w:spacing w:line="240" w:lineRule="exact"/>
                          <w:rPr>
                            <w:rFonts w:ascii="Arial" w:eastAsia="华文楷体" w:hAnsi="Arial"/>
                            <w:color w:val="0A4090"/>
                            <w:sz w:val="18"/>
                            <w:szCs w:val="18"/>
                          </w:rPr>
                        </w:pPr>
                        <w:r w:rsidRPr="00CB7B41">
                          <w:rPr>
                            <w:rFonts w:ascii="Arial" w:eastAsia="华文楷体" w:hAnsi="Arial" w:hint="eastAsia"/>
                            <w:color w:val="0A4090"/>
                            <w:sz w:val="18"/>
                            <w:szCs w:val="18"/>
                          </w:rPr>
                          <w:t>新三板成科技小企业“主场”总市值</w:t>
                        </w:r>
                        <w:r w:rsidRPr="00CB7B41">
                          <w:rPr>
                            <w:rFonts w:ascii="Arial" w:eastAsia="华文楷体" w:hAnsi="Arial" w:hint="eastAsia"/>
                            <w:color w:val="0A4090"/>
                            <w:sz w:val="18"/>
                            <w:szCs w:val="18"/>
                          </w:rPr>
                          <w:t>1.58</w:t>
                        </w:r>
                        <w:r w:rsidRPr="00CB7B41">
                          <w:rPr>
                            <w:rFonts w:ascii="Arial" w:eastAsia="华文楷体" w:hAnsi="Arial" w:hint="eastAsia"/>
                            <w:color w:val="0A4090"/>
                            <w:sz w:val="18"/>
                            <w:szCs w:val="18"/>
                          </w:rPr>
                          <w:t>万亿</w:t>
                        </w:r>
                      </w:p>
                    </w:tc>
                    <w:tc>
                      <w:tcPr>
                        <w:tcW w:w="992" w:type="dxa"/>
                      </w:tcPr>
                      <w:p w:rsidR="0089645D" w:rsidRPr="00C05722" w:rsidRDefault="0089645D" w:rsidP="00BC5A68">
                        <w:pPr>
                          <w:spacing w:line="240" w:lineRule="exact"/>
                          <w:jc w:val="center"/>
                          <w:rPr>
                            <w:rFonts w:ascii="Arial" w:eastAsia="华文楷体" w:hAnsi="Arial"/>
                            <w:color w:val="0A4090"/>
                            <w:sz w:val="15"/>
                            <w:szCs w:val="15"/>
                          </w:rPr>
                        </w:pPr>
                        <w:r>
                          <w:rPr>
                            <w:rFonts w:ascii="Arial" w:eastAsia="华文楷体" w:hAnsi="Arial"/>
                            <w:color w:val="0A4090"/>
                            <w:sz w:val="15"/>
                            <w:szCs w:val="15"/>
                          </w:rPr>
                          <w:t>2015-</w:t>
                        </w:r>
                        <w:r>
                          <w:rPr>
                            <w:rFonts w:ascii="Arial" w:eastAsia="华文楷体" w:hAnsi="Arial" w:hint="eastAsia"/>
                            <w:color w:val="0A4090"/>
                            <w:sz w:val="15"/>
                            <w:szCs w:val="15"/>
                          </w:rPr>
                          <w:t>10</w:t>
                        </w:r>
                        <w:r>
                          <w:rPr>
                            <w:rFonts w:ascii="Arial" w:eastAsia="华文楷体" w:hAnsi="Arial"/>
                            <w:color w:val="0A4090"/>
                            <w:sz w:val="15"/>
                            <w:szCs w:val="15"/>
                          </w:rPr>
                          <w:t>-</w:t>
                        </w:r>
                        <w:r>
                          <w:rPr>
                            <w:rFonts w:ascii="Arial" w:eastAsia="华文楷体" w:hAnsi="Arial" w:hint="eastAsia"/>
                            <w:color w:val="0A4090"/>
                            <w:sz w:val="15"/>
                            <w:szCs w:val="15"/>
                          </w:rPr>
                          <w:t>21</w:t>
                        </w:r>
                      </w:p>
                    </w:tc>
                  </w:tr>
                  <w:tr w:rsidR="0089645D" w:rsidRPr="00C05722" w:rsidTr="00377F7A">
                    <w:trPr>
                      <w:trHeight w:val="284"/>
                    </w:trPr>
                    <w:tc>
                      <w:tcPr>
                        <w:tcW w:w="2235" w:type="dxa"/>
                      </w:tcPr>
                      <w:p w:rsidR="0089645D" w:rsidRPr="007C5720" w:rsidRDefault="0089645D" w:rsidP="00BC5A68">
                        <w:pPr>
                          <w:spacing w:line="240" w:lineRule="exact"/>
                          <w:rPr>
                            <w:rFonts w:ascii="Arial" w:eastAsia="华文楷体" w:hAnsi="Arial"/>
                            <w:color w:val="0A4090"/>
                            <w:sz w:val="18"/>
                            <w:szCs w:val="18"/>
                          </w:rPr>
                        </w:pPr>
                        <w:r>
                          <w:rPr>
                            <w:rFonts w:ascii="Arial" w:eastAsia="华文楷体" w:hAnsi="Arial" w:hint="eastAsia"/>
                            <w:color w:val="0A4090"/>
                            <w:sz w:val="18"/>
                            <w:szCs w:val="18"/>
                          </w:rPr>
                          <w:t>高校改革，万亿优质高效资产证券化加速前进。</w:t>
                        </w:r>
                      </w:p>
                    </w:tc>
                    <w:tc>
                      <w:tcPr>
                        <w:tcW w:w="992" w:type="dxa"/>
                      </w:tcPr>
                      <w:p w:rsidR="0089645D" w:rsidRPr="00C05722" w:rsidRDefault="0089645D" w:rsidP="00BC5A68">
                        <w:pPr>
                          <w:spacing w:line="240" w:lineRule="exact"/>
                          <w:jc w:val="center"/>
                          <w:rPr>
                            <w:rFonts w:ascii="Arial" w:eastAsia="华文楷体" w:hAnsi="Arial"/>
                            <w:color w:val="0A4090"/>
                            <w:sz w:val="15"/>
                            <w:szCs w:val="15"/>
                          </w:rPr>
                        </w:pPr>
                        <w:r>
                          <w:rPr>
                            <w:rFonts w:ascii="Arial" w:eastAsia="华文楷体" w:hAnsi="Arial"/>
                            <w:color w:val="0A4090"/>
                            <w:sz w:val="15"/>
                            <w:szCs w:val="15"/>
                          </w:rPr>
                          <w:t>2015-</w:t>
                        </w:r>
                        <w:r>
                          <w:rPr>
                            <w:rFonts w:ascii="Arial" w:eastAsia="华文楷体" w:hAnsi="Arial" w:hint="eastAsia"/>
                            <w:color w:val="0A4090"/>
                            <w:sz w:val="15"/>
                            <w:szCs w:val="15"/>
                          </w:rPr>
                          <w:t>10</w:t>
                        </w:r>
                        <w:r>
                          <w:rPr>
                            <w:rFonts w:ascii="Arial" w:eastAsia="华文楷体" w:hAnsi="Arial"/>
                            <w:color w:val="0A4090"/>
                            <w:sz w:val="15"/>
                            <w:szCs w:val="15"/>
                          </w:rPr>
                          <w:t>-</w:t>
                        </w:r>
                        <w:r>
                          <w:rPr>
                            <w:rFonts w:ascii="Arial" w:eastAsia="华文楷体" w:hAnsi="Arial" w:hint="eastAsia"/>
                            <w:color w:val="0A4090"/>
                            <w:sz w:val="15"/>
                            <w:szCs w:val="15"/>
                          </w:rPr>
                          <w:t>20</w:t>
                        </w:r>
                      </w:p>
                    </w:tc>
                  </w:tr>
                </w:tbl>
                <w:p w:rsidR="00337F15" w:rsidRPr="006A3DB7" w:rsidRDefault="00337F15" w:rsidP="0089645D">
                  <w:pPr>
                    <w:rPr>
                      <w:rFonts w:ascii="Arial" w:eastAsia="华文楷体" w:hAnsi="Arial"/>
                      <w:color w:val="000096"/>
                    </w:rPr>
                  </w:pPr>
                </w:p>
              </w:txbxContent>
            </v:textbox>
            <w10:wrap type="square" anchorx="page" anchory="page"/>
          </v:shape>
        </w:pict>
      </w:r>
    </w:p>
    <w:p w:rsidR="005F2C84" w:rsidRPr="008F31A7" w:rsidRDefault="005F2C84" w:rsidP="00BA286F">
      <w:pPr>
        <w:widowControl/>
        <w:jc w:val="left"/>
        <w:rPr>
          <w:color w:val="000096"/>
          <w:sz w:val="13"/>
          <w:szCs w:val="13"/>
        </w:rPr>
      </w:pPr>
    </w:p>
    <w:p w:rsidR="003A0707" w:rsidRDefault="003A0707" w:rsidP="003A0707">
      <w:pPr>
        <w:pStyle w:val="1"/>
        <w:tabs>
          <w:tab w:val="left" w:pos="-1135"/>
        </w:tabs>
        <w:spacing w:line="240" w:lineRule="exact"/>
        <w:ind w:left="2517" w:firstLine="0"/>
        <w:rPr>
          <w:rFonts w:ascii="华文楷体" w:eastAsia="华文楷体" w:hAnsi="华文楷体"/>
          <w:color w:val="0A4090"/>
        </w:rPr>
      </w:pPr>
      <w:r>
        <w:rPr>
          <w:rFonts w:ascii="华文楷体" w:eastAsia="华文楷体" w:hAnsi="华文楷体" w:hint="eastAsia"/>
          <w:color w:val="0A4090"/>
        </w:rPr>
        <w:t>市场回顾</w:t>
      </w:r>
    </w:p>
    <w:p w:rsidR="009760B7" w:rsidRDefault="00B76A33" w:rsidP="00EC57B0">
      <w:pPr>
        <w:spacing w:beforeLines="5" w:afterLines="5"/>
        <w:ind w:left="2520"/>
        <w:jc w:val="left"/>
        <w:rPr>
          <w:rFonts w:ascii="华文楷体" w:eastAsia="华文楷体" w:hAnsi="华文楷体"/>
          <w:color w:val="0A4090"/>
        </w:rPr>
      </w:pPr>
      <w:r w:rsidRPr="00B76A33">
        <w:rPr>
          <w:rFonts w:ascii="华文楷体" w:eastAsia="华文楷体" w:hAnsi="华文楷体" w:hint="eastAsia"/>
          <w:color w:val="0A4090"/>
        </w:rPr>
        <w:t>10月22日的新三板做市指数最终报收于1333.43点，下跌0.35%。（安信新三板诸海滨团队）成指指数最终报收于1374.4点, 上涨0.49%。市场总成交金额为4.14亿元。其中做市转让成交2.57亿元，协议转让部分1.57亿元。新挂牌公司共计10家，新转为做市转让的公司共计4家。截止22日，共有3782家挂牌企业，有896家做市企业。 估值方面：新三板整体估值为29.82X，做市转让整体估值39.08X，协议转让整体估值为18.33X。（安信新三板诸海滨团队）共有563只股票发生成交，其中做市转让440只，市场整体换手率为0.17%</w:t>
      </w:r>
      <w:r w:rsidR="00FF6D58">
        <w:rPr>
          <w:rFonts w:ascii="华文楷体" w:eastAsia="华文楷体" w:hAnsi="华文楷体" w:hint="eastAsia"/>
          <w:color w:val="0A4090"/>
        </w:rPr>
        <w:t>。</w:t>
      </w:r>
    </w:p>
    <w:p w:rsidR="003A0707" w:rsidRDefault="003A0707" w:rsidP="00EC57B0">
      <w:pPr>
        <w:spacing w:beforeLines="5" w:afterLines="5"/>
        <w:ind w:left="2520"/>
        <w:jc w:val="left"/>
        <w:rPr>
          <w:rFonts w:ascii="华文楷体" w:eastAsia="华文楷体" w:hAnsi="华文楷体"/>
          <w:color w:val="0A4090"/>
        </w:rPr>
      </w:pPr>
      <w:r>
        <w:rPr>
          <w:rFonts w:ascii="Arial" w:eastAsia="华文楷体" w:hAnsi="华文楷体"/>
          <w:b/>
          <w:color w:val="0A4090"/>
          <w:sz w:val="20"/>
        </w:rPr>
        <w:t>表</w:t>
      </w:r>
      <w:fldSimple w:instr=" Seq 表格 \* Arabic \* MERGEFORMAT ">
        <w:r>
          <w:rPr>
            <w:rFonts w:ascii="Arial" w:eastAsia="华文楷体" w:hAnsi="华文楷体"/>
            <w:b/>
            <w:color w:val="0A4090"/>
            <w:sz w:val="20"/>
          </w:rPr>
          <w:t>1</w:t>
        </w:r>
      </w:fldSimple>
      <w:r>
        <w:rPr>
          <w:rFonts w:ascii="Arial" w:eastAsia="华文楷体" w:hAnsi="华文楷体"/>
          <w:b/>
          <w:color w:val="0A4090"/>
          <w:sz w:val="20"/>
        </w:rPr>
        <w:t>：</w:t>
      </w:r>
      <w:r w:rsidR="00E96063">
        <w:rPr>
          <w:rFonts w:ascii="华文楷体" w:eastAsia="华文楷体" w:hAnsi="华文楷体" w:hint="eastAsia"/>
          <w:b/>
          <w:color w:val="0A4090"/>
          <w:sz w:val="20"/>
          <w:szCs w:val="20"/>
        </w:rPr>
        <w:t>10</w:t>
      </w:r>
      <w:r w:rsidRPr="001D5887">
        <w:rPr>
          <w:rFonts w:ascii="华文楷体" w:eastAsia="华文楷体" w:hAnsi="华文楷体" w:hint="eastAsia"/>
          <w:b/>
          <w:color w:val="0A4090"/>
          <w:sz w:val="20"/>
          <w:szCs w:val="20"/>
        </w:rPr>
        <w:t>月</w:t>
      </w:r>
      <w:r w:rsidR="007C1039">
        <w:rPr>
          <w:rFonts w:ascii="华文楷体" w:eastAsia="华文楷体" w:hAnsi="华文楷体" w:hint="eastAsia"/>
          <w:b/>
          <w:color w:val="0A4090"/>
          <w:sz w:val="20"/>
          <w:szCs w:val="20"/>
        </w:rPr>
        <w:t>22</w:t>
      </w:r>
      <w:r w:rsidRPr="001D5887">
        <w:rPr>
          <w:rFonts w:ascii="华文楷体" w:eastAsia="华文楷体" w:hAnsi="华文楷体" w:hint="eastAsia"/>
          <w:b/>
          <w:color w:val="0A4090"/>
          <w:sz w:val="20"/>
          <w:szCs w:val="20"/>
        </w:rPr>
        <w:t>日</w:t>
      </w:r>
      <w:r w:rsidRPr="001D5887">
        <w:rPr>
          <w:rFonts w:ascii="Arial" w:eastAsia="华文楷体" w:hAnsi="华文楷体" w:hint="eastAsia"/>
          <w:b/>
          <w:color w:val="0A4090"/>
          <w:sz w:val="20"/>
          <w:szCs w:val="20"/>
        </w:rPr>
        <w:t>指数概况</w:t>
      </w:r>
    </w:p>
    <w:tbl>
      <w:tblPr>
        <w:tblW w:w="6402" w:type="dxa"/>
        <w:tblInd w:w="2631" w:type="dxa"/>
        <w:tblLayout w:type="fixed"/>
        <w:tblLook w:val="04A0"/>
      </w:tblPr>
      <w:tblGrid>
        <w:gridCol w:w="1622"/>
        <w:gridCol w:w="974"/>
        <w:gridCol w:w="1254"/>
        <w:gridCol w:w="973"/>
        <w:gridCol w:w="1579"/>
      </w:tblGrid>
      <w:tr w:rsidR="003A0707" w:rsidTr="001D153E">
        <w:trPr>
          <w:trHeight w:val="284"/>
        </w:trPr>
        <w:tc>
          <w:tcPr>
            <w:tcW w:w="1622"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华文楷体" w:eastAsia="华文楷体" w:hAnsi="华文楷体"/>
                <w:b/>
                <w:bCs/>
                <w:color w:val="0A4090"/>
                <w:kern w:val="0"/>
                <w:sz w:val="16"/>
                <w:szCs w:val="16"/>
              </w:rPr>
            </w:pPr>
            <w:r>
              <w:rPr>
                <w:rFonts w:ascii="华文楷体" w:eastAsia="华文楷体" w:hAnsi="华文楷体" w:hint="eastAsia"/>
                <w:b/>
                <w:bCs/>
                <w:color w:val="0A4090"/>
                <w:sz w:val="16"/>
                <w:szCs w:val="16"/>
              </w:rPr>
              <w:t>代码</w:t>
            </w:r>
          </w:p>
        </w:tc>
        <w:tc>
          <w:tcPr>
            <w:tcW w:w="974" w:type="dxa"/>
            <w:tcBorders>
              <w:top w:val="single" w:sz="2" w:space="0" w:color="0A4090"/>
              <w:left w:val="nil"/>
              <w:bottom w:val="single" w:sz="2" w:space="0" w:color="0A4090"/>
              <w:right w:val="nil"/>
            </w:tcBorders>
            <w:shd w:val="clear" w:color="000000" w:fill="auto"/>
            <w:vAlign w:val="center"/>
          </w:tcPr>
          <w:p w:rsidR="003A0707" w:rsidRDefault="003A0707"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名称</w:t>
            </w:r>
          </w:p>
        </w:tc>
        <w:tc>
          <w:tcPr>
            <w:tcW w:w="1254" w:type="dxa"/>
            <w:tcBorders>
              <w:top w:val="single" w:sz="2" w:space="0" w:color="0A4090"/>
              <w:left w:val="nil"/>
              <w:bottom w:val="single" w:sz="2" w:space="0" w:color="0A4090"/>
              <w:right w:val="nil"/>
            </w:tcBorders>
            <w:shd w:val="clear" w:color="000000" w:fill="auto"/>
            <w:vAlign w:val="center"/>
          </w:tcPr>
          <w:p w:rsidR="003A0707" w:rsidRDefault="003A0707"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最新价</w:t>
            </w:r>
          </w:p>
        </w:tc>
        <w:tc>
          <w:tcPr>
            <w:tcW w:w="973" w:type="dxa"/>
            <w:tcBorders>
              <w:top w:val="single" w:sz="2" w:space="0" w:color="0A4090"/>
              <w:left w:val="nil"/>
              <w:bottom w:val="single" w:sz="2" w:space="0" w:color="0A4090"/>
              <w:right w:val="nil"/>
            </w:tcBorders>
            <w:shd w:val="clear" w:color="000000" w:fill="auto"/>
            <w:vAlign w:val="center"/>
          </w:tcPr>
          <w:p w:rsidR="003A0707" w:rsidRDefault="003A0707"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涨跌</w:t>
            </w:r>
          </w:p>
        </w:tc>
        <w:tc>
          <w:tcPr>
            <w:tcW w:w="1579" w:type="dxa"/>
            <w:tcBorders>
              <w:top w:val="single" w:sz="2" w:space="0" w:color="0A4090"/>
              <w:left w:val="nil"/>
              <w:bottom w:val="single" w:sz="2" w:space="0" w:color="0A4090"/>
              <w:right w:val="nil"/>
            </w:tcBorders>
            <w:shd w:val="clear" w:color="000000" w:fill="auto"/>
            <w:vAlign w:val="center"/>
          </w:tcPr>
          <w:p w:rsidR="003A0707" w:rsidRDefault="003A0707"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涨跌幅</w:t>
            </w:r>
          </w:p>
        </w:tc>
      </w:tr>
      <w:tr w:rsidR="00CD0458" w:rsidRPr="006D7C70" w:rsidTr="001D153E">
        <w:trPr>
          <w:trHeight w:val="277"/>
        </w:trPr>
        <w:tc>
          <w:tcPr>
            <w:tcW w:w="1622" w:type="dxa"/>
            <w:tcBorders>
              <w:top w:val="single" w:sz="2" w:space="0" w:color="0A4090"/>
              <w:left w:val="nil"/>
              <w:right w:val="nil"/>
            </w:tcBorders>
            <w:shd w:val="clear" w:color="000000" w:fill="auto"/>
          </w:tcPr>
          <w:p w:rsidR="00CD0458" w:rsidRDefault="00CD0458" w:rsidP="001D153E">
            <w:pPr>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899001</w:t>
            </w:r>
          </w:p>
        </w:tc>
        <w:tc>
          <w:tcPr>
            <w:tcW w:w="974" w:type="dxa"/>
            <w:tcBorders>
              <w:top w:val="single" w:sz="2" w:space="0" w:color="0A4090"/>
              <w:left w:val="nil"/>
              <w:right w:val="nil"/>
            </w:tcBorders>
            <w:shd w:val="clear" w:color="000000" w:fill="auto"/>
          </w:tcPr>
          <w:p w:rsidR="00CD0458" w:rsidRDefault="00CD0458" w:rsidP="001D153E">
            <w:pPr>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三板成指</w:t>
            </w:r>
          </w:p>
        </w:tc>
        <w:tc>
          <w:tcPr>
            <w:tcW w:w="1254" w:type="dxa"/>
            <w:tcBorders>
              <w:top w:val="single" w:sz="2" w:space="0" w:color="0A4090"/>
              <w:left w:val="nil"/>
              <w:right w:val="nil"/>
            </w:tcBorders>
            <w:shd w:val="clear" w:color="000000" w:fill="auto"/>
            <w:vAlign w:val="center"/>
          </w:tcPr>
          <w:p w:rsidR="00CD0458" w:rsidRPr="000145B8" w:rsidRDefault="00CD045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1333.43</w:t>
            </w:r>
          </w:p>
        </w:tc>
        <w:tc>
          <w:tcPr>
            <w:tcW w:w="973" w:type="dxa"/>
            <w:tcBorders>
              <w:top w:val="single" w:sz="2" w:space="0" w:color="0A4090"/>
              <w:left w:val="nil"/>
              <w:right w:val="nil"/>
            </w:tcBorders>
            <w:shd w:val="clear" w:color="000000" w:fill="auto"/>
            <w:vAlign w:val="center"/>
          </w:tcPr>
          <w:p w:rsidR="00CD0458" w:rsidRPr="000145B8" w:rsidRDefault="00CD045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-4.65</w:t>
            </w:r>
          </w:p>
        </w:tc>
        <w:tc>
          <w:tcPr>
            <w:tcW w:w="1579" w:type="dxa"/>
            <w:tcBorders>
              <w:top w:val="single" w:sz="2" w:space="0" w:color="0A4090"/>
              <w:left w:val="nil"/>
              <w:right w:val="nil"/>
            </w:tcBorders>
            <w:shd w:val="clear" w:color="000000" w:fill="auto"/>
            <w:vAlign w:val="center"/>
          </w:tcPr>
          <w:p w:rsidR="00CD0458" w:rsidRPr="000145B8" w:rsidRDefault="00CD045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-0.35%</w:t>
            </w:r>
          </w:p>
        </w:tc>
      </w:tr>
      <w:tr w:rsidR="00CD0458" w:rsidRPr="006D7C70" w:rsidTr="001D153E">
        <w:trPr>
          <w:trHeight w:val="187"/>
        </w:trPr>
        <w:tc>
          <w:tcPr>
            <w:tcW w:w="1622" w:type="dxa"/>
            <w:tcBorders>
              <w:top w:val="nil"/>
              <w:left w:val="nil"/>
              <w:bottom w:val="single" w:sz="4" w:space="0" w:color="17365D"/>
              <w:right w:val="nil"/>
            </w:tcBorders>
            <w:shd w:val="clear" w:color="000000" w:fill="auto"/>
          </w:tcPr>
          <w:p w:rsidR="00CD0458" w:rsidRDefault="00CD0458" w:rsidP="001D153E">
            <w:pPr>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899002</w:t>
            </w:r>
          </w:p>
        </w:tc>
        <w:tc>
          <w:tcPr>
            <w:tcW w:w="974" w:type="dxa"/>
            <w:tcBorders>
              <w:top w:val="nil"/>
              <w:left w:val="nil"/>
              <w:bottom w:val="single" w:sz="4" w:space="0" w:color="17365D"/>
              <w:right w:val="nil"/>
            </w:tcBorders>
            <w:shd w:val="clear" w:color="000000" w:fill="auto"/>
          </w:tcPr>
          <w:p w:rsidR="00CD0458" w:rsidRDefault="00CD0458" w:rsidP="001D153E">
            <w:pPr>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三板做市</w:t>
            </w:r>
          </w:p>
        </w:tc>
        <w:tc>
          <w:tcPr>
            <w:tcW w:w="1254" w:type="dxa"/>
            <w:tcBorders>
              <w:top w:val="nil"/>
              <w:left w:val="nil"/>
              <w:bottom w:val="single" w:sz="4" w:space="0" w:color="17365D"/>
              <w:right w:val="nil"/>
            </w:tcBorders>
            <w:shd w:val="clear" w:color="000000" w:fill="auto"/>
            <w:vAlign w:val="center"/>
          </w:tcPr>
          <w:p w:rsidR="00CD0458" w:rsidRPr="000145B8" w:rsidRDefault="00CD045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1374.4</w:t>
            </w:r>
          </w:p>
        </w:tc>
        <w:tc>
          <w:tcPr>
            <w:tcW w:w="973" w:type="dxa"/>
            <w:tcBorders>
              <w:top w:val="nil"/>
              <w:left w:val="nil"/>
              <w:bottom w:val="single" w:sz="4" w:space="0" w:color="17365D"/>
              <w:right w:val="nil"/>
            </w:tcBorders>
            <w:shd w:val="clear" w:color="000000" w:fill="auto"/>
            <w:vAlign w:val="center"/>
          </w:tcPr>
          <w:p w:rsidR="00CD0458" w:rsidRPr="000145B8" w:rsidRDefault="00CD045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6.68</w:t>
            </w:r>
          </w:p>
        </w:tc>
        <w:tc>
          <w:tcPr>
            <w:tcW w:w="1579" w:type="dxa"/>
            <w:tcBorders>
              <w:top w:val="nil"/>
              <w:left w:val="nil"/>
              <w:bottom w:val="single" w:sz="4" w:space="0" w:color="17365D"/>
              <w:right w:val="nil"/>
            </w:tcBorders>
            <w:shd w:val="clear" w:color="000000" w:fill="auto"/>
            <w:vAlign w:val="center"/>
          </w:tcPr>
          <w:p w:rsidR="00CD0458" w:rsidRPr="000145B8" w:rsidRDefault="00CD045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0.49%</w:t>
            </w:r>
          </w:p>
        </w:tc>
      </w:tr>
    </w:tbl>
    <w:p w:rsidR="003A0707" w:rsidRDefault="003A0707" w:rsidP="00EC57B0">
      <w:pPr>
        <w:spacing w:beforeLines="5" w:afterLines="5"/>
        <w:ind w:left="2520"/>
        <w:jc w:val="left"/>
        <w:rPr>
          <w:rFonts w:ascii="华文楷体" w:eastAsia="华文楷体" w:hAnsi="华文楷体"/>
          <w:color w:val="0A4090"/>
        </w:rPr>
      </w:pPr>
      <w:r>
        <w:rPr>
          <w:rFonts w:ascii="Arial" w:eastAsia="华文楷体" w:hAnsi="华文楷体"/>
          <w:i/>
          <w:color w:val="0A4090"/>
          <w:sz w:val="16"/>
        </w:rPr>
        <w:t>数据来源：安信证券研究中心</w:t>
      </w:r>
      <w:r>
        <w:rPr>
          <w:rFonts w:ascii="Arial" w:eastAsia="华文楷体" w:hAnsi="华文楷体" w:hint="eastAsia"/>
          <w:i/>
          <w:color w:val="0A4090"/>
          <w:sz w:val="16"/>
        </w:rPr>
        <w:t>，全国中小企业股份转让系统</w:t>
      </w:r>
    </w:p>
    <w:p w:rsidR="003A0707" w:rsidRDefault="003A0707" w:rsidP="00EC57B0">
      <w:pPr>
        <w:spacing w:beforeLines="5" w:afterLines="5"/>
        <w:ind w:left="2520"/>
        <w:jc w:val="left"/>
        <w:rPr>
          <w:rFonts w:ascii="Arial" w:eastAsia="华文楷体" w:hAnsi="华文楷体"/>
          <w:b/>
          <w:color w:val="0A4090"/>
          <w:sz w:val="20"/>
        </w:rPr>
      </w:pPr>
    </w:p>
    <w:p w:rsidR="003A0707" w:rsidRDefault="003A0707" w:rsidP="00EC57B0">
      <w:pPr>
        <w:spacing w:beforeLines="5" w:afterLines="5"/>
        <w:ind w:left="2520"/>
        <w:jc w:val="left"/>
        <w:rPr>
          <w:rFonts w:ascii="华文楷体" w:eastAsia="华文楷体" w:hAnsi="华文楷体"/>
          <w:color w:val="0A4090"/>
        </w:rPr>
      </w:pPr>
      <w:r>
        <w:rPr>
          <w:rFonts w:ascii="Arial" w:eastAsia="华文楷体" w:hAnsi="华文楷体"/>
          <w:b/>
          <w:color w:val="0A4090"/>
          <w:sz w:val="20"/>
        </w:rPr>
        <w:t>表</w:t>
      </w:r>
      <w:fldSimple w:instr=" Seq 表格 \* Arabic \* MERGEFORMAT ">
        <w:r>
          <w:rPr>
            <w:rFonts w:ascii="Arial" w:eastAsia="华文楷体" w:hAnsi="华文楷体"/>
            <w:b/>
            <w:color w:val="0A4090"/>
            <w:sz w:val="20"/>
          </w:rPr>
          <w:t>2</w:t>
        </w:r>
      </w:fldSimple>
      <w:r>
        <w:rPr>
          <w:rFonts w:ascii="Arial" w:eastAsia="华文楷体" w:hAnsi="华文楷体"/>
          <w:b/>
          <w:color w:val="0A4090"/>
          <w:sz w:val="20"/>
        </w:rPr>
        <w:t>：</w:t>
      </w:r>
      <w:r>
        <w:rPr>
          <w:rFonts w:ascii="Arial" w:eastAsia="华文楷体" w:hAnsi="华文楷体" w:hint="eastAsia"/>
          <w:b/>
          <w:color w:val="0A4090"/>
          <w:sz w:val="20"/>
        </w:rPr>
        <w:t>市场概况</w:t>
      </w:r>
    </w:p>
    <w:tbl>
      <w:tblPr>
        <w:tblW w:w="6480" w:type="dxa"/>
        <w:tblInd w:w="2631" w:type="dxa"/>
        <w:tblLayout w:type="fixed"/>
        <w:tblLook w:val="04A0"/>
      </w:tblPr>
      <w:tblGrid>
        <w:gridCol w:w="2207"/>
        <w:gridCol w:w="1440"/>
        <w:gridCol w:w="1254"/>
        <w:gridCol w:w="1579"/>
      </w:tblGrid>
      <w:tr w:rsidR="003A0707" w:rsidTr="001D153E">
        <w:trPr>
          <w:trHeight w:val="450"/>
        </w:trPr>
        <w:tc>
          <w:tcPr>
            <w:tcW w:w="2207"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项目</w:t>
            </w:r>
          </w:p>
        </w:tc>
        <w:tc>
          <w:tcPr>
            <w:tcW w:w="1440"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做市转让</w:t>
            </w:r>
          </w:p>
        </w:tc>
        <w:tc>
          <w:tcPr>
            <w:tcW w:w="1254"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协议转让</w:t>
            </w:r>
          </w:p>
        </w:tc>
        <w:tc>
          <w:tcPr>
            <w:tcW w:w="1579"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合计</w:t>
            </w:r>
          </w:p>
        </w:tc>
      </w:tr>
      <w:tr w:rsidR="00975675" w:rsidRPr="004D5669" w:rsidTr="001D153E">
        <w:trPr>
          <w:trHeight w:val="330"/>
        </w:trPr>
        <w:tc>
          <w:tcPr>
            <w:tcW w:w="2207" w:type="dxa"/>
            <w:tcBorders>
              <w:top w:val="single" w:sz="2" w:space="0" w:color="0A4090"/>
              <w:left w:val="nil"/>
              <w:right w:val="nil"/>
            </w:tcBorders>
            <w:shd w:val="clear" w:color="000000" w:fill="auto"/>
          </w:tcPr>
          <w:p w:rsidR="00975675" w:rsidRDefault="00975675" w:rsidP="001D153E">
            <w:pPr>
              <w:ind w:leftChars="76" w:left="16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挂牌公司家数</w:t>
            </w:r>
          </w:p>
        </w:tc>
        <w:tc>
          <w:tcPr>
            <w:tcW w:w="1440" w:type="dxa"/>
            <w:tcBorders>
              <w:top w:val="single" w:sz="2" w:space="0" w:color="0A4090"/>
              <w:left w:val="nil"/>
              <w:right w:val="nil"/>
            </w:tcBorders>
            <w:shd w:val="clear" w:color="000000" w:fill="auto"/>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896</w:t>
            </w:r>
          </w:p>
        </w:tc>
        <w:tc>
          <w:tcPr>
            <w:tcW w:w="1254" w:type="dxa"/>
            <w:tcBorders>
              <w:top w:val="single" w:sz="2" w:space="0" w:color="0A4090"/>
              <w:left w:val="nil"/>
              <w:right w:val="nil"/>
            </w:tcBorders>
            <w:shd w:val="clear" w:color="000000" w:fill="auto"/>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2886</w:t>
            </w:r>
          </w:p>
        </w:tc>
        <w:tc>
          <w:tcPr>
            <w:tcW w:w="1579" w:type="dxa"/>
            <w:tcBorders>
              <w:top w:val="single" w:sz="2" w:space="0" w:color="0A4090"/>
              <w:left w:val="nil"/>
              <w:right w:val="nil"/>
            </w:tcBorders>
            <w:shd w:val="clear" w:color="000000" w:fill="auto"/>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3782</w:t>
            </w:r>
          </w:p>
        </w:tc>
      </w:tr>
      <w:tr w:rsidR="00975675" w:rsidRPr="004D5669" w:rsidTr="001D153E">
        <w:trPr>
          <w:trHeight w:val="330"/>
        </w:trPr>
        <w:tc>
          <w:tcPr>
            <w:tcW w:w="2207" w:type="dxa"/>
            <w:tcBorders>
              <w:top w:val="single" w:sz="2" w:space="0" w:color="0A4090"/>
              <w:left w:val="nil"/>
              <w:right w:val="nil"/>
            </w:tcBorders>
            <w:shd w:val="clear" w:color="000000" w:fill="auto"/>
          </w:tcPr>
          <w:p w:rsidR="00975675" w:rsidRDefault="00975675" w:rsidP="001D153E">
            <w:pPr>
              <w:ind w:leftChars="76" w:left="16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当日新增家数</w:t>
            </w:r>
          </w:p>
        </w:tc>
        <w:tc>
          <w:tcPr>
            <w:tcW w:w="1440" w:type="dxa"/>
            <w:tcBorders>
              <w:top w:val="single" w:sz="2" w:space="0" w:color="0A4090"/>
              <w:left w:val="nil"/>
              <w:right w:val="nil"/>
            </w:tcBorders>
            <w:shd w:val="clear" w:color="000000" w:fill="auto"/>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1</w:t>
            </w:r>
          </w:p>
        </w:tc>
        <w:tc>
          <w:tcPr>
            <w:tcW w:w="1254" w:type="dxa"/>
            <w:tcBorders>
              <w:top w:val="single" w:sz="2" w:space="0" w:color="0A4090"/>
              <w:left w:val="nil"/>
              <w:right w:val="nil"/>
            </w:tcBorders>
            <w:shd w:val="clear" w:color="000000" w:fill="auto"/>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9</w:t>
            </w:r>
          </w:p>
        </w:tc>
        <w:tc>
          <w:tcPr>
            <w:tcW w:w="1579" w:type="dxa"/>
            <w:tcBorders>
              <w:top w:val="single" w:sz="2" w:space="0" w:color="0A4090"/>
              <w:left w:val="nil"/>
              <w:right w:val="nil"/>
            </w:tcBorders>
            <w:shd w:val="clear" w:color="000000" w:fill="auto"/>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10</w:t>
            </w:r>
          </w:p>
        </w:tc>
      </w:tr>
      <w:tr w:rsidR="00975675" w:rsidRPr="004D5669" w:rsidTr="001D153E">
        <w:trPr>
          <w:trHeight w:val="330"/>
        </w:trPr>
        <w:tc>
          <w:tcPr>
            <w:tcW w:w="2207" w:type="dxa"/>
            <w:tcBorders>
              <w:top w:val="nil"/>
              <w:left w:val="nil"/>
              <w:right w:val="nil"/>
            </w:tcBorders>
            <w:shd w:val="clear" w:color="000000" w:fill="auto"/>
          </w:tcPr>
          <w:p w:rsidR="00975675" w:rsidRDefault="00975675" w:rsidP="001D153E">
            <w:pPr>
              <w:ind w:leftChars="76" w:left="16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成交股票只数</w:t>
            </w:r>
          </w:p>
        </w:tc>
        <w:tc>
          <w:tcPr>
            <w:tcW w:w="1440" w:type="dxa"/>
            <w:tcBorders>
              <w:top w:val="nil"/>
              <w:left w:val="nil"/>
              <w:right w:val="nil"/>
            </w:tcBorders>
            <w:shd w:val="clear" w:color="000000" w:fill="auto"/>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440</w:t>
            </w:r>
          </w:p>
        </w:tc>
        <w:tc>
          <w:tcPr>
            <w:tcW w:w="1254" w:type="dxa"/>
            <w:tcBorders>
              <w:top w:val="nil"/>
              <w:left w:val="nil"/>
              <w:right w:val="nil"/>
            </w:tcBorders>
            <w:shd w:val="clear" w:color="000000" w:fill="auto"/>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123</w:t>
            </w:r>
          </w:p>
        </w:tc>
        <w:tc>
          <w:tcPr>
            <w:tcW w:w="1579" w:type="dxa"/>
            <w:tcBorders>
              <w:top w:val="nil"/>
              <w:left w:val="nil"/>
              <w:right w:val="nil"/>
            </w:tcBorders>
            <w:shd w:val="clear" w:color="000000" w:fill="auto"/>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563</w:t>
            </w:r>
          </w:p>
        </w:tc>
      </w:tr>
      <w:tr w:rsidR="00975675" w:rsidRPr="004D5669" w:rsidTr="001D153E">
        <w:trPr>
          <w:trHeight w:val="317"/>
        </w:trPr>
        <w:tc>
          <w:tcPr>
            <w:tcW w:w="2207" w:type="dxa"/>
            <w:tcBorders>
              <w:top w:val="nil"/>
              <w:left w:val="nil"/>
              <w:right w:val="nil"/>
            </w:tcBorders>
            <w:shd w:val="clear" w:color="000000" w:fill="auto"/>
          </w:tcPr>
          <w:p w:rsidR="00975675" w:rsidRDefault="00975675" w:rsidP="001D153E">
            <w:pPr>
              <w:ind w:leftChars="76" w:left="16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成交金额（万元）</w:t>
            </w:r>
          </w:p>
        </w:tc>
        <w:tc>
          <w:tcPr>
            <w:tcW w:w="1440" w:type="dxa"/>
            <w:tcBorders>
              <w:top w:val="nil"/>
              <w:left w:val="nil"/>
              <w:right w:val="nil"/>
            </w:tcBorders>
            <w:shd w:val="clear" w:color="000000" w:fill="auto"/>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25694.07</w:t>
            </w:r>
          </w:p>
        </w:tc>
        <w:tc>
          <w:tcPr>
            <w:tcW w:w="1254" w:type="dxa"/>
            <w:tcBorders>
              <w:top w:val="nil"/>
              <w:left w:val="nil"/>
              <w:right w:val="nil"/>
            </w:tcBorders>
            <w:shd w:val="clear" w:color="000000" w:fill="auto"/>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15662.67</w:t>
            </w:r>
          </w:p>
        </w:tc>
        <w:tc>
          <w:tcPr>
            <w:tcW w:w="1579" w:type="dxa"/>
            <w:tcBorders>
              <w:top w:val="nil"/>
              <w:left w:val="nil"/>
              <w:right w:val="nil"/>
            </w:tcBorders>
            <w:shd w:val="clear" w:color="000000" w:fill="auto"/>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41356.73</w:t>
            </w:r>
          </w:p>
        </w:tc>
      </w:tr>
      <w:tr w:rsidR="00975675" w:rsidRPr="004D5669" w:rsidTr="001D153E">
        <w:trPr>
          <w:trHeight w:val="280"/>
        </w:trPr>
        <w:tc>
          <w:tcPr>
            <w:tcW w:w="2207" w:type="dxa"/>
            <w:tcBorders>
              <w:top w:val="nil"/>
              <w:left w:val="nil"/>
              <w:right w:val="nil"/>
            </w:tcBorders>
            <w:shd w:val="clear" w:color="000000" w:fill="auto"/>
          </w:tcPr>
          <w:p w:rsidR="00975675" w:rsidRDefault="00975675" w:rsidP="001D153E">
            <w:pPr>
              <w:ind w:leftChars="76" w:left="16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待挂牌总家数</w:t>
            </w:r>
          </w:p>
        </w:tc>
        <w:tc>
          <w:tcPr>
            <w:tcW w:w="1440" w:type="dxa"/>
            <w:tcBorders>
              <w:top w:val="nil"/>
              <w:left w:val="nil"/>
              <w:right w:val="nil"/>
            </w:tcBorders>
            <w:shd w:val="clear" w:color="000000" w:fill="auto"/>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w:t>
            </w:r>
          </w:p>
        </w:tc>
        <w:tc>
          <w:tcPr>
            <w:tcW w:w="1254" w:type="dxa"/>
            <w:tcBorders>
              <w:top w:val="nil"/>
              <w:left w:val="nil"/>
              <w:right w:val="nil"/>
            </w:tcBorders>
            <w:shd w:val="clear" w:color="000000" w:fill="auto"/>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w:t>
            </w:r>
          </w:p>
        </w:tc>
        <w:tc>
          <w:tcPr>
            <w:tcW w:w="1579" w:type="dxa"/>
            <w:tcBorders>
              <w:top w:val="nil"/>
              <w:left w:val="nil"/>
              <w:right w:val="nil"/>
            </w:tcBorders>
            <w:shd w:val="clear" w:color="000000" w:fill="auto"/>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159</w:t>
            </w:r>
          </w:p>
        </w:tc>
      </w:tr>
      <w:tr w:rsidR="00975675" w:rsidRPr="004D5669" w:rsidTr="001D153E">
        <w:trPr>
          <w:trHeight w:val="330"/>
        </w:trPr>
        <w:tc>
          <w:tcPr>
            <w:tcW w:w="2207" w:type="dxa"/>
            <w:tcBorders>
              <w:top w:val="nil"/>
              <w:left w:val="nil"/>
              <w:bottom w:val="single" w:sz="2" w:space="0" w:color="0A4090"/>
              <w:right w:val="nil"/>
            </w:tcBorders>
            <w:shd w:val="clear" w:color="000000" w:fill="auto"/>
          </w:tcPr>
          <w:p w:rsidR="00975675" w:rsidRDefault="00975675" w:rsidP="001D153E">
            <w:pPr>
              <w:ind w:leftChars="76" w:left="16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申报中总家数</w:t>
            </w:r>
          </w:p>
        </w:tc>
        <w:tc>
          <w:tcPr>
            <w:tcW w:w="1440" w:type="dxa"/>
            <w:tcBorders>
              <w:top w:val="nil"/>
              <w:left w:val="nil"/>
              <w:bottom w:val="single" w:sz="2" w:space="0" w:color="0A4090"/>
              <w:right w:val="nil"/>
            </w:tcBorders>
            <w:shd w:val="clear" w:color="000000" w:fill="auto"/>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w:t>
            </w:r>
          </w:p>
        </w:tc>
        <w:tc>
          <w:tcPr>
            <w:tcW w:w="1254" w:type="dxa"/>
            <w:tcBorders>
              <w:top w:val="nil"/>
              <w:left w:val="nil"/>
              <w:bottom w:val="single" w:sz="2" w:space="0" w:color="0A4090"/>
              <w:right w:val="nil"/>
            </w:tcBorders>
            <w:shd w:val="clear" w:color="000000" w:fill="auto"/>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w:t>
            </w:r>
          </w:p>
        </w:tc>
        <w:tc>
          <w:tcPr>
            <w:tcW w:w="1579" w:type="dxa"/>
            <w:tcBorders>
              <w:top w:val="nil"/>
              <w:left w:val="nil"/>
              <w:bottom w:val="single" w:sz="2" w:space="0" w:color="0A4090"/>
              <w:right w:val="nil"/>
            </w:tcBorders>
            <w:shd w:val="clear" w:color="000000" w:fill="auto"/>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1563</w:t>
            </w:r>
          </w:p>
        </w:tc>
      </w:tr>
    </w:tbl>
    <w:p w:rsidR="003A0707" w:rsidRPr="00F51532" w:rsidRDefault="003A0707" w:rsidP="00EC57B0">
      <w:pPr>
        <w:spacing w:beforeLines="5" w:afterLines="5"/>
        <w:ind w:left="2520"/>
        <w:jc w:val="left"/>
        <w:rPr>
          <w:rFonts w:ascii="Arial" w:eastAsia="华文楷体" w:hAnsi="华文楷体"/>
          <w:i/>
          <w:color w:val="0A4090"/>
          <w:sz w:val="16"/>
        </w:rPr>
      </w:pPr>
      <w:r w:rsidRPr="00F51532">
        <w:rPr>
          <w:rFonts w:ascii="Arial" w:eastAsia="华文楷体" w:hAnsi="华文楷体"/>
          <w:i/>
          <w:color w:val="0A4090"/>
          <w:sz w:val="16"/>
        </w:rPr>
        <w:t>数据来源：安信证券研究中心</w:t>
      </w:r>
      <w:r w:rsidRPr="00F51532">
        <w:rPr>
          <w:rFonts w:ascii="Arial" w:eastAsia="华文楷体" w:hAnsi="华文楷体" w:hint="eastAsia"/>
          <w:i/>
          <w:color w:val="0A4090"/>
          <w:sz w:val="16"/>
        </w:rPr>
        <w:t>，</w:t>
      </w:r>
      <w:r w:rsidRPr="00F51532">
        <w:rPr>
          <w:rFonts w:ascii="Arial" w:eastAsia="华文楷体" w:hAnsi="华文楷体"/>
          <w:i/>
          <w:color w:val="0A4090"/>
          <w:sz w:val="16"/>
        </w:rPr>
        <w:t>choice</w:t>
      </w:r>
      <w:r w:rsidRPr="00F51532">
        <w:rPr>
          <w:rFonts w:ascii="Arial" w:eastAsia="华文楷体" w:hAnsi="华文楷体"/>
          <w:i/>
          <w:color w:val="0A4090"/>
          <w:sz w:val="16"/>
        </w:rPr>
        <w:t>数据</w:t>
      </w:r>
    </w:p>
    <w:p w:rsidR="00C415E9" w:rsidRDefault="00C415E9" w:rsidP="00EC57B0">
      <w:pPr>
        <w:spacing w:beforeLines="5" w:afterLines="5" w:line="240" w:lineRule="exact"/>
        <w:jc w:val="left"/>
        <w:rPr>
          <w:rFonts w:ascii="Arial" w:eastAsia="华文楷体" w:hAnsi="华文楷体"/>
          <w:b/>
          <w:color w:val="0A4090"/>
          <w:sz w:val="20"/>
        </w:rPr>
      </w:pPr>
    </w:p>
    <w:p w:rsidR="00134C32" w:rsidRDefault="00134C32" w:rsidP="00EC57B0">
      <w:pPr>
        <w:spacing w:beforeLines="5" w:afterLines="5" w:line="240" w:lineRule="exact"/>
        <w:ind w:firstLineChars="953" w:firstLine="1908"/>
        <w:jc w:val="left"/>
        <w:rPr>
          <w:rFonts w:ascii="华文楷体" w:eastAsia="华文楷体" w:hAnsi="华文楷体"/>
          <w:color w:val="0A4090"/>
        </w:rPr>
      </w:pPr>
      <w:r>
        <w:rPr>
          <w:rFonts w:ascii="Arial" w:eastAsia="华文楷体" w:hAnsi="华文楷体"/>
          <w:b/>
          <w:color w:val="0A4090"/>
          <w:sz w:val="20"/>
        </w:rPr>
        <w:t>表</w:t>
      </w:r>
      <w:fldSimple w:instr=" Seq 表格 \* Arabic \* MERGEFORMAT ">
        <w:r>
          <w:rPr>
            <w:rFonts w:ascii="Arial" w:eastAsia="华文楷体" w:hAnsi="华文楷体"/>
            <w:b/>
            <w:color w:val="0A4090"/>
            <w:sz w:val="20"/>
          </w:rPr>
          <w:t>3</w:t>
        </w:r>
      </w:fldSimple>
      <w:r>
        <w:rPr>
          <w:rFonts w:ascii="Arial" w:eastAsia="华文楷体" w:hAnsi="华文楷体"/>
          <w:b/>
          <w:color w:val="0A4090"/>
          <w:sz w:val="20"/>
        </w:rPr>
        <w:t>：</w:t>
      </w:r>
      <w:r w:rsidR="00E96063">
        <w:rPr>
          <w:rFonts w:ascii="Arial" w:eastAsia="华文楷体" w:hAnsi="华文楷体" w:hint="eastAsia"/>
          <w:b/>
          <w:color w:val="0A4090"/>
          <w:sz w:val="20"/>
        </w:rPr>
        <w:t>10</w:t>
      </w:r>
      <w:r>
        <w:rPr>
          <w:rFonts w:ascii="Arial" w:eastAsia="华文楷体" w:hAnsi="华文楷体" w:hint="eastAsia"/>
          <w:b/>
          <w:color w:val="0A4090"/>
          <w:sz w:val="20"/>
        </w:rPr>
        <w:t>月</w:t>
      </w:r>
      <w:r w:rsidR="007C1039">
        <w:rPr>
          <w:rFonts w:ascii="Arial" w:eastAsia="华文楷体" w:hAnsi="华文楷体" w:hint="eastAsia"/>
          <w:b/>
          <w:color w:val="0A4090"/>
          <w:sz w:val="20"/>
        </w:rPr>
        <w:t>22</w:t>
      </w:r>
      <w:r>
        <w:rPr>
          <w:rFonts w:ascii="Arial" w:eastAsia="华文楷体" w:hAnsi="华文楷体" w:hint="eastAsia"/>
          <w:b/>
          <w:color w:val="0A4090"/>
          <w:sz w:val="20"/>
        </w:rPr>
        <w:t>日新挂牌</w:t>
      </w:r>
    </w:p>
    <w:tbl>
      <w:tblPr>
        <w:tblW w:w="8930" w:type="dxa"/>
        <w:tblInd w:w="1635" w:type="dxa"/>
        <w:tblLayout w:type="fixed"/>
        <w:tblLook w:val="04A0"/>
      </w:tblPr>
      <w:tblGrid>
        <w:gridCol w:w="1309"/>
        <w:gridCol w:w="1276"/>
        <w:gridCol w:w="4925"/>
        <w:gridCol w:w="1420"/>
      </w:tblGrid>
      <w:tr w:rsidR="00134C32"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134C32" w:rsidRDefault="00134C32" w:rsidP="00134C32">
            <w:pPr>
              <w:widowControl/>
              <w:jc w:val="center"/>
              <w:rPr>
                <w:rFonts w:ascii="华文楷体" w:eastAsia="华文楷体" w:hAnsi="华文楷体" w:cs="宋体"/>
                <w:b/>
                <w:bCs/>
                <w:color w:val="0A4090"/>
                <w:kern w:val="0"/>
                <w:sz w:val="16"/>
              </w:rPr>
            </w:pPr>
            <w:r>
              <w:rPr>
                <w:rFonts w:ascii="华文楷体" w:eastAsia="华文楷体" w:hAnsi="华文楷体" w:cs="宋体" w:hint="eastAsia"/>
                <w:b/>
                <w:bCs/>
                <w:color w:val="0A4090"/>
                <w:kern w:val="0"/>
                <w:sz w:val="16"/>
              </w:rPr>
              <w:t>证券代码</w:t>
            </w:r>
          </w:p>
        </w:tc>
        <w:tc>
          <w:tcPr>
            <w:tcW w:w="1276" w:type="dxa"/>
            <w:tcBorders>
              <w:top w:val="single" w:sz="2" w:space="0" w:color="0A4090"/>
              <w:left w:val="nil"/>
              <w:bottom w:val="single" w:sz="2" w:space="0" w:color="0A4090"/>
              <w:right w:val="nil"/>
            </w:tcBorders>
            <w:shd w:val="clear" w:color="000000" w:fill="auto"/>
            <w:vAlign w:val="center"/>
          </w:tcPr>
          <w:p w:rsidR="00134C32" w:rsidRDefault="00134C32" w:rsidP="00134C32">
            <w:pPr>
              <w:widowControl/>
              <w:jc w:val="center"/>
              <w:rPr>
                <w:rFonts w:ascii="华文楷体" w:eastAsia="华文楷体" w:hAnsi="华文楷体" w:cs="宋体"/>
                <w:b/>
                <w:bCs/>
                <w:color w:val="0A4090"/>
                <w:kern w:val="0"/>
                <w:sz w:val="16"/>
              </w:rPr>
            </w:pPr>
            <w:r>
              <w:rPr>
                <w:rFonts w:ascii="华文楷体" w:eastAsia="华文楷体" w:hAnsi="华文楷体" w:cs="宋体" w:hint="eastAsia"/>
                <w:b/>
                <w:bCs/>
                <w:color w:val="0A4090"/>
                <w:kern w:val="0"/>
                <w:sz w:val="16"/>
              </w:rPr>
              <w:t>证券简称</w:t>
            </w:r>
          </w:p>
        </w:tc>
        <w:tc>
          <w:tcPr>
            <w:tcW w:w="4925" w:type="dxa"/>
            <w:tcBorders>
              <w:top w:val="single" w:sz="2" w:space="0" w:color="0A4090"/>
              <w:left w:val="nil"/>
              <w:bottom w:val="single" w:sz="2" w:space="0" w:color="0A4090"/>
              <w:right w:val="nil"/>
            </w:tcBorders>
            <w:shd w:val="clear" w:color="000000" w:fill="auto"/>
            <w:vAlign w:val="center"/>
          </w:tcPr>
          <w:p w:rsidR="00134C32" w:rsidRDefault="00134C32" w:rsidP="00134C32">
            <w:pPr>
              <w:widowControl/>
              <w:ind w:firstLineChars="500" w:firstLine="801"/>
              <w:rPr>
                <w:rFonts w:ascii="华文楷体" w:eastAsia="华文楷体" w:hAnsi="华文楷体" w:cs="宋体"/>
                <w:b/>
                <w:bCs/>
                <w:color w:val="0A4090"/>
                <w:kern w:val="0"/>
                <w:sz w:val="16"/>
              </w:rPr>
            </w:pPr>
            <w:r>
              <w:rPr>
                <w:rFonts w:ascii="华文楷体" w:eastAsia="华文楷体" w:hAnsi="华文楷体" w:cs="宋体" w:hint="eastAsia"/>
                <w:b/>
                <w:bCs/>
                <w:color w:val="0A4090"/>
                <w:kern w:val="0"/>
                <w:sz w:val="16"/>
              </w:rPr>
              <w:t>主营产品</w:t>
            </w:r>
          </w:p>
        </w:tc>
        <w:tc>
          <w:tcPr>
            <w:tcW w:w="1420" w:type="dxa"/>
            <w:tcBorders>
              <w:top w:val="single" w:sz="2" w:space="0" w:color="0A4090"/>
              <w:left w:val="nil"/>
              <w:bottom w:val="single" w:sz="2" w:space="0" w:color="0A4090"/>
              <w:right w:val="nil"/>
            </w:tcBorders>
            <w:shd w:val="clear" w:color="000000" w:fill="auto"/>
            <w:vAlign w:val="center"/>
          </w:tcPr>
          <w:p w:rsidR="00134C32" w:rsidRDefault="00134C32" w:rsidP="00134C32">
            <w:pPr>
              <w:widowControl/>
              <w:rPr>
                <w:rFonts w:ascii="华文楷体" w:eastAsia="华文楷体" w:hAnsi="华文楷体" w:cs="宋体"/>
                <w:b/>
                <w:bCs/>
                <w:color w:val="0A4090"/>
                <w:kern w:val="0"/>
                <w:sz w:val="16"/>
              </w:rPr>
            </w:pPr>
            <w:r>
              <w:rPr>
                <w:rFonts w:ascii="华文楷体" w:eastAsia="华文楷体" w:hAnsi="华文楷体" w:cs="宋体" w:hint="eastAsia"/>
                <w:b/>
                <w:bCs/>
                <w:color w:val="0A4090"/>
                <w:kern w:val="0"/>
                <w:sz w:val="16"/>
              </w:rPr>
              <w:t>主办券商</w:t>
            </w:r>
          </w:p>
        </w:tc>
      </w:tr>
      <w:tr w:rsidR="00CD0458"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833697.OC</w:t>
            </w:r>
          </w:p>
        </w:tc>
        <w:tc>
          <w:tcPr>
            <w:tcW w:w="1276"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上海未来</w:t>
            </w:r>
          </w:p>
        </w:tc>
        <w:tc>
          <w:tcPr>
            <w:tcW w:w="4925"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水处理剂的生产、水处理工程和脱硫脱硝技术销售及服务等</w:t>
            </w:r>
          </w:p>
        </w:tc>
        <w:tc>
          <w:tcPr>
            <w:tcW w:w="1420"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申万宏源证券</w:t>
            </w:r>
          </w:p>
        </w:tc>
      </w:tr>
      <w:tr w:rsidR="00CD0458"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833945.OC</w:t>
            </w:r>
          </w:p>
        </w:tc>
        <w:tc>
          <w:tcPr>
            <w:tcW w:w="1276"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滨江科贷</w:t>
            </w:r>
          </w:p>
        </w:tc>
        <w:tc>
          <w:tcPr>
            <w:tcW w:w="4925"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小额贷款、融资性担保及小微企业私募债等业务等</w:t>
            </w:r>
          </w:p>
        </w:tc>
        <w:tc>
          <w:tcPr>
            <w:tcW w:w="1420"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南京证券</w:t>
            </w:r>
          </w:p>
        </w:tc>
      </w:tr>
      <w:tr w:rsidR="00CD0458"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833660.OC</w:t>
            </w:r>
          </w:p>
        </w:tc>
        <w:tc>
          <w:tcPr>
            <w:tcW w:w="1276"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腾瑞明</w:t>
            </w:r>
          </w:p>
        </w:tc>
        <w:tc>
          <w:tcPr>
            <w:tcW w:w="4925"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基于 B2B2C 模式,主要为国内各大电信运营商及部分银行和航空公司等提供线上积分商城兑换礼品服务等</w:t>
            </w:r>
          </w:p>
        </w:tc>
        <w:tc>
          <w:tcPr>
            <w:tcW w:w="1420"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太平洋</w:t>
            </w:r>
          </w:p>
        </w:tc>
      </w:tr>
      <w:tr w:rsidR="00CD0458"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833779.OC</w:t>
            </w:r>
          </w:p>
        </w:tc>
        <w:tc>
          <w:tcPr>
            <w:tcW w:w="1276"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奥科斯特</w:t>
            </w:r>
          </w:p>
        </w:tc>
        <w:tc>
          <w:tcPr>
            <w:tcW w:w="4925"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为客户提供完整的智能自动化解决方案,以及相关配套非标设备、智能装置和机器人的设计、研发、制造、安装、调试、销售与服务。等</w:t>
            </w:r>
          </w:p>
        </w:tc>
        <w:tc>
          <w:tcPr>
            <w:tcW w:w="1420"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安信证券</w:t>
            </w:r>
          </w:p>
        </w:tc>
      </w:tr>
      <w:tr w:rsidR="00CD0458"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833828.OC</w:t>
            </w:r>
          </w:p>
        </w:tc>
        <w:tc>
          <w:tcPr>
            <w:tcW w:w="1276"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新视野</w:t>
            </w:r>
          </w:p>
        </w:tc>
        <w:tc>
          <w:tcPr>
            <w:tcW w:w="4925"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主营适用于建筑工地的民用安全生产监控运营服务等</w:t>
            </w:r>
          </w:p>
        </w:tc>
        <w:tc>
          <w:tcPr>
            <w:tcW w:w="1420"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国信证券</w:t>
            </w:r>
          </w:p>
        </w:tc>
      </w:tr>
      <w:tr w:rsidR="00CD0458"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833821.OC</w:t>
            </w:r>
          </w:p>
        </w:tc>
        <w:tc>
          <w:tcPr>
            <w:tcW w:w="1276"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浦江股份</w:t>
            </w:r>
          </w:p>
        </w:tc>
        <w:tc>
          <w:tcPr>
            <w:tcW w:w="4925"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球化剂、孕育剂的生产、加工与销售等</w:t>
            </w:r>
          </w:p>
        </w:tc>
        <w:tc>
          <w:tcPr>
            <w:tcW w:w="1420"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国泰君安</w:t>
            </w:r>
          </w:p>
        </w:tc>
      </w:tr>
      <w:tr w:rsidR="00CD0458"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833844.OC</w:t>
            </w:r>
          </w:p>
        </w:tc>
        <w:tc>
          <w:tcPr>
            <w:tcW w:w="1276"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智德安全</w:t>
            </w:r>
          </w:p>
        </w:tc>
        <w:tc>
          <w:tcPr>
            <w:tcW w:w="4925"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主要从事安全评</w:t>
            </w:r>
            <w:r w:rsidRPr="000145B8">
              <w:rPr>
                <w:rFonts w:ascii="华文楷体" w:eastAsia="华文楷体" w:hAnsi="华文楷体" w:hint="eastAsia"/>
                <w:color w:val="0A4090"/>
                <w:sz w:val="16"/>
                <w:szCs w:val="16"/>
              </w:rPr>
              <w:br/>
              <w:t>价、职业卫生评价等</w:t>
            </w:r>
          </w:p>
        </w:tc>
        <w:tc>
          <w:tcPr>
            <w:tcW w:w="1420"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西南证券</w:t>
            </w:r>
          </w:p>
        </w:tc>
      </w:tr>
      <w:tr w:rsidR="00CD0458"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833899.OC</w:t>
            </w:r>
          </w:p>
        </w:tc>
        <w:tc>
          <w:tcPr>
            <w:tcW w:w="1276"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菁英时代</w:t>
            </w:r>
          </w:p>
        </w:tc>
        <w:tc>
          <w:tcPr>
            <w:tcW w:w="4925"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对所发行的私募基金进行管理; 为基金发行机构提供投资咨询服务等</w:t>
            </w:r>
          </w:p>
        </w:tc>
        <w:tc>
          <w:tcPr>
            <w:tcW w:w="1420"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安信证券</w:t>
            </w:r>
          </w:p>
        </w:tc>
      </w:tr>
      <w:tr w:rsidR="00CD0458"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833790.OC</w:t>
            </w:r>
          </w:p>
        </w:tc>
        <w:tc>
          <w:tcPr>
            <w:tcW w:w="1276"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嘉元科技</w:t>
            </w:r>
          </w:p>
        </w:tc>
        <w:tc>
          <w:tcPr>
            <w:tcW w:w="4925"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专注于 6~18μm 各类高性能电解铜箔的研究、生产和销售等</w:t>
            </w:r>
          </w:p>
        </w:tc>
        <w:tc>
          <w:tcPr>
            <w:tcW w:w="1420"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中银国际证券</w:t>
            </w:r>
          </w:p>
        </w:tc>
      </w:tr>
      <w:tr w:rsidR="00CD0458" w:rsidRPr="00E96063"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833849.OC</w:t>
            </w:r>
          </w:p>
        </w:tc>
        <w:tc>
          <w:tcPr>
            <w:tcW w:w="1276"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携宁科技</w:t>
            </w:r>
          </w:p>
        </w:tc>
        <w:tc>
          <w:tcPr>
            <w:tcW w:w="4925"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从事投资研究、客户管理、基金销售以及程序化平台等金融行业应用管理等</w:t>
            </w:r>
          </w:p>
        </w:tc>
        <w:tc>
          <w:tcPr>
            <w:tcW w:w="1420" w:type="dxa"/>
            <w:tcBorders>
              <w:top w:val="single" w:sz="2" w:space="0" w:color="0A4090"/>
              <w:left w:val="nil"/>
              <w:bottom w:val="single" w:sz="2" w:space="0" w:color="0A4090"/>
              <w:right w:val="nil"/>
            </w:tcBorders>
            <w:shd w:val="clear" w:color="000000" w:fill="auto"/>
            <w:vAlign w:val="center"/>
          </w:tcPr>
          <w:p w:rsidR="00CD0458" w:rsidRPr="000145B8" w:rsidRDefault="00CD0458" w:rsidP="000145B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安信证券</w:t>
            </w:r>
          </w:p>
        </w:tc>
      </w:tr>
    </w:tbl>
    <w:p w:rsidR="00134C32" w:rsidRPr="00E96063" w:rsidRDefault="00134C32" w:rsidP="00E96063">
      <w:pPr>
        <w:jc w:val="center"/>
        <w:rPr>
          <w:rFonts w:ascii="华文楷体" w:eastAsia="华文楷体" w:hAnsi="华文楷体"/>
          <w:color w:val="0A4090"/>
          <w:sz w:val="16"/>
          <w:szCs w:val="16"/>
        </w:rPr>
      </w:pPr>
      <w:r w:rsidRPr="00E96063">
        <w:rPr>
          <w:rFonts w:ascii="华文楷体" w:eastAsia="华文楷体" w:hAnsi="华文楷体"/>
          <w:color w:val="0A4090"/>
          <w:sz w:val="16"/>
          <w:szCs w:val="16"/>
        </w:rPr>
        <w:t>数据来源：安信证券研究中心</w:t>
      </w:r>
      <w:r w:rsidRPr="00E96063">
        <w:rPr>
          <w:rFonts w:ascii="华文楷体" w:eastAsia="华文楷体" w:hAnsi="华文楷体" w:hint="eastAsia"/>
          <w:color w:val="0A4090"/>
          <w:sz w:val="16"/>
          <w:szCs w:val="16"/>
        </w:rPr>
        <w:t>，wind资讯</w:t>
      </w:r>
    </w:p>
    <w:p w:rsidR="00134C32" w:rsidRPr="00134C32" w:rsidRDefault="00134C32" w:rsidP="00EC57B0">
      <w:pPr>
        <w:spacing w:beforeLines="5" w:afterLines="5" w:line="240" w:lineRule="exact"/>
        <w:jc w:val="left"/>
        <w:rPr>
          <w:rFonts w:ascii="Arial" w:eastAsia="华文楷体" w:hAnsi="华文楷体"/>
          <w:b/>
          <w:color w:val="0A4090"/>
          <w:sz w:val="20"/>
        </w:rPr>
      </w:pPr>
    </w:p>
    <w:p w:rsidR="003A0707" w:rsidRDefault="003A0707" w:rsidP="00EC57B0">
      <w:pPr>
        <w:spacing w:beforeLines="5" w:afterLines="5" w:line="240" w:lineRule="exact"/>
        <w:ind w:firstLineChars="928" w:firstLine="1858"/>
        <w:jc w:val="left"/>
        <w:rPr>
          <w:rFonts w:ascii="华文楷体" w:eastAsia="华文楷体" w:hAnsi="华文楷体"/>
          <w:color w:val="0A4090"/>
        </w:rPr>
      </w:pPr>
      <w:r>
        <w:rPr>
          <w:rFonts w:ascii="Arial" w:eastAsia="华文楷体" w:hAnsi="华文楷体"/>
          <w:b/>
          <w:color w:val="0A4090"/>
          <w:sz w:val="20"/>
        </w:rPr>
        <w:t>表</w:t>
      </w:r>
      <w:r w:rsidR="00134C32">
        <w:rPr>
          <w:rFonts w:ascii="Arial" w:eastAsia="华文楷体" w:hAnsi="华文楷体" w:hint="eastAsia"/>
          <w:b/>
          <w:color w:val="0A4090"/>
          <w:sz w:val="20"/>
        </w:rPr>
        <w:t>4</w:t>
      </w:r>
      <w:r>
        <w:rPr>
          <w:rFonts w:ascii="Arial" w:eastAsia="华文楷体" w:hAnsi="华文楷体"/>
          <w:b/>
          <w:color w:val="0A4090"/>
          <w:sz w:val="20"/>
        </w:rPr>
        <w:t>：</w:t>
      </w:r>
      <w:r>
        <w:rPr>
          <w:rFonts w:ascii="Arial" w:eastAsia="华文楷体" w:hAnsi="华文楷体" w:hint="eastAsia"/>
          <w:b/>
          <w:color w:val="0A4090"/>
          <w:sz w:val="20"/>
        </w:rPr>
        <w:t>交易金额前十</w:t>
      </w:r>
    </w:p>
    <w:tbl>
      <w:tblPr>
        <w:tblW w:w="8560" w:type="dxa"/>
        <w:tblInd w:w="1995" w:type="dxa"/>
        <w:tblLayout w:type="fixed"/>
        <w:tblLook w:val="04A0"/>
      </w:tblPr>
      <w:tblGrid>
        <w:gridCol w:w="948"/>
        <w:gridCol w:w="1037"/>
        <w:gridCol w:w="1026"/>
        <w:gridCol w:w="850"/>
        <w:gridCol w:w="915"/>
        <w:gridCol w:w="949"/>
        <w:gridCol w:w="1035"/>
        <w:gridCol w:w="1800"/>
      </w:tblGrid>
      <w:tr w:rsidR="006F19EA" w:rsidTr="00A54C40">
        <w:trPr>
          <w:trHeight w:val="451"/>
        </w:trPr>
        <w:tc>
          <w:tcPr>
            <w:tcW w:w="948" w:type="dxa"/>
            <w:tcBorders>
              <w:top w:val="single" w:sz="2" w:space="0" w:color="0A4090"/>
              <w:left w:val="nil"/>
              <w:bottom w:val="single" w:sz="2" w:space="0" w:color="0A4090"/>
              <w:right w:val="nil"/>
            </w:tcBorders>
            <w:shd w:val="clear" w:color="000000" w:fill="auto"/>
            <w:vAlign w:val="center"/>
          </w:tcPr>
          <w:p w:rsidR="006F19EA" w:rsidRDefault="006F19EA" w:rsidP="00BC5A68">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序号</w:t>
            </w:r>
          </w:p>
        </w:tc>
        <w:tc>
          <w:tcPr>
            <w:tcW w:w="1037" w:type="dxa"/>
            <w:tcBorders>
              <w:top w:val="single" w:sz="2" w:space="0" w:color="0A4090"/>
              <w:left w:val="nil"/>
              <w:bottom w:val="single" w:sz="2" w:space="0" w:color="0A4090"/>
              <w:right w:val="nil"/>
            </w:tcBorders>
            <w:shd w:val="clear" w:color="000000" w:fill="auto"/>
            <w:vAlign w:val="center"/>
          </w:tcPr>
          <w:p w:rsidR="006F19EA" w:rsidRDefault="006F19EA" w:rsidP="00BC5A68">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代码</w:t>
            </w:r>
          </w:p>
        </w:tc>
        <w:tc>
          <w:tcPr>
            <w:tcW w:w="1026" w:type="dxa"/>
            <w:tcBorders>
              <w:top w:val="single" w:sz="2" w:space="0" w:color="0A4090"/>
              <w:left w:val="nil"/>
              <w:bottom w:val="single" w:sz="2" w:space="0" w:color="0A4090"/>
              <w:right w:val="nil"/>
            </w:tcBorders>
            <w:shd w:val="clear" w:color="000000" w:fill="auto"/>
            <w:vAlign w:val="center"/>
          </w:tcPr>
          <w:p w:rsidR="006F19EA" w:rsidRDefault="006F19EA" w:rsidP="00BC5A68">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名称</w:t>
            </w:r>
          </w:p>
        </w:tc>
        <w:tc>
          <w:tcPr>
            <w:tcW w:w="850" w:type="dxa"/>
            <w:tcBorders>
              <w:top w:val="single" w:sz="2" w:space="0" w:color="0A4090"/>
              <w:left w:val="nil"/>
              <w:bottom w:val="single" w:sz="2" w:space="0" w:color="0A4090"/>
              <w:right w:val="nil"/>
            </w:tcBorders>
            <w:shd w:val="clear" w:color="000000" w:fill="auto"/>
            <w:vAlign w:val="center"/>
          </w:tcPr>
          <w:p w:rsidR="006F19EA" w:rsidRDefault="006F19EA" w:rsidP="00BC5A68">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现价</w:t>
            </w:r>
          </w:p>
        </w:tc>
        <w:tc>
          <w:tcPr>
            <w:tcW w:w="915" w:type="dxa"/>
            <w:tcBorders>
              <w:top w:val="single" w:sz="2" w:space="0" w:color="0A4090"/>
              <w:left w:val="nil"/>
              <w:bottom w:val="single" w:sz="2" w:space="0" w:color="0A4090"/>
              <w:right w:val="nil"/>
            </w:tcBorders>
            <w:shd w:val="clear" w:color="000000" w:fill="auto"/>
            <w:vAlign w:val="center"/>
          </w:tcPr>
          <w:p w:rsidR="006F19EA" w:rsidRDefault="006F19EA" w:rsidP="00BC5A68">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交易金额（万股）</w:t>
            </w:r>
          </w:p>
        </w:tc>
        <w:tc>
          <w:tcPr>
            <w:tcW w:w="949" w:type="dxa"/>
            <w:tcBorders>
              <w:top w:val="single" w:sz="2" w:space="0" w:color="0A4090"/>
              <w:left w:val="nil"/>
              <w:bottom w:val="single" w:sz="2" w:space="0" w:color="0A4090"/>
              <w:right w:val="nil"/>
            </w:tcBorders>
            <w:shd w:val="clear" w:color="000000" w:fill="auto"/>
            <w:vAlign w:val="center"/>
          </w:tcPr>
          <w:p w:rsidR="006F19EA" w:rsidRDefault="006F19EA" w:rsidP="00BC5A68">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交易金额（万元）</w:t>
            </w:r>
          </w:p>
        </w:tc>
        <w:tc>
          <w:tcPr>
            <w:tcW w:w="1035" w:type="dxa"/>
            <w:tcBorders>
              <w:top w:val="single" w:sz="2" w:space="0" w:color="0A4090"/>
              <w:left w:val="nil"/>
              <w:bottom w:val="single" w:sz="2" w:space="0" w:color="0A4090"/>
              <w:right w:val="nil"/>
            </w:tcBorders>
            <w:shd w:val="clear" w:color="000000" w:fill="auto"/>
          </w:tcPr>
          <w:p w:rsidR="006F19EA" w:rsidRDefault="006F19EA" w:rsidP="00BC5A68">
            <w:pPr>
              <w:widowControl/>
              <w:jc w:val="center"/>
              <w:rPr>
                <w:rFonts w:ascii="Arial" w:eastAsia="华文楷体" w:hAnsi="华文楷体" w:cs="宋体"/>
                <w:b/>
                <w:bCs/>
                <w:color w:val="0A4090"/>
                <w:kern w:val="0"/>
                <w:sz w:val="16"/>
                <w:szCs w:val="16"/>
              </w:rPr>
            </w:pPr>
          </w:p>
          <w:p w:rsidR="006F19EA" w:rsidRDefault="006F19EA" w:rsidP="00BC5A68">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转让方式</w:t>
            </w:r>
          </w:p>
        </w:tc>
        <w:tc>
          <w:tcPr>
            <w:tcW w:w="1800" w:type="dxa"/>
            <w:tcBorders>
              <w:top w:val="single" w:sz="2" w:space="0" w:color="0A4090"/>
              <w:left w:val="nil"/>
              <w:bottom w:val="single" w:sz="2" w:space="0" w:color="0A4090"/>
              <w:right w:val="nil"/>
            </w:tcBorders>
            <w:shd w:val="clear" w:color="000000" w:fill="auto"/>
          </w:tcPr>
          <w:p w:rsidR="006F19EA" w:rsidRDefault="006F19EA" w:rsidP="00BC5A68">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所属行业</w:t>
            </w:r>
          </w:p>
          <w:p w:rsidR="006F19EA" w:rsidRDefault="006F19EA" w:rsidP="00BC5A68">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w:t>
            </w:r>
            <w:r>
              <w:rPr>
                <w:rFonts w:ascii="Arial" w:eastAsia="华文楷体" w:hAnsi="华文楷体" w:cs="宋体" w:hint="eastAsia"/>
                <w:b/>
                <w:bCs/>
                <w:color w:val="0A4090"/>
                <w:kern w:val="0"/>
                <w:sz w:val="16"/>
                <w:szCs w:val="16"/>
              </w:rPr>
              <w:t>wind</w:t>
            </w:r>
            <w:r>
              <w:rPr>
                <w:rFonts w:ascii="Arial" w:eastAsia="华文楷体" w:hAnsi="华文楷体" w:cs="宋体" w:hint="eastAsia"/>
                <w:b/>
                <w:bCs/>
                <w:color w:val="0A4090"/>
                <w:kern w:val="0"/>
                <w:sz w:val="16"/>
                <w:szCs w:val="16"/>
              </w:rPr>
              <w:t>三级）</w:t>
            </w:r>
          </w:p>
        </w:tc>
      </w:tr>
      <w:tr w:rsidR="00A54C40" w:rsidTr="00A54C40">
        <w:trPr>
          <w:trHeight w:val="163"/>
        </w:trPr>
        <w:tc>
          <w:tcPr>
            <w:tcW w:w="948"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1</w:t>
            </w:r>
          </w:p>
        </w:tc>
        <w:tc>
          <w:tcPr>
            <w:tcW w:w="1037"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830899.OC</w:t>
            </w:r>
          </w:p>
        </w:tc>
        <w:tc>
          <w:tcPr>
            <w:tcW w:w="1026"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联讯证券</w:t>
            </w:r>
          </w:p>
        </w:tc>
        <w:tc>
          <w:tcPr>
            <w:tcW w:w="850"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2.25</w:t>
            </w:r>
          </w:p>
        </w:tc>
        <w:tc>
          <w:tcPr>
            <w:tcW w:w="915"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 xml:space="preserve">9445.78 </w:t>
            </w:r>
          </w:p>
        </w:tc>
        <w:tc>
          <w:tcPr>
            <w:tcW w:w="949"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 xml:space="preserve">4204.90 </w:t>
            </w:r>
          </w:p>
        </w:tc>
        <w:tc>
          <w:tcPr>
            <w:tcW w:w="1035"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资本市场</w:t>
            </w:r>
          </w:p>
        </w:tc>
      </w:tr>
      <w:tr w:rsidR="00A54C40" w:rsidTr="00A54C40">
        <w:trPr>
          <w:trHeight w:val="255"/>
        </w:trPr>
        <w:tc>
          <w:tcPr>
            <w:tcW w:w="948"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2</w:t>
            </w:r>
          </w:p>
        </w:tc>
        <w:tc>
          <w:tcPr>
            <w:tcW w:w="1037"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832970.OC</w:t>
            </w:r>
          </w:p>
        </w:tc>
        <w:tc>
          <w:tcPr>
            <w:tcW w:w="1026"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东海证券</w:t>
            </w:r>
          </w:p>
        </w:tc>
        <w:tc>
          <w:tcPr>
            <w:tcW w:w="850"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10</w:t>
            </w:r>
          </w:p>
        </w:tc>
        <w:tc>
          <w:tcPr>
            <w:tcW w:w="915"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3648</w:t>
            </w:r>
          </w:p>
        </w:tc>
        <w:tc>
          <w:tcPr>
            <w:tcW w:w="949"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445.7</w:t>
            </w:r>
          </w:p>
        </w:tc>
        <w:tc>
          <w:tcPr>
            <w:tcW w:w="1035"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资本市场</w:t>
            </w:r>
          </w:p>
        </w:tc>
      </w:tr>
      <w:tr w:rsidR="00A54C40" w:rsidTr="00A54C40">
        <w:trPr>
          <w:trHeight w:val="131"/>
        </w:trPr>
        <w:tc>
          <w:tcPr>
            <w:tcW w:w="948"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3</w:t>
            </w:r>
          </w:p>
        </w:tc>
        <w:tc>
          <w:tcPr>
            <w:tcW w:w="1037"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832896.OC</w:t>
            </w:r>
          </w:p>
        </w:tc>
        <w:tc>
          <w:tcPr>
            <w:tcW w:w="1026"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道有道</w:t>
            </w:r>
          </w:p>
        </w:tc>
        <w:tc>
          <w:tcPr>
            <w:tcW w:w="850"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18.5</w:t>
            </w:r>
          </w:p>
        </w:tc>
        <w:tc>
          <w:tcPr>
            <w:tcW w:w="915"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 xml:space="preserve">999.00 </w:t>
            </w:r>
          </w:p>
        </w:tc>
        <w:tc>
          <w:tcPr>
            <w:tcW w:w="949"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 xml:space="preserve">54.00 </w:t>
            </w:r>
          </w:p>
        </w:tc>
        <w:tc>
          <w:tcPr>
            <w:tcW w:w="1035"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互联网软件与服务Ⅲ</w:t>
            </w:r>
          </w:p>
        </w:tc>
      </w:tr>
      <w:tr w:rsidR="00A54C40" w:rsidTr="00A54C40">
        <w:trPr>
          <w:trHeight w:val="165"/>
        </w:trPr>
        <w:tc>
          <w:tcPr>
            <w:tcW w:w="948"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4</w:t>
            </w:r>
          </w:p>
        </w:tc>
        <w:tc>
          <w:tcPr>
            <w:tcW w:w="1037"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430462.OC</w:t>
            </w:r>
          </w:p>
        </w:tc>
        <w:tc>
          <w:tcPr>
            <w:tcW w:w="1026"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树业环保</w:t>
            </w:r>
          </w:p>
        </w:tc>
        <w:tc>
          <w:tcPr>
            <w:tcW w:w="850"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18.1</w:t>
            </w:r>
          </w:p>
        </w:tc>
        <w:tc>
          <w:tcPr>
            <w:tcW w:w="915"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940.966</w:t>
            </w:r>
          </w:p>
        </w:tc>
        <w:tc>
          <w:tcPr>
            <w:tcW w:w="949"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 xml:space="preserve">51.90 </w:t>
            </w:r>
          </w:p>
        </w:tc>
        <w:tc>
          <w:tcPr>
            <w:tcW w:w="1035"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化工</w:t>
            </w:r>
          </w:p>
        </w:tc>
      </w:tr>
      <w:tr w:rsidR="00A54C40" w:rsidTr="00A54C40">
        <w:trPr>
          <w:trHeight w:val="142"/>
        </w:trPr>
        <w:tc>
          <w:tcPr>
            <w:tcW w:w="948"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lastRenderedPageBreak/>
              <w:t>5</w:t>
            </w:r>
          </w:p>
        </w:tc>
        <w:tc>
          <w:tcPr>
            <w:tcW w:w="1037"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831276.OC</w:t>
            </w:r>
          </w:p>
        </w:tc>
        <w:tc>
          <w:tcPr>
            <w:tcW w:w="1026"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松科快换</w:t>
            </w:r>
          </w:p>
        </w:tc>
        <w:tc>
          <w:tcPr>
            <w:tcW w:w="850"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4.72</w:t>
            </w:r>
          </w:p>
        </w:tc>
        <w:tc>
          <w:tcPr>
            <w:tcW w:w="915"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937.928</w:t>
            </w:r>
          </w:p>
        </w:tc>
        <w:tc>
          <w:tcPr>
            <w:tcW w:w="949"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202.8</w:t>
            </w:r>
          </w:p>
        </w:tc>
        <w:tc>
          <w:tcPr>
            <w:tcW w:w="1035"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电气设备</w:t>
            </w:r>
          </w:p>
        </w:tc>
      </w:tr>
      <w:tr w:rsidR="00A54C40" w:rsidTr="00A54C40">
        <w:trPr>
          <w:trHeight w:val="149"/>
        </w:trPr>
        <w:tc>
          <w:tcPr>
            <w:tcW w:w="948"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6</w:t>
            </w:r>
          </w:p>
        </w:tc>
        <w:tc>
          <w:tcPr>
            <w:tcW w:w="1037"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833078.OC</w:t>
            </w:r>
          </w:p>
        </w:tc>
        <w:tc>
          <w:tcPr>
            <w:tcW w:w="1026"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捷玛信息</w:t>
            </w:r>
          </w:p>
        </w:tc>
        <w:tc>
          <w:tcPr>
            <w:tcW w:w="850"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15</w:t>
            </w:r>
          </w:p>
        </w:tc>
        <w:tc>
          <w:tcPr>
            <w:tcW w:w="915"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832.5</w:t>
            </w:r>
          </w:p>
        </w:tc>
        <w:tc>
          <w:tcPr>
            <w:tcW w:w="949"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 xml:space="preserve">55.50 </w:t>
            </w:r>
          </w:p>
        </w:tc>
        <w:tc>
          <w:tcPr>
            <w:tcW w:w="1035"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软件</w:t>
            </w:r>
          </w:p>
        </w:tc>
      </w:tr>
      <w:tr w:rsidR="00A54C40" w:rsidTr="00A54C40">
        <w:trPr>
          <w:trHeight w:val="141"/>
        </w:trPr>
        <w:tc>
          <w:tcPr>
            <w:tcW w:w="948"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7</w:t>
            </w:r>
          </w:p>
        </w:tc>
        <w:tc>
          <w:tcPr>
            <w:tcW w:w="1037"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831988.OC</w:t>
            </w:r>
          </w:p>
        </w:tc>
        <w:tc>
          <w:tcPr>
            <w:tcW w:w="1026"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乐普四方</w:t>
            </w:r>
          </w:p>
        </w:tc>
        <w:tc>
          <w:tcPr>
            <w:tcW w:w="850"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13</w:t>
            </w:r>
          </w:p>
        </w:tc>
        <w:tc>
          <w:tcPr>
            <w:tcW w:w="915"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747.6189</w:t>
            </w:r>
          </w:p>
        </w:tc>
        <w:tc>
          <w:tcPr>
            <w:tcW w:w="949"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141.5512</w:t>
            </w:r>
          </w:p>
        </w:tc>
        <w:tc>
          <w:tcPr>
            <w:tcW w:w="1035"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专业服务</w:t>
            </w:r>
          </w:p>
        </w:tc>
      </w:tr>
      <w:tr w:rsidR="00A54C40" w:rsidTr="00A54C40">
        <w:trPr>
          <w:trHeight w:val="173"/>
        </w:trPr>
        <w:tc>
          <w:tcPr>
            <w:tcW w:w="948"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8</w:t>
            </w:r>
          </w:p>
        </w:tc>
        <w:tc>
          <w:tcPr>
            <w:tcW w:w="1037"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831523.OC</w:t>
            </w:r>
          </w:p>
        </w:tc>
        <w:tc>
          <w:tcPr>
            <w:tcW w:w="1026"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亚成生物</w:t>
            </w:r>
          </w:p>
        </w:tc>
        <w:tc>
          <w:tcPr>
            <w:tcW w:w="850"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 xml:space="preserve">5.15 </w:t>
            </w:r>
          </w:p>
        </w:tc>
        <w:tc>
          <w:tcPr>
            <w:tcW w:w="915"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 xml:space="preserve">743.44 </w:t>
            </w:r>
          </w:p>
        </w:tc>
        <w:tc>
          <w:tcPr>
            <w:tcW w:w="949"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 xml:space="preserve">144.30 </w:t>
            </w:r>
          </w:p>
        </w:tc>
        <w:tc>
          <w:tcPr>
            <w:tcW w:w="1035"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食品</w:t>
            </w:r>
          </w:p>
        </w:tc>
      </w:tr>
      <w:tr w:rsidR="00A54C40" w:rsidTr="00A54C40">
        <w:trPr>
          <w:trHeight w:val="208"/>
        </w:trPr>
        <w:tc>
          <w:tcPr>
            <w:tcW w:w="948"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9</w:t>
            </w:r>
          </w:p>
        </w:tc>
        <w:tc>
          <w:tcPr>
            <w:tcW w:w="1037"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430558.OC</w:t>
            </w:r>
          </w:p>
        </w:tc>
        <w:tc>
          <w:tcPr>
            <w:tcW w:w="1026"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均信担保</w:t>
            </w:r>
          </w:p>
        </w:tc>
        <w:tc>
          <w:tcPr>
            <w:tcW w:w="850"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2.8</w:t>
            </w:r>
          </w:p>
        </w:tc>
        <w:tc>
          <w:tcPr>
            <w:tcW w:w="915"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736.354</w:t>
            </w:r>
          </w:p>
        </w:tc>
        <w:tc>
          <w:tcPr>
            <w:tcW w:w="949"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 xml:space="preserve">309.10 </w:t>
            </w:r>
          </w:p>
        </w:tc>
        <w:tc>
          <w:tcPr>
            <w:tcW w:w="1035"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多元金融服务</w:t>
            </w:r>
          </w:p>
        </w:tc>
      </w:tr>
      <w:tr w:rsidR="00A54C40" w:rsidTr="00A54C40">
        <w:trPr>
          <w:trHeight w:val="82"/>
        </w:trPr>
        <w:tc>
          <w:tcPr>
            <w:tcW w:w="948"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10</w:t>
            </w:r>
          </w:p>
        </w:tc>
        <w:tc>
          <w:tcPr>
            <w:tcW w:w="1037"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833250.OC</w:t>
            </w:r>
          </w:p>
        </w:tc>
        <w:tc>
          <w:tcPr>
            <w:tcW w:w="1026"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瑞科际</w:t>
            </w:r>
          </w:p>
        </w:tc>
        <w:tc>
          <w:tcPr>
            <w:tcW w:w="850"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 xml:space="preserve">1.21 </w:t>
            </w:r>
          </w:p>
        </w:tc>
        <w:tc>
          <w:tcPr>
            <w:tcW w:w="915"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 xml:space="preserve">673.49 </w:t>
            </w:r>
          </w:p>
        </w:tc>
        <w:tc>
          <w:tcPr>
            <w:tcW w:w="949"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 xml:space="preserve">556.60 </w:t>
            </w:r>
          </w:p>
        </w:tc>
        <w:tc>
          <w:tcPr>
            <w:tcW w:w="1035"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A54C40" w:rsidRPr="00A54C40" w:rsidRDefault="00A54C40">
            <w:pPr>
              <w:jc w:val="center"/>
              <w:rPr>
                <w:rFonts w:ascii="华文楷体" w:eastAsia="华文楷体" w:hAnsi="华文楷体"/>
                <w:color w:val="0A4090"/>
                <w:sz w:val="16"/>
                <w:szCs w:val="16"/>
              </w:rPr>
            </w:pPr>
            <w:r w:rsidRPr="00A54C40">
              <w:rPr>
                <w:rFonts w:ascii="华文楷体" w:eastAsia="华文楷体" w:hAnsi="华文楷体" w:hint="eastAsia"/>
                <w:color w:val="0A4090"/>
                <w:sz w:val="16"/>
                <w:szCs w:val="16"/>
              </w:rPr>
              <w:t>商业服务与用品</w:t>
            </w:r>
          </w:p>
        </w:tc>
      </w:tr>
    </w:tbl>
    <w:p w:rsidR="003A0707" w:rsidRDefault="003A0707" w:rsidP="00EC57B0">
      <w:pPr>
        <w:spacing w:beforeLines="5" w:afterLines="5" w:line="240" w:lineRule="exact"/>
        <w:ind w:firstLineChars="1150" w:firstLine="1840"/>
        <w:jc w:val="left"/>
        <w:rPr>
          <w:rFonts w:ascii="华文楷体" w:eastAsia="华文楷体" w:hAnsi="华文楷体"/>
          <w:color w:val="0A4090"/>
        </w:rPr>
      </w:pPr>
      <w:r>
        <w:rPr>
          <w:rFonts w:ascii="Arial" w:eastAsia="华文楷体" w:hAnsi="华文楷体"/>
          <w:i/>
          <w:color w:val="0A4090"/>
          <w:sz w:val="16"/>
        </w:rPr>
        <w:t>数据来源：安信证券研究中心</w:t>
      </w:r>
      <w:r>
        <w:rPr>
          <w:rFonts w:ascii="Arial" w:eastAsia="华文楷体" w:hAnsi="华文楷体" w:hint="eastAsia"/>
          <w:i/>
          <w:color w:val="0A4090"/>
          <w:sz w:val="16"/>
        </w:rPr>
        <w:t>，</w:t>
      </w:r>
      <w:r>
        <w:rPr>
          <w:rFonts w:ascii="Arial" w:eastAsia="华文楷体" w:hAnsi="华文楷体"/>
          <w:i/>
          <w:color w:val="0A4090"/>
          <w:sz w:val="16"/>
        </w:rPr>
        <w:t>choice</w:t>
      </w:r>
      <w:r>
        <w:rPr>
          <w:rFonts w:ascii="Arial" w:eastAsia="华文楷体" w:hAnsi="华文楷体"/>
          <w:i/>
          <w:color w:val="0A4090"/>
          <w:sz w:val="16"/>
        </w:rPr>
        <w:t>数据</w:t>
      </w:r>
    </w:p>
    <w:p w:rsidR="003A0707" w:rsidRDefault="003A0707" w:rsidP="00EC57B0">
      <w:pPr>
        <w:spacing w:beforeLines="5" w:afterLines="5" w:line="240" w:lineRule="exact"/>
        <w:ind w:leftChars="1200" w:left="2520"/>
        <w:rPr>
          <w:rFonts w:ascii="华文楷体" w:eastAsia="华文楷体" w:hAnsi="华文楷体"/>
          <w:color w:val="0A4090"/>
        </w:rPr>
      </w:pPr>
    </w:p>
    <w:p w:rsidR="003A0707" w:rsidRDefault="003A0707" w:rsidP="00EC57B0">
      <w:pPr>
        <w:spacing w:beforeLines="5" w:afterLines="5" w:line="240" w:lineRule="exact"/>
        <w:ind w:left="2520"/>
        <w:jc w:val="left"/>
        <w:rPr>
          <w:rFonts w:ascii="华文楷体" w:eastAsia="华文楷体" w:hAnsi="华文楷体"/>
          <w:color w:val="0A4090"/>
        </w:rPr>
      </w:pPr>
      <w:r>
        <w:rPr>
          <w:rFonts w:ascii="Arial" w:eastAsia="华文楷体" w:hAnsi="华文楷体"/>
          <w:b/>
          <w:color w:val="0A4090"/>
          <w:sz w:val="20"/>
        </w:rPr>
        <w:t>表</w:t>
      </w:r>
      <w:r w:rsidR="00134C32">
        <w:rPr>
          <w:rFonts w:ascii="Arial" w:eastAsia="华文楷体" w:hAnsi="华文楷体" w:hint="eastAsia"/>
          <w:b/>
          <w:color w:val="0A4090"/>
          <w:sz w:val="20"/>
        </w:rPr>
        <w:t>5</w:t>
      </w:r>
      <w:r>
        <w:rPr>
          <w:rFonts w:ascii="Arial" w:eastAsia="华文楷体" w:hAnsi="华文楷体"/>
          <w:b/>
          <w:color w:val="0A4090"/>
          <w:sz w:val="20"/>
        </w:rPr>
        <w:t>：</w:t>
      </w:r>
      <w:r>
        <w:rPr>
          <w:rFonts w:ascii="Arial" w:eastAsia="华文楷体" w:hAnsi="华文楷体" w:hint="eastAsia"/>
          <w:b/>
          <w:color w:val="0A4090"/>
          <w:sz w:val="20"/>
        </w:rPr>
        <w:t>涨跌幅前十</w:t>
      </w:r>
    </w:p>
    <w:tbl>
      <w:tblPr>
        <w:tblW w:w="7087" w:type="dxa"/>
        <w:tblInd w:w="2660" w:type="dxa"/>
        <w:tblLayout w:type="fixed"/>
        <w:tblLook w:val="04A0"/>
      </w:tblPr>
      <w:tblGrid>
        <w:gridCol w:w="567"/>
        <w:gridCol w:w="1134"/>
        <w:gridCol w:w="1134"/>
        <w:gridCol w:w="1134"/>
        <w:gridCol w:w="1100"/>
        <w:gridCol w:w="1842"/>
        <w:gridCol w:w="176"/>
      </w:tblGrid>
      <w:tr w:rsidR="003A0707" w:rsidTr="001D153E">
        <w:trPr>
          <w:trHeight w:val="330"/>
        </w:trPr>
        <w:tc>
          <w:tcPr>
            <w:tcW w:w="567"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序号</w:t>
            </w:r>
          </w:p>
        </w:tc>
        <w:tc>
          <w:tcPr>
            <w:tcW w:w="1134"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代码</w:t>
            </w:r>
          </w:p>
        </w:tc>
        <w:tc>
          <w:tcPr>
            <w:tcW w:w="1134"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ind w:leftChars="-67" w:left="-141" w:rightChars="-35" w:right="-73" w:firstLineChars="88" w:firstLine="141"/>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名称</w:t>
            </w:r>
          </w:p>
        </w:tc>
        <w:tc>
          <w:tcPr>
            <w:tcW w:w="1134"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现价（元）</w:t>
            </w:r>
          </w:p>
        </w:tc>
        <w:tc>
          <w:tcPr>
            <w:tcW w:w="1100"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涨跌幅（</w:t>
            </w:r>
            <w:r>
              <w:rPr>
                <w:rFonts w:ascii="Arial" w:eastAsia="华文楷体" w:hAnsi="华文楷体" w:cs="宋体" w:hint="eastAsia"/>
                <w:b/>
                <w:bCs/>
                <w:color w:val="0A4090"/>
                <w:kern w:val="0"/>
                <w:sz w:val="16"/>
                <w:szCs w:val="22"/>
              </w:rPr>
              <w:t>%</w:t>
            </w:r>
            <w:r>
              <w:rPr>
                <w:rFonts w:ascii="Arial" w:eastAsia="华文楷体" w:hAnsi="华文楷体" w:cs="宋体" w:hint="eastAsia"/>
                <w:b/>
                <w:bCs/>
                <w:color w:val="0A4090"/>
                <w:kern w:val="0"/>
                <w:sz w:val="16"/>
                <w:szCs w:val="22"/>
              </w:rPr>
              <w:t>）</w:t>
            </w:r>
          </w:p>
        </w:tc>
        <w:tc>
          <w:tcPr>
            <w:tcW w:w="2018" w:type="dxa"/>
            <w:gridSpan w:val="2"/>
            <w:tcBorders>
              <w:top w:val="single" w:sz="2" w:space="0" w:color="0A4090"/>
              <w:left w:val="nil"/>
              <w:bottom w:val="single" w:sz="2" w:space="0" w:color="0A4090"/>
              <w:right w:val="nil"/>
            </w:tcBorders>
            <w:shd w:val="clear" w:color="000000" w:fill="auto"/>
          </w:tcPr>
          <w:p w:rsidR="003A0707" w:rsidRDefault="003A0707" w:rsidP="001D153E">
            <w:pPr>
              <w:widowControl/>
              <w:ind w:leftChars="-51" w:hangingChars="67" w:hanging="107"/>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所属行业</w:t>
            </w:r>
          </w:p>
          <w:p w:rsidR="003A0707" w:rsidRDefault="003A0707" w:rsidP="001D153E">
            <w:pPr>
              <w:widowControl/>
              <w:ind w:leftChars="-51" w:hangingChars="67" w:hanging="107"/>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w:t>
            </w:r>
            <w:r>
              <w:rPr>
                <w:rFonts w:ascii="Arial" w:eastAsia="华文楷体" w:hAnsi="华文楷体" w:cs="宋体" w:hint="eastAsia"/>
                <w:b/>
                <w:bCs/>
                <w:color w:val="0A4090"/>
                <w:kern w:val="0"/>
                <w:sz w:val="16"/>
                <w:szCs w:val="22"/>
              </w:rPr>
              <w:t>wind</w:t>
            </w:r>
            <w:r>
              <w:rPr>
                <w:rFonts w:ascii="Arial" w:eastAsia="华文楷体" w:hAnsi="华文楷体" w:cs="宋体" w:hint="eastAsia"/>
                <w:b/>
                <w:bCs/>
                <w:color w:val="0A4090"/>
                <w:kern w:val="0"/>
                <w:sz w:val="16"/>
                <w:szCs w:val="22"/>
              </w:rPr>
              <w:t>三级）</w:t>
            </w:r>
          </w:p>
        </w:tc>
      </w:tr>
      <w:tr w:rsidR="00975675" w:rsidRPr="00C36430" w:rsidTr="00134C32">
        <w:trPr>
          <w:gridAfter w:val="1"/>
          <w:wAfter w:w="176" w:type="dxa"/>
          <w:trHeight w:val="283"/>
        </w:trPr>
        <w:tc>
          <w:tcPr>
            <w:tcW w:w="567"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1</w:t>
            </w:r>
          </w:p>
        </w:tc>
        <w:tc>
          <w:tcPr>
            <w:tcW w:w="1134" w:type="dxa"/>
            <w:tcBorders>
              <w:top w:val="single" w:sz="2" w:space="0" w:color="0A4090"/>
              <w:left w:val="nil"/>
              <w:bottom w:val="single" w:sz="2" w:space="0" w:color="0A4090"/>
              <w:right w:val="nil"/>
            </w:tcBorders>
            <w:shd w:val="clear" w:color="000000" w:fill="auto"/>
            <w:vAlign w:val="center"/>
          </w:tcPr>
          <w:p w:rsidR="00975675" w:rsidRPr="000145B8" w:rsidRDefault="00975675">
            <w:pP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430732.OC</w:t>
            </w:r>
          </w:p>
        </w:tc>
        <w:tc>
          <w:tcPr>
            <w:tcW w:w="1134"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威马股份</w:t>
            </w:r>
          </w:p>
        </w:tc>
        <w:tc>
          <w:tcPr>
            <w:tcW w:w="1134"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 xml:space="preserve">7.90 </w:t>
            </w:r>
          </w:p>
        </w:tc>
        <w:tc>
          <w:tcPr>
            <w:tcW w:w="1100" w:type="dxa"/>
            <w:tcBorders>
              <w:top w:val="single" w:sz="2" w:space="0" w:color="0A4090"/>
              <w:left w:val="nil"/>
              <w:bottom w:val="single" w:sz="2" w:space="0" w:color="0A4090"/>
              <w:right w:val="nil"/>
            </w:tcBorders>
            <w:shd w:val="clear" w:color="000000" w:fill="auto"/>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22.48%</w:t>
            </w:r>
          </w:p>
        </w:tc>
        <w:tc>
          <w:tcPr>
            <w:tcW w:w="1842"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电气设备</w:t>
            </w:r>
          </w:p>
        </w:tc>
      </w:tr>
      <w:tr w:rsidR="00975675" w:rsidRPr="00C36430" w:rsidTr="00134C32">
        <w:trPr>
          <w:gridAfter w:val="1"/>
          <w:wAfter w:w="176" w:type="dxa"/>
          <w:trHeight w:val="230"/>
        </w:trPr>
        <w:tc>
          <w:tcPr>
            <w:tcW w:w="567"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2</w:t>
            </w:r>
          </w:p>
        </w:tc>
        <w:tc>
          <w:tcPr>
            <w:tcW w:w="1134" w:type="dxa"/>
            <w:tcBorders>
              <w:top w:val="single" w:sz="2" w:space="0" w:color="0A4090"/>
              <w:left w:val="nil"/>
              <w:bottom w:val="single" w:sz="2" w:space="0" w:color="0A4090"/>
              <w:right w:val="nil"/>
            </w:tcBorders>
            <w:shd w:val="clear" w:color="000000" w:fill="auto"/>
            <w:vAlign w:val="center"/>
          </w:tcPr>
          <w:p w:rsidR="00975675" w:rsidRPr="000145B8" w:rsidRDefault="00975675">
            <w:pP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831679.OC</w:t>
            </w:r>
          </w:p>
        </w:tc>
        <w:tc>
          <w:tcPr>
            <w:tcW w:w="1134"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易点科技</w:t>
            </w:r>
          </w:p>
        </w:tc>
        <w:tc>
          <w:tcPr>
            <w:tcW w:w="1134"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 xml:space="preserve">5.03 </w:t>
            </w:r>
          </w:p>
        </w:tc>
        <w:tc>
          <w:tcPr>
            <w:tcW w:w="1100"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11.78%</w:t>
            </w:r>
          </w:p>
        </w:tc>
        <w:tc>
          <w:tcPr>
            <w:tcW w:w="1842"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电气设备</w:t>
            </w:r>
          </w:p>
        </w:tc>
      </w:tr>
      <w:tr w:rsidR="00975675" w:rsidRPr="00C36430" w:rsidTr="00134C32">
        <w:trPr>
          <w:gridAfter w:val="1"/>
          <w:wAfter w:w="176" w:type="dxa"/>
          <w:trHeight w:val="162"/>
        </w:trPr>
        <w:tc>
          <w:tcPr>
            <w:tcW w:w="567"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3</w:t>
            </w:r>
          </w:p>
        </w:tc>
        <w:tc>
          <w:tcPr>
            <w:tcW w:w="1134" w:type="dxa"/>
            <w:tcBorders>
              <w:top w:val="single" w:sz="2" w:space="0" w:color="0A4090"/>
              <w:left w:val="nil"/>
              <w:bottom w:val="single" w:sz="2" w:space="0" w:color="0A4090"/>
              <w:right w:val="nil"/>
            </w:tcBorders>
            <w:shd w:val="clear" w:color="000000" w:fill="auto"/>
            <w:vAlign w:val="center"/>
          </w:tcPr>
          <w:p w:rsidR="00975675" w:rsidRPr="000145B8" w:rsidRDefault="00975675">
            <w:pP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831614.OC</w:t>
            </w:r>
          </w:p>
        </w:tc>
        <w:tc>
          <w:tcPr>
            <w:tcW w:w="1134"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合富科技</w:t>
            </w:r>
          </w:p>
        </w:tc>
        <w:tc>
          <w:tcPr>
            <w:tcW w:w="1134"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 xml:space="preserve">3.05 </w:t>
            </w:r>
          </w:p>
        </w:tc>
        <w:tc>
          <w:tcPr>
            <w:tcW w:w="1100" w:type="dxa"/>
            <w:tcBorders>
              <w:top w:val="single" w:sz="2" w:space="0" w:color="0A4090"/>
              <w:left w:val="nil"/>
              <w:bottom w:val="single" w:sz="2" w:space="0" w:color="0A4090"/>
              <w:right w:val="nil"/>
            </w:tcBorders>
            <w:shd w:val="clear" w:color="000000" w:fill="auto"/>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11.72%</w:t>
            </w:r>
          </w:p>
        </w:tc>
        <w:tc>
          <w:tcPr>
            <w:tcW w:w="1842"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金属、非金属与采矿</w:t>
            </w:r>
          </w:p>
        </w:tc>
      </w:tr>
      <w:tr w:rsidR="00975675" w:rsidRPr="00C36430" w:rsidTr="00134C32">
        <w:trPr>
          <w:gridAfter w:val="1"/>
          <w:wAfter w:w="176" w:type="dxa"/>
          <w:trHeight w:val="256"/>
        </w:trPr>
        <w:tc>
          <w:tcPr>
            <w:tcW w:w="567"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4</w:t>
            </w:r>
          </w:p>
        </w:tc>
        <w:tc>
          <w:tcPr>
            <w:tcW w:w="1134" w:type="dxa"/>
            <w:tcBorders>
              <w:top w:val="single" w:sz="2" w:space="0" w:color="0A4090"/>
              <w:left w:val="nil"/>
              <w:bottom w:val="single" w:sz="2" w:space="0" w:color="0A4090"/>
              <w:right w:val="nil"/>
            </w:tcBorders>
            <w:shd w:val="clear" w:color="000000" w:fill="auto"/>
            <w:vAlign w:val="center"/>
          </w:tcPr>
          <w:p w:rsidR="00975675" w:rsidRPr="000145B8" w:rsidRDefault="00975675">
            <w:pP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832162.OC</w:t>
            </w:r>
          </w:p>
        </w:tc>
        <w:tc>
          <w:tcPr>
            <w:tcW w:w="1134"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超思维</w:t>
            </w:r>
          </w:p>
        </w:tc>
        <w:tc>
          <w:tcPr>
            <w:tcW w:w="1134"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 xml:space="preserve">3.85 </w:t>
            </w:r>
          </w:p>
        </w:tc>
        <w:tc>
          <w:tcPr>
            <w:tcW w:w="1100" w:type="dxa"/>
            <w:tcBorders>
              <w:top w:val="single" w:sz="2" w:space="0" w:color="0A4090"/>
              <w:left w:val="nil"/>
              <w:bottom w:val="single" w:sz="2" w:space="0" w:color="0A4090"/>
              <w:right w:val="nil"/>
            </w:tcBorders>
            <w:shd w:val="clear" w:color="000000" w:fill="auto"/>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11.59%</w:t>
            </w:r>
          </w:p>
        </w:tc>
        <w:tc>
          <w:tcPr>
            <w:tcW w:w="1842"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电子设备、仪器和元件</w:t>
            </w:r>
          </w:p>
        </w:tc>
      </w:tr>
      <w:tr w:rsidR="00975675" w:rsidRPr="00C36430" w:rsidTr="00134C32">
        <w:trPr>
          <w:gridAfter w:val="1"/>
          <w:wAfter w:w="176" w:type="dxa"/>
          <w:trHeight w:val="142"/>
        </w:trPr>
        <w:tc>
          <w:tcPr>
            <w:tcW w:w="567"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5</w:t>
            </w:r>
          </w:p>
        </w:tc>
        <w:tc>
          <w:tcPr>
            <w:tcW w:w="1134" w:type="dxa"/>
            <w:tcBorders>
              <w:top w:val="single" w:sz="2" w:space="0" w:color="0A4090"/>
              <w:left w:val="nil"/>
              <w:bottom w:val="single" w:sz="2" w:space="0" w:color="0A4090"/>
              <w:right w:val="nil"/>
            </w:tcBorders>
            <w:shd w:val="clear" w:color="000000" w:fill="auto"/>
            <w:vAlign w:val="center"/>
          </w:tcPr>
          <w:p w:rsidR="00975675" w:rsidRPr="000145B8" w:rsidRDefault="00975675">
            <w:pP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831975.OC</w:t>
            </w:r>
          </w:p>
        </w:tc>
        <w:tc>
          <w:tcPr>
            <w:tcW w:w="1134"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温迪数字</w:t>
            </w:r>
          </w:p>
        </w:tc>
        <w:tc>
          <w:tcPr>
            <w:tcW w:w="1134"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 xml:space="preserve">14.50 </w:t>
            </w:r>
          </w:p>
        </w:tc>
        <w:tc>
          <w:tcPr>
            <w:tcW w:w="1100" w:type="dxa"/>
            <w:tcBorders>
              <w:top w:val="single" w:sz="2" w:space="0" w:color="0A4090"/>
              <w:left w:val="nil"/>
              <w:bottom w:val="single" w:sz="2" w:space="0" w:color="0A4090"/>
              <w:right w:val="nil"/>
            </w:tcBorders>
            <w:shd w:val="clear" w:color="000000" w:fill="auto"/>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10.43%</w:t>
            </w:r>
          </w:p>
        </w:tc>
        <w:tc>
          <w:tcPr>
            <w:tcW w:w="1842"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专业服务</w:t>
            </w:r>
          </w:p>
        </w:tc>
      </w:tr>
      <w:tr w:rsidR="00975675" w:rsidRPr="00C36430" w:rsidTr="00134C32">
        <w:trPr>
          <w:gridAfter w:val="1"/>
          <w:wAfter w:w="176" w:type="dxa"/>
          <w:trHeight w:val="240"/>
        </w:trPr>
        <w:tc>
          <w:tcPr>
            <w:tcW w:w="567"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6</w:t>
            </w:r>
          </w:p>
        </w:tc>
        <w:tc>
          <w:tcPr>
            <w:tcW w:w="1134" w:type="dxa"/>
            <w:tcBorders>
              <w:top w:val="single" w:sz="2" w:space="0" w:color="0A4090"/>
              <w:left w:val="nil"/>
              <w:bottom w:val="single" w:sz="2" w:space="0" w:color="0A4090"/>
              <w:right w:val="nil"/>
            </w:tcBorders>
            <w:shd w:val="clear" w:color="000000" w:fill="auto"/>
            <w:vAlign w:val="center"/>
          </w:tcPr>
          <w:p w:rsidR="00975675" w:rsidRPr="000145B8" w:rsidRDefault="00975675">
            <w:pP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831354.OC</w:t>
            </w:r>
          </w:p>
        </w:tc>
        <w:tc>
          <w:tcPr>
            <w:tcW w:w="1134"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话机世界</w:t>
            </w:r>
          </w:p>
        </w:tc>
        <w:tc>
          <w:tcPr>
            <w:tcW w:w="1134"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 xml:space="preserve">8.50 </w:t>
            </w:r>
          </w:p>
        </w:tc>
        <w:tc>
          <w:tcPr>
            <w:tcW w:w="1100" w:type="dxa"/>
            <w:tcBorders>
              <w:top w:val="single" w:sz="2" w:space="0" w:color="0A4090"/>
              <w:left w:val="nil"/>
              <w:bottom w:val="single" w:sz="2" w:space="0" w:color="0A4090"/>
              <w:right w:val="nil"/>
            </w:tcBorders>
            <w:shd w:val="clear" w:color="000000" w:fill="auto"/>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10.39%</w:t>
            </w:r>
          </w:p>
        </w:tc>
        <w:tc>
          <w:tcPr>
            <w:tcW w:w="1842"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通信设备Ⅲ</w:t>
            </w:r>
          </w:p>
        </w:tc>
      </w:tr>
      <w:tr w:rsidR="00975675" w:rsidRPr="00C36430" w:rsidTr="00134C32">
        <w:trPr>
          <w:gridAfter w:val="1"/>
          <w:wAfter w:w="176" w:type="dxa"/>
          <w:trHeight w:val="202"/>
        </w:trPr>
        <w:tc>
          <w:tcPr>
            <w:tcW w:w="567"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7</w:t>
            </w:r>
          </w:p>
        </w:tc>
        <w:tc>
          <w:tcPr>
            <w:tcW w:w="1134" w:type="dxa"/>
            <w:tcBorders>
              <w:top w:val="single" w:sz="2" w:space="0" w:color="0A4090"/>
              <w:left w:val="nil"/>
              <w:bottom w:val="single" w:sz="2" w:space="0" w:color="0A4090"/>
              <w:right w:val="nil"/>
            </w:tcBorders>
            <w:shd w:val="clear" w:color="000000" w:fill="auto"/>
            <w:vAlign w:val="center"/>
          </w:tcPr>
          <w:p w:rsidR="00975675" w:rsidRPr="000145B8" w:rsidRDefault="00975675">
            <w:pP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430419.OC</w:t>
            </w:r>
          </w:p>
        </w:tc>
        <w:tc>
          <w:tcPr>
            <w:tcW w:w="1134"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三凯股份</w:t>
            </w:r>
          </w:p>
        </w:tc>
        <w:tc>
          <w:tcPr>
            <w:tcW w:w="1134"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 xml:space="preserve">3.05 </w:t>
            </w:r>
          </w:p>
        </w:tc>
        <w:tc>
          <w:tcPr>
            <w:tcW w:w="1100"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9.71%</w:t>
            </w:r>
          </w:p>
        </w:tc>
        <w:tc>
          <w:tcPr>
            <w:tcW w:w="1842"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化工</w:t>
            </w:r>
          </w:p>
        </w:tc>
      </w:tr>
      <w:tr w:rsidR="00975675" w:rsidRPr="00C36430" w:rsidTr="00134C32">
        <w:trPr>
          <w:gridAfter w:val="1"/>
          <w:wAfter w:w="176" w:type="dxa"/>
          <w:trHeight w:val="178"/>
        </w:trPr>
        <w:tc>
          <w:tcPr>
            <w:tcW w:w="567"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8</w:t>
            </w:r>
          </w:p>
        </w:tc>
        <w:tc>
          <w:tcPr>
            <w:tcW w:w="1134" w:type="dxa"/>
            <w:tcBorders>
              <w:top w:val="single" w:sz="2" w:space="0" w:color="0A4090"/>
              <w:left w:val="nil"/>
              <w:bottom w:val="single" w:sz="2" w:space="0" w:color="0A4090"/>
              <w:right w:val="nil"/>
            </w:tcBorders>
            <w:shd w:val="clear" w:color="000000" w:fill="auto"/>
            <w:vAlign w:val="center"/>
          </w:tcPr>
          <w:p w:rsidR="00975675" w:rsidRPr="000145B8" w:rsidRDefault="00975675">
            <w:pP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832209.OC</w:t>
            </w:r>
          </w:p>
        </w:tc>
        <w:tc>
          <w:tcPr>
            <w:tcW w:w="1134"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新比克斯</w:t>
            </w:r>
          </w:p>
        </w:tc>
        <w:tc>
          <w:tcPr>
            <w:tcW w:w="1134"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 xml:space="preserve">3.80 </w:t>
            </w:r>
          </w:p>
        </w:tc>
        <w:tc>
          <w:tcPr>
            <w:tcW w:w="1100" w:type="dxa"/>
            <w:tcBorders>
              <w:top w:val="single" w:sz="2" w:space="0" w:color="0A4090"/>
              <w:left w:val="nil"/>
              <w:bottom w:val="single" w:sz="2" w:space="0" w:color="0A4090"/>
              <w:right w:val="nil"/>
            </w:tcBorders>
            <w:shd w:val="clear" w:color="000000" w:fill="auto"/>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7.95%</w:t>
            </w:r>
          </w:p>
        </w:tc>
        <w:tc>
          <w:tcPr>
            <w:tcW w:w="1842"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贸易公司与工业品经销商Ⅲ</w:t>
            </w:r>
          </w:p>
        </w:tc>
      </w:tr>
      <w:tr w:rsidR="00975675" w:rsidRPr="00C36430" w:rsidTr="00134C32">
        <w:trPr>
          <w:gridAfter w:val="1"/>
          <w:wAfter w:w="176" w:type="dxa"/>
          <w:trHeight w:val="223"/>
        </w:trPr>
        <w:tc>
          <w:tcPr>
            <w:tcW w:w="567"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9</w:t>
            </w:r>
          </w:p>
        </w:tc>
        <w:tc>
          <w:tcPr>
            <w:tcW w:w="1134" w:type="dxa"/>
            <w:tcBorders>
              <w:top w:val="single" w:sz="2" w:space="0" w:color="0A4090"/>
              <w:left w:val="nil"/>
              <w:bottom w:val="single" w:sz="2" w:space="0" w:color="0A4090"/>
              <w:right w:val="nil"/>
            </w:tcBorders>
            <w:shd w:val="clear" w:color="000000" w:fill="auto"/>
            <w:vAlign w:val="center"/>
          </w:tcPr>
          <w:p w:rsidR="00975675" w:rsidRPr="000145B8" w:rsidRDefault="00975675">
            <w:pP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830775.OC</w:t>
            </w:r>
          </w:p>
        </w:tc>
        <w:tc>
          <w:tcPr>
            <w:tcW w:w="1134"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吉华材料</w:t>
            </w:r>
          </w:p>
        </w:tc>
        <w:tc>
          <w:tcPr>
            <w:tcW w:w="1134"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 xml:space="preserve">7.10 </w:t>
            </w:r>
          </w:p>
        </w:tc>
        <w:tc>
          <w:tcPr>
            <w:tcW w:w="1100" w:type="dxa"/>
            <w:tcBorders>
              <w:top w:val="single" w:sz="2" w:space="0" w:color="0A4090"/>
              <w:left w:val="nil"/>
              <w:bottom w:val="single" w:sz="2" w:space="0" w:color="0A4090"/>
              <w:right w:val="nil"/>
            </w:tcBorders>
            <w:shd w:val="clear" w:color="000000" w:fill="auto"/>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6.77%</w:t>
            </w:r>
          </w:p>
        </w:tc>
        <w:tc>
          <w:tcPr>
            <w:tcW w:w="1842"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化工</w:t>
            </w:r>
          </w:p>
        </w:tc>
      </w:tr>
      <w:tr w:rsidR="00975675" w:rsidRPr="00C36430" w:rsidTr="00134C32">
        <w:trPr>
          <w:gridAfter w:val="1"/>
          <w:wAfter w:w="176" w:type="dxa"/>
          <w:trHeight w:val="138"/>
        </w:trPr>
        <w:tc>
          <w:tcPr>
            <w:tcW w:w="567"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10</w:t>
            </w:r>
          </w:p>
        </w:tc>
        <w:tc>
          <w:tcPr>
            <w:tcW w:w="1134"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831722.OC</w:t>
            </w:r>
          </w:p>
        </w:tc>
        <w:tc>
          <w:tcPr>
            <w:tcW w:w="1134"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阿迪克</w:t>
            </w:r>
          </w:p>
        </w:tc>
        <w:tc>
          <w:tcPr>
            <w:tcW w:w="1134"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 xml:space="preserve">2.00 </w:t>
            </w:r>
          </w:p>
        </w:tc>
        <w:tc>
          <w:tcPr>
            <w:tcW w:w="1100" w:type="dxa"/>
            <w:tcBorders>
              <w:top w:val="single" w:sz="2" w:space="0" w:color="0A4090"/>
              <w:left w:val="nil"/>
              <w:bottom w:val="single" w:sz="2" w:space="0" w:color="0A4090"/>
              <w:right w:val="nil"/>
            </w:tcBorders>
            <w:shd w:val="clear" w:color="000000" w:fill="auto"/>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5.26%</w:t>
            </w:r>
          </w:p>
        </w:tc>
        <w:tc>
          <w:tcPr>
            <w:tcW w:w="1842" w:type="dxa"/>
            <w:tcBorders>
              <w:top w:val="single" w:sz="2" w:space="0" w:color="0A4090"/>
              <w:left w:val="nil"/>
              <w:bottom w:val="single" w:sz="2" w:space="0" w:color="0A4090"/>
              <w:right w:val="nil"/>
            </w:tcBorders>
            <w:shd w:val="clear" w:color="000000" w:fill="auto"/>
            <w:vAlign w:val="center"/>
          </w:tcPr>
          <w:p w:rsidR="00975675" w:rsidRPr="000145B8" w:rsidRDefault="00975675">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电气设备</w:t>
            </w:r>
          </w:p>
        </w:tc>
      </w:tr>
    </w:tbl>
    <w:p w:rsidR="003A0707" w:rsidRDefault="003A0707" w:rsidP="00EC57B0">
      <w:pPr>
        <w:spacing w:beforeLines="5" w:afterLines="5" w:line="240" w:lineRule="exact"/>
        <w:ind w:left="2520"/>
        <w:jc w:val="left"/>
        <w:rPr>
          <w:rFonts w:ascii="Arial" w:eastAsia="华文楷体" w:hAnsi="华文楷体"/>
          <w:i/>
          <w:color w:val="0A4090"/>
          <w:sz w:val="16"/>
        </w:rPr>
      </w:pPr>
      <w:r>
        <w:rPr>
          <w:rFonts w:ascii="Arial" w:eastAsia="华文楷体" w:hAnsi="华文楷体" w:hint="eastAsia"/>
          <w:i/>
          <w:color w:val="0A4090"/>
          <w:sz w:val="16"/>
        </w:rPr>
        <w:t>数据来源：安信证券研究中心，</w:t>
      </w:r>
      <w:r>
        <w:rPr>
          <w:rFonts w:ascii="Arial" w:eastAsia="华文楷体" w:hAnsi="华文楷体"/>
          <w:i/>
          <w:color w:val="0A4090"/>
          <w:sz w:val="16"/>
        </w:rPr>
        <w:t>choice</w:t>
      </w:r>
      <w:r>
        <w:rPr>
          <w:rFonts w:ascii="Arial" w:eastAsia="华文楷体" w:hAnsi="华文楷体"/>
          <w:i/>
          <w:color w:val="0A4090"/>
          <w:sz w:val="16"/>
        </w:rPr>
        <w:t>数据</w:t>
      </w:r>
    </w:p>
    <w:p w:rsidR="003A0707" w:rsidRDefault="003A0707" w:rsidP="00EC57B0">
      <w:pPr>
        <w:spacing w:beforeLines="5" w:afterLines="5" w:line="240" w:lineRule="exact"/>
        <w:jc w:val="center"/>
        <w:rPr>
          <w:rFonts w:ascii="华文楷体" w:eastAsia="华文楷体" w:hAnsi="华文楷体"/>
          <w:color w:val="0A4090"/>
        </w:rPr>
      </w:pPr>
    </w:p>
    <w:p w:rsidR="003A0707" w:rsidRDefault="003A0707" w:rsidP="00EC57B0">
      <w:pPr>
        <w:spacing w:beforeLines="5" w:afterLines="5"/>
        <w:ind w:firstLineChars="1200" w:firstLine="2402"/>
        <w:jc w:val="left"/>
        <w:rPr>
          <w:rFonts w:ascii="华文楷体" w:eastAsia="华文楷体" w:hAnsi="华文楷体"/>
          <w:color w:val="0A4090"/>
        </w:rPr>
      </w:pPr>
      <w:r>
        <w:rPr>
          <w:rFonts w:ascii="Arial" w:eastAsia="华文楷体" w:hAnsi="华文楷体"/>
          <w:b/>
          <w:color w:val="0A4090"/>
          <w:sz w:val="20"/>
        </w:rPr>
        <w:t>表</w:t>
      </w:r>
      <w:r w:rsidR="00134C32">
        <w:rPr>
          <w:rFonts w:ascii="Arial" w:eastAsia="华文楷体" w:hAnsi="华文楷体" w:hint="eastAsia"/>
          <w:b/>
          <w:color w:val="0A4090"/>
          <w:sz w:val="20"/>
        </w:rPr>
        <w:t>6</w:t>
      </w:r>
      <w:r>
        <w:rPr>
          <w:rFonts w:ascii="Arial" w:eastAsia="华文楷体" w:hAnsi="华文楷体"/>
          <w:b/>
          <w:color w:val="0A4090"/>
          <w:sz w:val="20"/>
        </w:rPr>
        <w:t>：</w:t>
      </w:r>
      <w:r w:rsidR="00E96063">
        <w:rPr>
          <w:rFonts w:ascii="华文楷体" w:eastAsia="华文楷体" w:hAnsi="华文楷体" w:hint="eastAsia"/>
          <w:b/>
          <w:color w:val="0A4090"/>
          <w:sz w:val="20"/>
        </w:rPr>
        <w:t>10</w:t>
      </w:r>
      <w:r>
        <w:rPr>
          <w:rFonts w:ascii="华文楷体" w:eastAsia="华文楷体" w:hAnsi="华文楷体" w:hint="eastAsia"/>
          <w:b/>
          <w:color w:val="0A4090"/>
          <w:sz w:val="20"/>
        </w:rPr>
        <w:t>月</w:t>
      </w:r>
      <w:r w:rsidR="007C1039">
        <w:rPr>
          <w:rFonts w:ascii="华文楷体" w:eastAsia="华文楷体" w:hAnsi="华文楷体" w:hint="eastAsia"/>
          <w:b/>
          <w:color w:val="0A4090"/>
          <w:sz w:val="20"/>
        </w:rPr>
        <w:t>22</w:t>
      </w:r>
      <w:r>
        <w:rPr>
          <w:rFonts w:ascii="华文楷体" w:eastAsia="华文楷体" w:hAnsi="华文楷体" w:hint="eastAsia"/>
          <w:b/>
          <w:color w:val="0A4090"/>
          <w:sz w:val="20"/>
        </w:rPr>
        <w:t>日</w:t>
      </w:r>
      <w:r>
        <w:rPr>
          <w:rFonts w:ascii="Arial" w:eastAsia="华文楷体" w:hAnsi="华文楷体" w:hint="eastAsia"/>
          <w:b/>
          <w:color w:val="0A4090"/>
          <w:sz w:val="20"/>
        </w:rPr>
        <w:t>股权质押</w:t>
      </w:r>
    </w:p>
    <w:tbl>
      <w:tblPr>
        <w:tblW w:w="7938" w:type="dxa"/>
        <w:tblInd w:w="2376" w:type="dxa"/>
        <w:tblLayout w:type="fixed"/>
        <w:tblLook w:val="04A0"/>
      </w:tblPr>
      <w:tblGrid>
        <w:gridCol w:w="1276"/>
        <w:gridCol w:w="1276"/>
        <w:gridCol w:w="1701"/>
        <w:gridCol w:w="992"/>
        <w:gridCol w:w="1538"/>
        <w:gridCol w:w="1155"/>
      </w:tblGrid>
      <w:tr w:rsidR="003A0707" w:rsidTr="001D153E">
        <w:trPr>
          <w:trHeight w:val="314"/>
        </w:trPr>
        <w:tc>
          <w:tcPr>
            <w:tcW w:w="1276" w:type="dxa"/>
            <w:tcBorders>
              <w:top w:val="single" w:sz="2" w:space="0" w:color="0A4090"/>
              <w:left w:val="nil"/>
              <w:bottom w:val="single" w:sz="4" w:space="0" w:color="0A4090"/>
              <w:right w:val="nil"/>
            </w:tcBorders>
            <w:shd w:val="clear" w:color="000000" w:fill="auto"/>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名称及代码</w:t>
            </w:r>
          </w:p>
        </w:tc>
        <w:tc>
          <w:tcPr>
            <w:tcW w:w="1276" w:type="dxa"/>
            <w:tcBorders>
              <w:top w:val="single" w:sz="2" w:space="0" w:color="0A4090"/>
              <w:left w:val="nil"/>
              <w:bottom w:val="single" w:sz="4" w:space="0" w:color="0A4090"/>
              <w:right w:val="nil"/>
            </w:tcBorders>
            <w:shd w:val="clear" w:color="000000" w:fill="auto"/>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股东名称</w:t>
            </w:r>
          </w:p>
        </w:tc>
        <w:tc>
          <w:tcPr>
            <w:tcW w:w="1701" w:type="dxa"/>
            <w:tcBorders>
              <w:top w:val="single" w:sz="2" w:space="0" w:color="0A4090"/>
              <w:left w:val="nil"/>
              <w:bottom w:val="single" w:sz="2" w:space="0" w:color="0A4090"/>
              <w:right w:val="nil"/>
            </w:tcBorders>
            <w:shd w:val="clear" w:color="000000" w:fill="auto"/>
          </w:tcPr>
          <w:p w:rsidR="003A0707" w:rsidRDefault="003A0707" w:rsidP="001D153E">
            <w:pPr>
              <w:widowControl/>
              <w:ind w:leftChars="-51" w:left="-107" w:rightChars="-61" w:right="-128" w:firstLineChars="67" w:firstLine="107"/>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质押权人</w:t>
            </w:r>
          </w:p>
        </w:tc>
        <w:tc>
          <w:tcPr>
            <w:tcW w:w="992" w:type="dxa"/>
            <w:tcBorders>
              <w:top w:val="single" w:sz="2" w:space="0" w:color="0A4090"/>
              <w:left w:val="nil"/>
              <w:bottom w:val="single" w:sz="2" w:space="0" w:color="0A4090"/>
              <w:right w:val="nil"/>
            </w:tcBorders>
            <w:shd w:val="clear" w:color="000000" w:fill="auto"/>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质押股数</w:t>
            </w:r>
            <w:r>
              <w:rPr>
                <w:rFonts w:ascii="Arial" w:eastAsia="华文楷体" w:hAnsi="华文楷体" w:cs="宋体" w:hint="eastAsia"/>
                <w:b/>
                <w:bCs/>
                <w:color w:val="0A4090"/>
                <w:kern w:val="0"/>
                <w:sz w:val="16"/>
                <w:szCs w:val="22"/>
              </w:rPr>
              <w:t>(</w:t>
            </w:r>
            <w:r>
              <w:rPr>
                <w:rFonts w:ascii="Arial" w:eastAsia="华文楷体" w:hAnsi="华文楷体" w:cs="宋体" w:hint="eastAsia"/>
                <w:b/>
                <w:bCs/>
                <w:color w:val="0A4090"/>
                <w:kern w:val="0"/>
                <w:sz w:val="16"/>
                <w:szCs w:val="22"/>
              </w:rPr>
              <w:t>万股</w:t>
            </w:r>
            <w:r>
              <w:rPr>
                <w:rFonts w:ascii="Arial" w:eastAsia="华文楷体" w:hAnsi="华文楷体" w:cs="宋体" w:hint="eastAsia"/>
                <w:b/>
                <w:bCs/>
                <w:color w:val="0A4090"/>
                <w:kern w:val="0"/>
                <w:sz w:val="16"/>
                <w:szCs w:val="22"/>
              </w:rPr>
              <w:t>)</w:t>
            </w:r>
          </w:p>
        </w:tc>
        <w:tc>
          <w:tcPr>
            <w:tcW w:w="1538" w:type="dxa"/>
            <w:tcBorders>
              <w:top w:val="single" w:sz="2" w:space="0" w:color="0A4090"/>
              <w:left w:val="nil"/>
              <w:bottom w:val="single" w:sz="2" w:space="0" w:color="0A4090"/>
              <w:right w:val="nil"/>
            </w:tcBorders>
            <w:shd w:val="clear" w:color="000000" w:fill="auto"/>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质押期限</w:t>
            </w:r>
          </w:p>
        </w:tc>
        <w:tc>
          <w:tcPr>
            <w:tcW w:w="1155" w:type="dxa"/>
            <w:tcBorders>
              <w:top w:val="single" w:sz="2" w:space="0" w:color="0A4090"/>
              <w:left w:val="nil"/>
              <w:bottom w:val="single" w:sz="2" w:space="0" w:color="0A4090"/>
              <w:right w:val="nil"/>
            </w:tcBorders>
            <w:shd w:val="clear" w:color="000000" w:fill="auto"/>
          </w:tcPr>
          <w:p w:rsidR="003A0707" w:rsidRDefault="003A0707" w:rsidP="001D153E">
            <w:pPr>
              <w:widowControl/>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质押事由</w:t>
            </w:r>
          </w:p>
        </w:tc>
      </w:tr>
      <w:tr w:rsidR="00CD0458" w:rsidRPr="00942050" w:rsidTr="00D23169">
        <w:trPr>
          <w:trHeight w:val="314"/>
        </w:trPr>
        <w:tc>
          <w:tcPr>
            <w:tcW w:w="1276" w:type="dxa"/>
            <w:tcBorders>
              <w:top w:val="single" w:sz="2" w:space="0" w:color="0A4090"/>
              <w:left w:val="nil"/>
              <w:bottom w:val="single" w:sz="2" w:space="0" w:color="0A4090"/>
              <w:right w:val="nil"/>
            </w:tcBorders>
            <w:shd w:val="clear" w:color="000000" w:fill="auto"/>
            <w:vAlign w:val="center"/>
          </w:tcPr>
          <w:p w:rsidR="00CD0458" w:rsidRPr="000145B8" w:rsidRDefault="00CD045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 xml:space="preserve">832503.OC    华鼎科技 </w:t>
            </w:r>
          </w:p>
        </w:tc>
        <w:tc>
          <w:tcPr>
            <w:tcW w:w="1276" w:type="dxa"/>
            <w:tcBorders>
              <w:top w:val="single" w:sz="2" w:space="0" w:color="0A4090"/>
              <w:left w:val="nil"/>
              <w:bottom w:val="single" w:sz="2" w:space="0" w:color="0A4090"/>
              <w:right w:val="nil"/>
            </w:tcBorders>
            <w:shd w:val="clear" w:color="000000" w:fill="auto"/>
            <w:vAlign w:val="center"/>
          </w:tcPr>
          <w:p w:rsidR="00CD0458" w:rsidRPr="000145B8" w:rsidRDefault="00CD045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辽宁华鑫源投资管理有限公司</w:t>
            </w:r>
          </w:p>
        </w:tc>
        <w:tc>
          <w:tcPr>
            <w:tcW w:w="1701" w:type="dxa"/>
            <w:tcBorders>
              <w:top w:val="single" w:sz="2" w:space="0" w:color="0A4090"/>
              <w:left w:val="nil"/>
              <w:bottom w:val="single" w:sz="2" w:space="0" w:color="0A4090"/>
              <w:right w:val="nil"/>
            </w:tcBorders>
            <w:shd w:val="clear" w:color="000000" w:fill="auto"/>
            <w:vAlign w:val="center"/>
          </w:tcPr>
          <w:p w:rsidR="00CD0458" w:rsidRPr="000145B8" w:rsidRDefault="00CD045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兴业银行股份有限公司沈阳分行</w:t>
            </w:r>
          </w:p>
        </w:tc>
        <w:tc>
          <w:tcPr>
            <w:tcW w:w="992" w:type="dxa"/>
            <w:tcBorders>
              <w:top w:val="single" w:sz="2" w:space="0" w:color="0A4090"/>
              <w:left w:val="nil"/>
              <w:bottom w:val="single" w:sz="2" w:space="0" w:color="0A4090"/>
              <w:right w:val="nil"/>
            </w:tcBorders>
            <w:shd w:val="clear" w:color="000000" w:fill="auto"/>
            <w:vAlign w:val="center"/>
          </w:tcPr>
          <w:p w:rsidR="00CD0458" w:rsidRPr="000145B8" w:rsidRDefault="00CD045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1102</w:t>
            </w:r>
          </w:p>
        </w:tc>
        <w:tc>
          <w:tcPr>
            <w:tcW w:w="1538" w:type="dxa"/>
            <w:tcBorders>
              <w:top w:val="single" w:sz="2" w:space="0" w:color="0A4090"/>
              <w:left w:val="nil"/>
              <w:bottom w:val="single" w:sz="2" w:space="0" w:color="0A4090"/>
              <w:right w:val="nil"/>
            </w:tcBorders>
            <w:shd w:val="clear" w:color="000000" w:fill="auto"/>
            <w:vAlign w:val="center"/>
          </w:tcPr>
          <w:p w:rsidR="00CD0458" w:rsidRPr="000145B8" w:rsidRDefault="00CD045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2015-10-16/2018-10-15</w:t>
            </w:r>
          </w:p>
        </w:tc>
        <w:tc>
          <w:tcPr>
            <w:tcW w:w="1155" w:type="dxa"/>
            <w:tcBorders>
              <w:top w:val="single" w:sz="2" w:space="0" w:color="0A4090"/>
              <w:left w:val="nil"/>
              <w:bottom w:val="single" w:sz="2" w:space="0" w:color="0A4090"/>
              <w:right w:val="nil"/>
            </w:tcBorders>
            <w:shd w:val="clear" w:color="000000" w:fill="auto"/>
            <w:vAlign w:val="center"/>
          </w:tcPr>
          <w:p w:rsidR="00CD0458" w:rsidRPr="000145B8" w:rsidRDefault="00CD045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贷款</w:t>
            </w:r>
          </w:p>
        </w:tc>
      </w:tr>
      <w:tr w:rsidR="00CD0458" w:rsidRPr="00942050" w:rsidTr="00D23169">
        <w:trPr>
          <w:trHeight w:val="314"/>
        </w:trPr>
        <w:tc>
          <w:tcPr>
            <w:tcW w:w="1276" w:type="dxa"/>
            <w:tcBorders>
              <w:top w:val="single" w:sz="2" w:space="0" w:color="0A4090"/>
              <w:left w:val="nil"/>
              <w:bottom w:val="single" w:sz="2" w:space="0" w:color="0A4090"/>
              <w:right w:val="nil"/>
            </w:tcBorders>
            <w:shd w:val="clear" w:color="000000" w:fill="auto"/>
            <w:vAlign w:val="center"/>
          </w:tcPr>
          <w:p w:rsidR="00CD0458" w:rsidRPr="000145B8" w:rsidRDefault="00CD045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833021.OC    高深橡胶</w:t>
            </w:r>
          </w:p>
        </w:tc>
        <w:tc>
          <w:tcPr>
            <w:tcW w:w="1276" w:type="dxa"/>
            <w:tcBorders>
              <w:top w:val="single" w:sz="2" w:space="0" w:color="0A4090"/>
              <w:left w:val="nil"/>
              <w:bottom w:val="single" w:sz="2" w:space="0" w:color="0A4090"/>
              <w:right w:val="nil"/>
            </w:tcBorders>
            <w:shd w:val="clear" w:color="000000" w:fill="auto"/>
            <w:vAlign w:val="center"/>
          </w:tcPr>
          <w:p w:rsidR="00CD0458" w:rsidRPr="000145B8" w:rsidRDefault="00CD045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云南高深橡胶有限公司</w:t>
            </w:r>
          </w:p>
        </w:tc>
        <w:tc>
          <w:tcPr>
            <w:tcW w:w="1701" w:type="dxa"/>
            <w:tcBorders>
              <w:top w:val="single" w:sz="2" w:space="0" w:color="0A4090"/>
              <w:left w:val="nil"/>
              <w:bottom w:val="single" w:sz="2" w:space="0" w:color="0A4090"/>
              <w:right w:val="nil"/>
            </w:tcBorders>
            <w:shd w:val="clear" w:color="000000" w:fill="auto"/>
            <w:vAlign w:val="center"/>
          </w:tcPr>
          <w:p w:rsidR="00CD0458" w:rsidRPr="000145B8" w:rsidRDefault="00CD045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重庆商社进出口贸易有限公司</w:t>
            </w:r>
          </w:p>
        </w:tc>
        <w:tc>
          <w:tcPr>
            <w:tcW w:w="992" w:type="dxa"/>
            <w:tcBorders>
              <w:top w:val="single" w:sz="2" w:space="0" w:color="0A4090"/>
              <w:left w:val="nil"/>
              <w:bottom w:val="single" w:sz="2" w:space="0" w:color="0A4090"/>
              <w:right w:val="nil"/>
            </w:tcBorders>
            <w:shd w:val="clear" w:color="000000" w:fill="auto"/>
            <w:vAlign w:val="center"/>
          </w:tcPr>
          <w:p w:rsidR="00CD0458" w:rsidRPr="000145B8" w:rsidRDefault="00CD045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3200</w:t>
            </w:r>
          </w:p>
        </w:tc>
        <w:tc>
          <w:tcPr>
            <w:tcW w:w="1538" w:type="dxa"/>
            <w:tcBorders>
              <w:top w:val="single" w:sz="2" w:space="0" w:color="0A4090"/>
              <w:left w:val="nil"/>
              <w:bottom w:val="single" w:sz="2" w:space="0" w:color="0A4090"/>
              <w:right w:val="nil"/>
            </w:tcBorders>
            <w:shd w:val="clear" w:color="000000" w:fill="auto"/>
            <w:vAlign w:val="center"/>
          </w:tcPr>
          <w:p w:rsidR="00CD0458" w:rsidRPr="000145B8" w:rsidRDefault="00CD045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2015-10-15/2017-10-16</w:t>
            </w:r>
          </w:p>
        </w:tc>
        <w:tc>
          <w:tcPr>
            <w:tcW w:w="1155" w:type="dxa"/>
            <w:tcBorders>
              <w:top w:val="single" w:sz="2" w:space="0" w:color="0A4090"/>
              <w:left w:val="nil"/>
              <w:bottom w:val="single" w:sz="2" w:space="0" w:color="0A4090"/>
              <w:right w:val="nil"/>
            </w:tcBorders>
            <w:shd w:val="clear" w:color="000000" w:fill="auto"/>
            <w:vAlign w:val="center"/>
          </w:tcPr>
          <w:p w:rsidR="00CD0458" w:rsidRPr="000145B8" w:rsidRDefault="00CD045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担保</w:t>
            </w:r>
          </w:p>
        </w:tc>
      </w:tr>
      <w:tr w:rsidR="00CD0458" w:rsidRPr="00942050" w:rsidTr="00D23169">
        <w:trPr>
          <w:trHeight w:val="314"/>
        </w:trPr>
        <w:tc>
          <w:tcPr>
            <w:tcW w:w="1276" w:type="dxa"/>
            <w:tcBorders>
              <w:top w:val="single" w:sz="2" w:space="0" w:color="0A4090"/>
              <w:left w:val="nil"/>
              <w:bottom w:val="single" w:sz="2" w:space="0" w:color="0A4090"/>
              <w:right w:val="nil"/>
            </w:tcBorders>
            <w:shd w:val="clear" w:color="000000" w:fill="auto"/>
            <w:vAlign w:val="center"/>
          </w:tcPr>
          <w:p w:rsidR="00CD0458" w:rsidRPr="000145B8" w:rsidRDefault="00CD045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430629.OC    国科海博</w:t>
            </w:r>
          </w:p>
        </w:tc>
        <w:tc>
          <w:tcPr>
            <w:tcW w:w="1276" w:type="dxa"/>
            <w:tcBorders>
              <w:top w:val="single" w:sz="2" w:space="0" w:color="0A4090"/>
              <w:left w:val="nil"/>
              <w:bottom w:val="single" w:sz="2" w:space="0" w:color="0A4090"/>
              <w:right w:val="nil"/>
            </w:tcBorders>
            <w:shd w:val="clear" w:color="000000" w:fill="auto"/>
            <w:vAlign w:val="center"/>
          </w:tcPr>
          <w:p w:rsidR="00CD0458" w:rsidRPr="000145B8" w:rsidRDefault="00CD045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陈柯</w:t>
            </w:r>
          </w:p>
        </w:tc>
        <w:tc>
          <w:tcPr>
            <w:tcW w:w="1701" w:type="dxa"/>
            <w:tcBorders>
              <w:top w:val="single" w:sz="2" w:space="0" w:color="0A4090"/>
              <w:left w:val="nil"/>
              <w:bottom w:val="single" w:sz="2" w:space="0" w:color="0A4090"/>
              <w:right w:val="nil"/>
            </w:tcBorders>
            <w:shd w:val="clear" w:color="000000" w:fill="auto"/>
            <w:vAlign w:val="center"/>
          </w:tcPr>
          <w:p w:rsidR="00CD0458" w:rsidRPr="000145B8" w:rsidRDefault="00CD045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成都中小企业融资担保有限责任公司</w:t>
            </w:r>
          </w:p>
        </w:tc>
        <w:tc>
          <w:tcPr>
            <w:tcW w:w="992" w:type="dxa"/>
            <w:tcBorders>
              <w:top w:val="single" w:sz="2" w:space="0" w:color="0A4090"/>
              <w:left w:val="nil"/>
              <w:bottom w:val="single" w:sz="2" w:space="0" w:color="0A4090"/>
              <w:right w:val="nil"/>
            </w:tcBorders>
            <w:shd w:val="clear" w:color="000000" w:fill="auto"/>
            <w:vAlign w:val="center"/>
          </w:tcPr>
          <w:p w:rsidR="00CD0458" w:rsidRPr="000145B8" w:rsidRDefault="00CD045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100</w:t>
            </w:r>
          </w:p>
        </w:tc>
        <w:tc>
          <w:tcPr>
            <w:tcW w:w="1538" w:type="dxa"/>
            <w:tcBorders>
              <w:top w:val="single" w:sz="2" w:space="0" w:color="0A4090"/>
              <w:left w:val="nil"/>
              <w:bottom w:val="single" w:sz="2" w:space="0" w:color="0A4090"/>
              <w:right w:val="nil"/>
            </w:tcBorders>
            <w:shd w:val="clear" w:color="000000" w:fill="auto"/>
            <w:vAlign w:val="center"/>
          </w:tcPr>
          <w:p w:rsidR="00CD0458" w:rsidRPr="000145B8" w:rsidRDefault="00CD045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2015-10-20/2016-10-19</w:t>
            </w:r>
          </w:p>
        </w:tc>
        <w:tc>
          <w:tcPr>
            <w:tcW w:w="1155" w:type="dxa"/>
            <w:tcBorders>
              <w:top w:val="single" w:sz="2" w:space="0" w:color="0A4090"/>
              <w:left w:val="nil"/>
              <w:bottom w:val="single" w:sz="2" w:space="0" w:color="0A4090"/>
              <w:right w:val="nil"/>
            </w:tcBorders>
            <w:shd w:val="clear" w:color="000000" w:fill="auto"/>
            <w:vAlign w:val="center"/>
          </w:tcPr>
          <w:p w:rsidR="00CD0458" w:rsidRPr="000145B8" w:rsidRDefault="00CD0458">
            <w:pPr>
              <w:jc w:val="center"/>
              <w:rPr>
                <w:rFonts w:ascii="华文楷体" w:eastAsia="华文楷体" w:hAnsi="华文楷体"/>
                <w:color w:val="0A4090"/>
                <w:sz w:val="16"/>
                <w:szCs w:val="16"/>
              </w:rPr>
            </w:pPr>
            <w:r w:rsidRPr="000145B8">
              <w:rPr>
                <w:rFonts w:ascii="华文楷体" w:eastAsia="华文楷体" w:hAnsi="华文楷体" w:hint="eastAsia"/>
                <w:color w:val="0A4090"/>
                <w:sz w:val="16"/>
                <w:szCs w:val="16"/>
              </w:rPr>
              <w:t>担保</w:t>
            </w:r>
          </w:p>
        </w:tc>
      </w:tr>
    </w:tbl>
    <w:p w:rsidR="003A0707" w:rsidRDefault="003A0707" w:rsidP="00EC57B0">
      <w:pPr>
        <w:spacing w:beforeLines="5" w:afterLines="5"/>
        <w:ind w:firstLineChars="1400" w:firstLine="2240"/>
        <w:jc w:val="left"/>
        <w:rPr>
          <w:rFonts w:ascii="华文楷体" w:eastAsia="华文楷体" w:hAnsi="华文楷体"/>
          <w:color w:val="0A4090"/>
        </w:rPr>
      </w:pPr>
      <w:r>
        <w:rPr>
          <w:rFonts w:ascii="Arial" w:eastAsia="华文楷体" w:hAnsi="华文楷体"/>
          <w:i/>
          <w:color w:val="0A4090"/>
          <w:sz w:val="16"/>
        </w:rPr>
        <w:t>数据来源：安信证券研究中心</w:t>
      </w:r>
      <w:r>
        <w:rPr>
          <w:rFonts w:ascii="Arial" w:eastAsia="华文楷体" w:hAnsi="华文楷体" w:hint="eastAsia"/>
          <w:i/>
          <w:color w:val="0A4090"/>
          <w:sz w:val="16"/>
        </w:rPr>
        <w:t>，全国中小企业股份转让系统</w:t>
      </w:r>
    </w:p>
    <w:p w:rsidR="003A0707" w:rsidRPr="00825A72" w:rsidRDefault="003A0707" w:rsidP="00EC57B0">
      <w:pPr>
        <w:spacing w:beforeLines="5" w:afterLines="5" w:line="240" w:lineRule="exact"/>
        <w:jc w:val="center"/>
        <w:rPr>
          <w:rFonts w:ascii="华文楷体" w:eastAsia="华文楷体" w:hAnsi="华文楷体"/>
          <w:color w:val="0A4090"/>
        </w:rPr>
      </w:pPr>
    </w:p>
    <w:p w:rsidR="00606CD6" w:rsidRPr="00333F16" w:rsidRDefault="003A0707" w:rsidP="00333F16">
      <w:pPr>
        <w:pStyle w:val="1"/>
        <w:tabs>
          <w:tab w:val="left" w:pos="-1135"/>
          <w:tab w:val="left" w:pos="1985"/>
        </w:tabs>
        <w:spacing w:line="240" w:lineRule="exact"/>
        <w:ind w:left="2517" w:firstLine="0"/>
        <w:rPr>
          <w:rFonts w:ascii="华文楷体" w:eastAsia="华文楷体" w:hAnsi="华文楷体"/>
          <w:color w:val="0A4090"/>
        </w:rPr>
      </w:pPr>
      <w:r>
        <w:rPr>
          <w:rFonts w:ascii="华文楷体" w:eastAsia="华文楷体" w:hAnsi="华文楷体"/>
          <w:color w:val="0A4090"/>
        </w:rPr>
        <w:t>定增</w:t>
      </w:r>
    </w:p>
    <w:p w:rsidR="00AA2D46" w:rsidRDefault="00DD5576" w:rsidP="00DD5576">
      <w:pPr>
        <w:widowControl/>
        <w:ind w:leftChars="1200" w:left="2520"/>
        <w:jc w:val="left"/>
        <w:rPr>
          <w:rFonts w:ascii="华文楷体" w:eastAsia="华文楷体" w:hAnsi="华文楷体" w:hint="eastAsia"/>
          <w:color w:val="0A4090"/>
        </w:rPr>
      </w:pPr>
      <w:r w:rsidRPr="00975675">
        <w:rPr>
          <w:rFonts w:ascii="华文楷体" w:eastAsia="华文楷体" w:hAnsi="华文楷体" w:hint="eastAsia"/>
          <w:b/>
          <w:color w:val="0A4090"/>
        </w:rPr>
        <w:t>金天铝业（832008）</w:t>
      </w:r>
      <w:r w:rsidRPr="00DD5576">
        <w:rPr>
          <w:rFonts w:ascii="华文楷体" w:eastAsia="华文楷体" w:hAnsi="华文楷体" w:hint="eastAsia"/>
          <w:color w:val="0A4090"/>
        </w:rPr>
        <w:br/>
        <w:t>募资600万元</w:t>
      </w:r>
      <w:r w:rsidRPr="00DD5576">
        <w:rPr>
          <w:rFonts w:ascii="华文楷体" w:eastAsia="华文楷体" w:hAnsi="华文楷体"/>
          <w:color w:val="0A4090"/>
        </w:rPr>
        <w:br/>
      </w:r>
      <w:r w:rsidRPr="00DD5576">
        <w:rPr>
          <w:rFonts w:ascii="华文楷体" w:eastAsia="华文楷体" w:hAnsi="华文楷体" w:hint="eastAsia"/>
          <w:color w:val="0A4090"/>
        </w:rPr>
        <w:t>公司拟发行股票数量不超过300 万股，发行价格为人民币2元/股，预计募集资金总额不超过600万元人民币</w:t>
      </w:r>
      <w:r w:rsidRPr="00DD5576">
        <w:rPr>
          <w:rFonts w:ascii="华文楷体" w:eastAsia="华文楷体" w:hAnsi="华文楷体"/>
          <w:color w:val="0A4090"/>
        </w:rPr>
        <w:t>。</w:t>
      </w:r>
      <w:r w:rsidRPr="00DD5576">
        <w:rPr>
          <w:rFonts w:ascii="华文楷体" w:eastAsia="华文楷体" w:hAnsi="华文楷体" w:hint="eastAsia"/>
          <w:color w:val="0A4090"/>
        </w:rPr>
        <w:t xml:space="preserve"> 发行对象为不少于3家（含3家）具有股转系统做市业务资格的证券公司。</w:t>
      </w:r>
    </w:p>
    <w:p w:rsidR="00DD5576" w:rsidRPr="00DD5576" w:rsidRDefault="00DD5576" w:rsidP="00DD5576">
      <w:pPr>
        <w:widowControl/>
        <w:ind w:leftChars="1200" w:left="2520"/>
        <w:jc w:val="left"/>
        <w:rPr>
          <w:rFonts w:ascii="华文楷体" w:eastAsia="华文楷体" w:hAnsi="华文楷体"/>
          <w:color w:val="0A4090"/>
        </w:rPr>
      </w:pPr>
      <w:r w:rsidRPr="00975675">
        <w:rPr>
          <w:rFonts w:ascii="华文楷体" w:eastAsia="华文楷体" w:hAnsi="华文楷体" w:hint="eastAsia"/>
          <w:b/>
          <w:color w:val="0A4090"/>
        </w:rPr>
        <w:t>东方碾磨（831260）</w:t>
      </w:r>
      <w:r w:rsidRPr="00DD5576">
        <w:rPr>
          <w:rFonts w:ascii="华文楷体" w:eastAsia="华文楷体" w:hAnsi="华文楷体" w:hint="eastAsia"/>
          <w:color w:val="0A4090"/>
        </w:rPr>
        <w:br/>
        <w:t xml:space="preserve">募资1200万元 </w:t>
      </w:r>
    </w:p>
    <w:p w:rsidR="00DD5576" w:rsidRPr="00DD5576" w:rsidRDefault="00DD5576" w:rsidP="00DD5576">
      <w:pPr>
        <w:widowControl/>
        <w:ind w:leftChars="1200" w:left="2520"/>
        <w:jc w:val="left"/>
        <w:rPr>
          <w:rFonts w:ascii="华文楷体" w:eastAsia="华文楷体" w:hAnsi="华文楷体"/>
          <w:color w:val="0A4090"/>
        </w:rPr>
      </w:pPr>
      <w:r w:rsidRPr="00DD5576">
        <w:rPr>
          <w:rFonts w:ascii="华文楷体" w:eastAsia="华文楷体" w:hAnsi="华文楷体" w:hint="eastAsia"/>
          <w:color w:val="0A4090"/>
        </w:rPr>
        <w:t>本次拟发行股票数量不超过200万股，发行价格为人民币6元/股，募集资金总额不超过1200万元，发行对象为北京天星云通投资中心（有限合伙）。</w:t>
      </w:r>
    </w:p>
    <w:p w:rsidR="00DD5576" w:rsidRPr="00DD5576" w:rsidRDefault="00DD5576" w:rsidP="00DD5576">
      <w:pPr>
        <w:widowControl/>
        <w:ind w:leftChars="1200" w:left="2520"/>
        <w:jc w:val="left"/>
        <w:rPr>
          <w:rFonts w:ascii="华文楷体" w:eastAsia="华文楷体" w:hAnsi="华文楷体"/>
          <w:color w:val="0A4090"/>
        </w:rPr>
      </w:pPr>
      <w:r w:rsidRPr="00975675">
        <w:rPr>
          <w:rFonts w:ascii="华文楷体" w:eastAsia="华文楷体" w:hAnsi="华文楷体" w:hint="eastAsia"/>
          <w:b/>
          <w:color w:val="0A4090"/>
        </w:rPr>
        <w:t>江仪股份（430149）</w:t>
      </w:r>
      <w:r w:rsidRPr="00DD5576">
        <w:rPr>
          <w:rFonts w:ascii="华文楷体" w:eastAsia="华文楷体" w:hAnsi="华文楷体" w:hint="eastAsia"/>
          <w:color w:val="0A4090"/>
        </w:rPr>
        <w:br/>
        <w:t>募资 280万元</w:t>
      </w:r>
    </w:p>
    <w:p w:rsidR="00DD5576" w:rsidRPr="00DD5576" w:rsidRDefault="00DD5576" w:rsidP="00DD5576">
      <w:pPr>
        <w:widowControl/>
        <w:ind w:leftChars="1200" w:left="2520"/>
        <w:jc w:val="left"/>
        <w:rPr>
          <w:rFonts w:ascii="华文楷体" w:eastAsia="华文楷体" w:hAnsi="华文楷体"/>
          <w:color w:val="0A4090"/>
        </w:rPr>
      </w:pPr>
      <w:r w:rsidRPr="00DD5576">
        <w:rPr>
          <w:rFonts w:ascii="华文楷体" w:eastAsia="华文楷体" w:hAnsi="华文楷体" w:hint="eastAsia"/>
          <w:color w:val="0A4090"/>
        </w:rPr>
        <w:t>本次拟发行股票数量不超过100万股，发行价格为人民币2.8元/股，募集资金总额不超过280万元</w:t>
      </w:r>
      <w:r w:rsidRPr="00DD5576">
        <w:rPr>
          <w:rFonts w:ascii="华文楷体" w:eastAsia="华文楷体" w:hAnsi="华文楷体"/>
          <w:color w:val="0A4090"/>
        </w:rPr>
        <w:t>。</w:t>
      </w:r>
      <w:r w:rsidRPr="00DD5576">
        <w:rPr>
          <w:rFonts w:ascii="华文楷体" w:eastAsia="华文楷体" w:hAnsi="华文楷体" w:hint="eastAsia"/>
          <w:color w:val="0A4090"/>
        </w:rPr>
        <w:t>发行对象为大通证券、长江证券、长江证券、华林证券。</w:t>
      </w:r>
    </w:p>
    <w:p w:rsidR="00DD5576" w:rsidRPr="00DD5576" w:rsidRDefault="00DD5576" w:rsidP="00DD5576">
      <w:pPr>
        <w:widowControl/>
        <w:ind w:leftChars="1200" w:left="2520"/>
        <w:jc w:val="left"/>
        <w:rPr>
          <w:rFonts w:ascii="华文楷体" w:eastAsia="华文楷体" w:hAnsi="华文楷体"/>
          <w:color w:val="0A4090"/>
        </w:rPr>
      </w:pPr>
      <w:r w:rsidRPr="00975675">
        <w:rPr>
          <w:rFonts w:ascii="华文楷体" w:eastAsia="华文楷体" w:hAnsi="华文楷体" w:hint="eastAsia"/>
          <w:b/>
          <w:color w:val="0A4090"/>
        </w:rPr>
        <w:t>金盾软件（833326）</w:t>
      </w:r>
      <w:r w:rsidRPr="00DD5576">
        <w:rPr>
          <w:rFonts w:ascii="华文楷体" w:eastAsia="华文楷体" w:hAnsi="华文楷体" w:hint="eastAsia"/>
          <w:color w:val="0A4090"/>
        </w:rPr>
        <w:br/>
        <w:t>募资2500万元</w:t>
      </w:r>
    </w:p>
    <w:p w:rsidR="00DD5576" w:rsidRPr="00DD5576" w:rsidRDefault="00DD5576" w:rsidP="00DD5576">
      <w:pPr>
        <w:widowControl/>
        <w:ind w:leftChars="1200" w:left="2520"/>
        <w:jc w:val="left"/>
        <w:rPr>
          <w:rFonts w:ascii="华文楷体" w:eastAsia="华文楷体" w:hAnsi="华文楷体"/>
          <w:color w:val="0A4090"/>
        </w:rPr>
      </w:pPr>
      <w:r w:rsidRPr="00DD5576">
        <w:rPr>
          <w:rFonts w:ascii="华文楷体" w:eastAsia="华文楷体" w:hAnsi="华文楷体" w:hint="eastAsia"/>
          <w:color w:val="0A4090"/>
        </w:rPr>
        <w:t>本次拟发行股票数量不超过150万股，发行价格为人民币15-20元/股，募集资金总额不超过2500万元，由济南豪迈动力股权投资基金合伙企业（有限合伙）， 淄博启鑫投资管理有限公司等认购。</w:t>
      </w:r>
    </w:p>
    <w:p w:rsidR="00DD5576" w:rsidRPr="00DD5576" w:rsidRDefault="00DD5576" w:rsidP="00DD5576">
      <w:pPr>
        <w:widowControl/>
        <w:ind w:leftChars="1200" w:left="2520"/>
        <w:jc w:val="left"/>
        <w:rPr>
          <w:rFonts w:ascii="华文楷体" w:eastAsia="华文楷体" w:hAnsi="华文楷体"/>
          <w:color w:val="0A4090"/>
        </w:rPr>
      </w:pPr>
      <w:r w:rsidRPr="00975675">
        <w:rPr>
          <w:rFonts w:ascii="华文楷体" w:eastAsia="华文楷体" w:hAnsi="华文楷体" w:hint="eastAsia"/>
          <w:b/>
          <w:color w:val="0A4090"/>
        </w:rPr>
        <w:lastRenderedPageBreak/>
        <w:t>五岳钻具  （430728）</w:t>
      </w:r>
      <w:r w:rsidRPr="00DD5576">
        <w:rPr>
          <w:rFonts w:ascii="华文楷体" w:eastAsia="华文楷体" w:hAnsi="华文楷体" w:hint="eastAsia"/>
          <w:color w:val="0A4090"/>
        </w:rPr>
        <w:br/>
        <w:t>募资2300万元</w:t>
      </w:r>
    </w:p>
    <w:p w:rsidR="00DD5576" w:rsidRPr="00DD5576" w:rsidRDefault="00DD5576" w:rsidP="00DD5576">
      <w:pPr>
        <w:widowControl/>
        <w:ind w:leftChars="1200" w:left="2520"/>
        <w:jc w:val="left"/>
        <w:rPr>
          <w:rFonts w:ascii="华文楷体" w:eastAsia="华文楷体" w:hAnsi="华文楷体"/>
          <w:color w:val="0A4090"/>
        </w:rPr>
      </w:pPr>
      <w:r w:rsidRPr="00DD5576">
        <w:rPr>
          <w:rFonts w:ascii="华文楷体" w:eastAsia="华文楷体" w:hAnsi="华文楷体" w:hint="eastAsia"/>
          <w:color w:val="0A4090"/>
        </w:rPr>
        <w:t>本次实际发行股票数量为2300万股，发行价格为人民币1元/股，募集资金总额不超过2300万元，由易定宏、北京华泽恒持投资管理中心（有限合伙）、北京华泽联同投资管理中心（有限合伙）认购。</w:t>
      </w:r>
    </w:p>
    <w:p w:rsidR="00E5613C" w:rsidRPr="00333F16" w:rsidRDefault="00E5613C" w:rsidP="00333F16">
      <w:pPr>
        <w:widowControl/>
        <w:jc w:val="left"/>
        <w:rPr>
          <w:rFonts w:ascii="华文楷体" w:eastAsia="华文楷体" w:hAnsi="华文楷体"/>
          <w:color w:val="0A4090"/>
        </w:rPr>
      </w:pPr>
    </w:p>
    <w:p w:rsidR="003A0707" w:rsidRDefault="003A0707" w:rsidP="003A0707">
      <w:pPr>
        <w:pStyle w:val="1"/>
        <w:tabs>
          <w:tab w:val="left" w:pos="-1135"/>
          <w:tab w:val="left" w:pos="1985"/>
        </w:tabs>
        <w:spacing w:line="240" w:lineRule="exact"/>
        <w:ind w:left="2517" w:firstLine="0"/>
        <w:rPr>
          <w:rFonts w:ascii="华文楷体" w:eastAsia="华文楷体" w:hAnsi="华文楷体"/>
          <w:color w:val="0A4090"/>
        </w:rPr>
      </w:pPr>
      <w:r>
        <w:rPr>
          <w:rFonts w:ascii="华文楷体" w:eastAsia="华文楷体" w:hAnsi="华文楷体"/>
          <w:color w:val="0A4090"/>
        </w:rPr>
        <w:t>重要挂牌公司公告</w:t>
      </w:r>
    </w:p>
    <w:p w:rsidR="00DD5576" w:rsidRPr="0017082C" w:rsidRDefault="00DD5576" w:rsidP="00DD5576">
      <w:pPr>
        <w:ind w:leftChars="1200" w:left="2520"/>
        <w:rPr>
          <w:rFonts w:ascii="Arial" w:eastAsia="华文楷体" w:hAnsi="Arial"/>
          <w:b/>
          <w:color w:val="0A4090"/>
          <w:szCs w:val="21"/>
        </w:rPr>
      </w:pPr>
      <w:r w:rsidRPr="0017082C">
        <w:rPr>
          <w:rFonts w:ascii="Arial" w:eastAsia="华文楷体" w:hAnsi="Arial" w:hint="eastAsia"/>
          <w:b/>
          <w:color w:val="0A4090"/>
          <w:szCs w:val="21"/>
        </w:rPr>
        <w:t>海格物流</w:t>
      </w:r>
      <w:r w:rsidRPr="0017082C">
        <w:rPr>
          <w:rFonts w:ascii="Arial" w:eastAsia="华文楷体" w:hAnsi="Arial" w:hint="eastAsia"/>
          <w:b/>
          <w:color w:val="0A4090"/>
          <w:szCs w:val="21"/>
        </w:rPr>
        <w:t xml:space="preserve"> </w:t>
      </w:r>
      <w:r w:rsidRPr="0017082C">
        <w:rPr>
          <w:rFonts w:ascii="Arial" w:eastAsia="华文楷体" w:hAnsi="Arial" w:hint="eastAsia"/>
          <w:b/>
          <w:color w:val="0A4090"/>
          <w:szCs w:val="21"/>
        </w:rPr>
        <w:t>（</w:t>
      </w:r>
      <w:r w:rsidRPr="0017082C">
        <w:rPr>
          <w:rFonts w:ascii="Arial" w:eastAsia="华文楷体" w:hAnsi="Arial" w:hint="eastAsia"/>
          <w:b/>
          <w:color w:val="0A4090"/>
          <w:szCs w:val="21"/>
        </w:rPr>
        <w:t>430377</w:t>
      </w:r>
      <w:r w:rsidRPr="0017082C">
        <w:rPr>
          <w:rFonts w:ascii="Arial" w:eastAsia="华文楷体" w:hAnsi="Arial" w:hint="eastAsia"/>
          <w:b/>
          <w:color w:val="0A4090"/>
          <w:szCs w:val="21"/>
        </w:rPr>
        <w:t>）</w:t>
      </w:r>
    </w:p>
    <w:p w:rsidR="00DD5576" w:rsidRPr="00DD5576" w:rsidRDefault="00DD5576" w:rsidP="00DD5576">
      <w:pPr>
        <w:ind w:leftChars="1200" w:left="2520"/>
        <w:rPr>
          <w:rFonts w:ascii="Arial" w:eastAsia="华文楷体" w:hAnsi="Arial"/>
          <w:color w:val="0A4090"/>
          <w:szCs w:val="21"/>
        </w:rPr>
      </w:pPr>
      <w:r w:rsidRPr="00DD5576">
        <w:rPr>
          <w:rFonts w:ascii="Arial" w:eastAsia="华文楷体" w:hAnsi="Arial" w:hint="eastAsia"/>
          <w:color w:val="0A4090"/>
          <w:szCs w:val="21"/>
        </w:rPr>
        <w:t>680</w:t>
      </w:r>
      <w:r w:rsidRPr="00DD5576">
        <w:rPr>
          <w:rFonts w:ascii="Arial" w:eastAsia="华文楷体" w:hAnsi="Arial"/>
          <w:color w:val="0A4090"/>
          <w:szCs w:val="21"/>
        </w:rPr>
        <w:t>万元</w:t>
      </w:r>
      <w:r w:rsidRPr="00DD5576">
        <w:rPr>
          <w:rFonts w:ascii="Arial" w:eastAsia="华文楷体" w:hAnsi="Arial" w:hint="eastAsia"/>
          <w:color w:val="0A4090"/>
          <w:szCs w:val="21"/>
        </w:rPr>
        <w:t>合资设立广东常青藤电子商务有限公司，完善商流信息数据</w:t>
      </w:r>
    </w:p>
    <w:p w:rsidR="00DD5576" w:rsidRPr="00DD5576" w:rsidRDefault="00DD5576" w:rsidP="00DD5576">
      <w:pPr>
        <w:ind w:leftChars="1200" w:left="2520"/>
        <w:rPr>
          <w:rFonts w:ascii="Arial" w:eastAsia="华文楷体" w:hAnsi="Arial"/>
          <w:color w:val="0A4090"/>
          <w:szCs w:val="21"/>
        </w:rPr>
      </w:pPr>
      <w:r w:rsidRPr="00DD5576">
        <w:rPr>
          <w:rFonts w:ascii="Arial" w:eastAsia="华文楷体" w:hAnsi="Arial" w:hint="eastAsia"/>
          <w:color w:val="0A4090"/>
          <w:szCs w:val="21"/>
        </w:rPr>
        <w:t>公司拟与</w:t>
      </w:r>
      <w:r w:rsidRPr="00DD5576">
        <w:rPr>
          <w:rFonts w:ascii="Arial" w:eastAsia="华文楷体" w:hAnsi="Arial" w:hint="eastAsia"/>
          <w:color w:val="0A4090"/>
          <w:szCs w:val="21"/>
        </w:rPr>
        <w:t xml:space="preserve"> B2B International SDN BHD,</w:t>
      </w:r>
      <w:r w:rsidRPr="00DD5576">
        <w:rPr>
          <w:rFonts w:ascii="Arial" w:eastAsia="华文楷体" w:hAnsi="Arial" w:hint="eastAsia"/>
          <w:color w:val="0A4090"/>
          <w:szCs w:val="21"/>
        </w:rPr>
        <w:t>广州久董投资合伙企业（有限合伙）</w:t>
      </w:r>
    </w:p>
    <w:p w:rsidR="00DD5576" w:rsidRPr="00DD5576" w:rsidRDefault="00DD5576" w:rsidP="00AA2D46">
      <w:pPr>
        <w:ind w:leftChars="1200" w:left="2520"/>
        <w:rPr>
          <w:rFonts w:ascii="Arial" w:eastAsia="华文楷体" w:hAnsi="Arial"/>
          <w:color w:val="0A4090"/>
          <w:szCs w:val="21"/>
        </w:rPr>
      </w:pPr>
      <w:r w:rsidRPr="00DD5576">
        <w:rPr>
          <w:rFonts w:ascii="Arial" w:eastAsia="华文楷体" w:hAnsi="Arial" w:hint="eastAsia"/>
          <w:color w:val="0A4090"/>
          <w:szCs w:val="21"/>
        </w:rPr>
        <w:t>共同出资设立广东常青藤电子商务有限公司，注册资本为人民币</w:t>
      </w:r>
      <w:r w:rsidRPr="00DD5576">
        <w:rPr>
          <w:rFonts w:ascii="Arial" w:eastAsia="华文楷体" w:hAnsi="Arial" w:hint="eastAsia"/>
          <w:color w:val="0A4090"/>
          <w:szCs w:val="21"/>
        </w:rPr>
        <w:t>2000</w:t>
      </w:r>
      <w:r w:rsidRPr="00DD5576">
        <w:rPr>
          <w:rFonts w:ascii="Arial" w:eastAsia="华文楷体" w:hAnsi="Arial" w:hint="eastAsia"/>
          <w:color w:val="0A4090"/>
          <w:szCs w:val="21"/>
        </w:rPr>
        <w:t>万元，其中本公司出资人民币</w:t>
      </w:r>
      <w:r w:rsidRPr="00DD5576">
        <w:rPr>
          <w:rFonts w:ascii="Arial" w:eastAsia="华文楷体" w:hAnsi="Arial" w:hint="eastAsia"/>
          <w:color w:val="0A4090"/>
          <w:szCs w:val="21"/>
        </w:rPr>
        <w:t xml:space="preserve"> 680</w:t>
      </w:r>
      <w:r w:rsidRPr="00DD5576">
        <w:rPr>
          <w:rFonts w:ascii="Arial" w:eastAsia="华文楷体" w:hAnsi="Arial" w:hint="eastAsia"/>
          <w:color w:val="0A4090"/>
          <w:szCs w:val="21"/>
        </w:rPr>
        <w:t>万元，占注册资本的</w:t>
      </w:r>
      <w:r w:rsidRPr="00DD5576">
        <w:rPr>
          <w:rFonts w:ascii="Arial" w:eastAsia="华文楷体" w:hAnsi="Arial" w:hint="eastAsia"/>
          <w:color w:val="0A4090"/>
          <w:szCs w:val="21"/>
        </w:rPr>
        <w:t xml:space="preserve"> 34.00%</w:t>
      </w:r>
      <w:r w:rsidRPr="00DD5576">
        <w:rPr>
          <w:rFonts w:ascii="Arial" w:eastAsia="华文楷体" w:hAnsi="Arial" w:hint="eastAsia"/>
          <w:color w:val="0A4090"/>
          <w:szCs w:val="21"/>
        </w:rPr>
        <w:t>，</w:t>
      </w:r>
      <w:r w:rsidRPr="00DD5576">
        <w:rPr>
          <w:rFonts w:ascii="Arial" w:eastAsia="华文楷体" w:hAnsi="Arial" w:hint="eastAsia"/>
          <w:color w:val="0A4090"/>
          <w:szCs w:val="21"/>
        </w:rPr>
        <w:t xml:space="preserve"> </w:t>
      </w:r>
      <w:r w:rsidRPr="00DD5576">
        <w:rPr>
          <w:rFonts w:ascii="Arial" w:eastAsia="华文楷体" w:hAnsi="Arial" w:hint="eastAsia"/>
          <w:color w:val="0A4090"/>
          <w:szCs w:val="21"/>
        </w:rPr>
        <w:t>公司本次对外设立电子商务有限公司，主要目的是为了进一步完善公司的商流信息数据，大幅提升在零售及快速消费品行业的服务能力与服务深度，从大数据维度进一步增强公司的供应链管控能力。</w:t>
      </w:r>
    </w:p>
    <w:p w:rsidR="00DD5576" w:rsidRPr="0017082C" w:rsidRDefault="00DD5576" w:rsidP="00DD5576">
      <w:pPr>
        <w:ind w:leftChars="1200" w:left="2520"/>
        <w:rPr>
          <w:rFonts w:ascii="Arial" w:eastAsia="华文楷体" w:hAnsi="Arial"/>
          <w:b/>
          <w:color w:val="0A4090"/>
          <w:szCs w:val="21"/>
        </w:rPr>
      </w:pPr>
      <w:r w:rsidRPr="0017082C">
        <w:rPr>
          <w:rFonts w:ascii="Arial" w:eastAsia="华文楷体" w:hAnsi="Arial" w:hint="eastAsia"/>
          <w:b/>
          <w:color w:val="0A4090"/>
          <w:szCs w:val="21"/>
        </w:rPr>
        <w:t>海优新材（</w:t>
      </w:r>
      <w:r w:rsidRPr="0017082C">
        <w:rPr>
          <w:rFonts w:ascii="Arial" w:eastAsia="华文楷体" w:hAnsi="Arial" w:hint="eastAsia"/>
          <w:b/>
          <w:color w:val="0A4090"/>
          <w:szCs w:val="21"/>
        </w:rPr>
        <w:t>831697</w:t>
      </w:r>
      <w:r w:rsidRPr="0017082C">
        <w:rPr>
          <w:rFonts w:ascii="Arial" w:eastAsia="华文楷体" w:hAnsi="Arial" w:hint="eastAsia"/>
          <w:b/>
          <w:color w:val="0A4090"/>
          <w:szCs w:val="21"/>
        </w:rPr>
        <w:t>）</w:t>
      </w:r>
    </w:p>
    <w:p w:rsidR="00DD5576" w:rsidRPr="00DD5576" w:rsidRDefault="00DD5576" w:rsidP="00DD5576">
      <w:pPr>
        <w:ind w:leftChars="1200" w:left="2520"/>
        <w:rPr>
          <w:rFonts w:ascii="Arial" w:eastAsia="华文楷体" w:hAnsi="Arial"/>
          <w:color w:val="0A4090"/>
          <w:szCs w:val="21"/>
        </w:rPr>
      </w:pPr>
      <w:r w:rsidRPr="00DD5576">
        <w:rPr>
          <w:rFonts w:ascii="Arial" w:eastAsia="华文楷体" w:hAnsi="Arial" w:hint="eastAsia"/>
          <w:color w:val="0A4090"/>
          <w:szCs w:val="21"/>
        </w:rPr>
        <w:t>900</w:t>
      </w:r>
      <w:r w:rsidRPr="00DD5576">
        <w:rPr>
          <w:rFonts w:ascii="Arial" w:eastAsia="华文楷体" w:hAnsi="Arial" w:hint="eastAsia"/>
          <w:color w:val="0A4090"/>
          <w:szCs w:val="21"/>
        </w:rPr>
        <w:t>万元合资设立常州合威光伏材料有限公司，实践合作共营新模式</w:t>
      </w:r>
    </w:p>
    <w:p w:rsidR="00DD5576" w:rsidRPr="00DD5576" w:rsidRDefault="00DD5576" w:rsidP="00DD5576">
      <w:pPr>
        <w:ind w:leftChars="1200" w:left="2520"/>
        <w:rPr>
          <w:rFonts w:ascii="Arial" w:eastAsia="华文楷体" w:hAnsi="Arial"/>
          <w:color w:val="0A4090"/>
          <w:szCs w:val="21"/>
        </w:rPr>
      </w:pPr>
      <w:r w:rsidRPr="00DD5576">
        <w:rPr>
          <w:rFonts w:ascii="Arial" w:eastAsia="华文楷体" w:hAnsi="Arial" w:hint="eastAsia"/>
          <w:color w:val="0A4090"/>
          <w:szCs w:val="21"/>
        </w:rPr>
        <w:t>公司拟与江苏诚昱合创新材料科技有限公司共同出资设立参股公司“常州合威光伏材料有限公司”，注册资本为人民币</w:t>
      </w:r>
      <w:r w:rsidRPr="00DD5576">
        <w:rPr>
          <w:rFonts w:ascii="Arial" w:eastAsia="华文楷体" w:hAnsi="Arial" w:hint="eastAsia"/>
          <w:color w:val="0A4090"/>
          <w:szCs w:val="21"/>
        </w:rPr>
        <w:t xml:space="preserve"> 2000</w:t>
      </w:r>
      <w:r w:rsidRPr="00DD5576">
        <w:rPr>
          <w:rFonts w:ascii="Arial" w:eastAsia="华文楷体" w:hAnsi="Arial" w:hint="eastAsia"/>
          <w:color w:val="0A4090"/>
          <w:szCs w:val="21"/>
        </w:rPr>
        <w:t>万元，其中本公司出资人民币</w:t>
      </w:r>
      <w:r w:rsidRPr="00DD5576">
        <w:rPr>
          <w:rFonts w:ascii="Arial" w:eastAsia="华文楷体" w:hAnsi="Arial" w:hint="eastAsia"/>
          <w:color w:val="0A4090"/>
          <w:szCs w:val="21"/>
        </w:rPr>
        <w:t xml:space="preserve"> 900</w:t>
      </w:r>
      <w:r w:rsidRPr="00DD5576">
        <w:rPr>
          <w:rFonts w:ascii="Arial" w:eastAsia="华文楷体" w:hAnsi="Arial" w:hint="eastAsia"/>
          <w:color w:val="0A4090"/>
          <w:szCs w:val="21"/>
        </w:rPr>
        <w:t>万元，占注册资本的</w:t>
      </w:r>
      <w:r w:rsidRPr="00DD5576">
        <w:rPr>
          <w:rFonts w:ascii="Arial" w:eastAsia="华文楷体" w:hAnsi="Arial" w:hint="eastAsia"/>
          <w:color w:val="0A4090"/>
          <w:szCs w:val="21"/>
        </w:rPr>
        <w:t xml:space="preserve"> 45.00%</w:t>
      </w:r>
      <w:r w:rsidRPr="00DD5576">
        <w:rPr>
          <w:rFonts w:ascii="Arial" w:eastAsia="华文楷体" w:hAnsi="Arial" w:hint="eastAsia"/>
          <w:color w:val="0A4090"/>
          <w:szCs w:val="21"/>
        </w:rPr>
        <w:t>，本次对外投资不构成关联交易。本次投资系公司主营业务持续推进的“合作共营新模式”的成功实践。“合作共营新模式”是指公司与新能源领域排名前列的优质下游企业或产业链相关企业在该企业所在地合资设立公司，发挥公司先进的光伏材料配方、设备和制造工艺的技术优势，与对方稳定充足的采购需求、熟悉良好的地域资源、规模宽裕的资金、稳固紧密的销售资源相结合，实现合资企业在技术、成本、销售、回款等多种优势资源的整合，最终达到合资企业以较小的固定资产投资达到业务快速、稳定增长，从而快速、稳定地实现利润增长的目的。</w:t>
      </w:r>
    </w:p>
    <w:p w:rsidR="00DD5576" w:rsidRPr="0017082C" w:rsidRDefault="00DD5576" w:rsidP="00DD5576">
      <w:pPr>
        <w:ind w:leftChars="1200" w:left="2520"/>
        <w:rPr>
          <w:rFonts w:ascii="Arial" w:eastAsia="华文楷体" w:hAnsi="Arial"/>
          <w:b/>
          <w:color w:val="0A4090"/>
          <w:szCs w:val="21"/>
        </w:rPr>
      </w:pPr>
      <w:r w:rsidRPr="0017082C">
        <w:rPr>
          <w:rFonts w:ascii="Arial" w:eastAsia="华文楷体" w:hAnsi="Arial" w:hint="eastAsia"/>
          <w:b/>
          <w:color w:val="0A4090"/>
          <w:szCs w:val="21"/>
        </w:rPr>
        <w:t>中康国际（</w:t>
      </w:r>
      <w:r w:rsidRPr="0017082C">
        <w:rPr>
          <w:rFonts w:ascii="Arial" w:eastAsia="华文楷体" w:hAnsi="Arial" w:hint="eastAsia"/>
          <w:b/>
          <w:color w:val="0A4090"/>
          <w:szCs w:val="21"/>
        </w:rPr>
        <w:t xml:space="preserve">832113 </w:t>
      </w:r>
      <w:r w:rsidRPr="0017082C">
        <w:rPr>
          <w:rFonts w:ascii="Arial" w:eastAsia="华文楷体" w:hAnsi="Arial" w:hint="eastAsia"/>
          <w:b/>
          <w:color w:val="0A4090"/>
          <w:szCs w:val="21"/>
        </w:rPr>
        <w:t>）</w:t>
      </w:r>
    </w:p>
    <w:p w:rsidR="00DD5576" w:rsidRPr="00DD5576" w:rsidRDefault="00DD5576" w:rsidP="00DD5576">
      <w:pPr>
        <w:ind w:leftChars="1200" w:left="2520"/>
        <w:rPr>
          <w:rFonts w:ascii="Arial" w:eastAsia="华文楷体" w:hAnsi="Arial"/>
          <w:color w:val="0A4090"/>
          <w:szCs w:val="21"/>
        </w:rPr>
      </w:pPr>
      <w:r w:rsidRPr="00DD5576">
        <w:rPr>
          <w:rFonts w:ascii="Arial" w:eastAsia="华文楷体" w:hAnsi="Arial" w:hint="eastAsia"/>
          <w:color w:val="0A4090"/>
          <w:szCs w:val="21"/>
        </w:rPr>
        <w:t>与青岛鑫圆广告有限公司签署合资经营协议书，项目注册资本</w:t>
      </w:r>
      <w:r w:rsidRPr="00DD5576">
        <w:rPr>
          <w:rFonts w:ascii="Arial" w:eastAsia="华文楷体" w:hAnsi="Arial" w:hint="eastAsia"/>
          <w:color w:val="0A4090"/>
          <w:szCs w:val="21"/>
        </w:rPr>
        <w:t xml:space="preserve"> 1625 </w:t>
      </w:r>
      <w:r w:rsidRPr="00DD5576">
        <w:rPr>
          <w:rFonts w:ascii="Arial" w:eastAsia="华文楷体" w:hAnsi="Arial" w:hint="eastAsia"/>
          <w:color w:val="0A4090"/>
          <w:szCs w:val="21"/>
        </w:rPr>
        <w:t>万元</w:t>
      </w:r>
    </w:p>
    <w:p w:rsidR="00DD5576" w:rsidRPr="00DD5576" w:rsidRDefault="00DD5576" w:rsidP="00DD5576">
      <w:pPr>
        <w:ind w:leftChars="1200" w:left="2520"/>
        <w:rPr>
          <w:rFonts w:ascii="Arial" w:eastAsia="华文楷体" w:hAnsi="Arial"/>
          <w:color w:val="0A4090"/>
          <w:szCs w:val="21"/>
        </w:rPr>
      </w:pPr>
      <w:r w:rsidRPr="00DD5576">
        <w:rPr>
          <w:rFonts w:ascii="Arial" w:eastAsia="华文楷体" w:hAnsi="Arial" w:hint="eastAsia"/>
          <w:color w:val="0A4090"/>
          <w:szCs w:val="21"/>
        </w:rPr>
        <w:t>2015</w:t>
      </w:r>
      <w:r w:rsidRPr="00DD5576">
        <w:rPr>
          <w:rFonts w:ascii="Arial" w:eastAsia="华文楷体" w:hAnsi="Arial" w:hint="eastAsia"/>
          <w:color w:val="0A4090"/>
          <w:szCs w:val="21"/>
        </w:rPr>
        <w:t>年</w:t>
      </w:r>
      <w:r w:rsidRPr="00DD5576">
        <w:rPr>
          <w:rFonts w:ascii="Arial" w:eastAsia="华文楷体" w:hAnsi="Arial" w:hint="eastAsia"/>
          <w:color w:val="0A4090"/>
          <w:szCs w:val="21"/>
        </w:rPr>
        <w:t>10</w:t>
      </w:r>
      <w:r w:rsidRPr="00DD5576">
        <w:rPr>
          <w:rFonts w:ascii="Arial" w:eastAsia="华文楷体" w:hAnsi="Arial" w:hint="eastAsia"/>
          <w:color w:val="0A4090"/>
          <w:szCs w:val="21"/>
        </w:rPr>
        <w:t>月</w:t>
      </w:r>
      <w:r w:rsidRPr="00DD5576">
        <w:rPr>
          <w:rFonts w:ascii="Arial" w:eastAsia="华文楷体" w:hAnsi="Arial" w:hint="eastAsia"/>
          <w:color w:val="0A4090"/>
          <w:szCs w:val="21"/>
        </w:rPr>
        <w:t>21</w:t>
      </w:r>
      <w:r w:rsidRPr="00DD5576">
        <w:rPr>
          <w:rFonts w:ascii="Arial" w:eastAsia="华文楷体" w:hAnsi="Arial" w:hint="eastAsia"/>
          <w:color w:val="0A4090"/>
          <w:szCs w:val="21"/>
        </w:rPr>
        <w:t>日，公司与青岛鑫圆广告有限公司签署了《青岛中康国际健康管理中心（平度</w:t>
      </w:r>
      <w:r w:rsidRPr="00DD5576">
        <w:rPr>
          <w:rFonts w:ascii="Arial" w:eastAsia="华文楷体" w:hAnsi="Arial" w:hint="eastAsia"/>
          <w:color w:val="0A4090"/>
          <w:szCs w:val="21"/>
        </w:rPr>
        <w:t>)</w:t>
      </w:r>
      <w:r w:rsidRPr="00DD5576">
        <w:rPr>
          <w:rFonts w:ascii="Arial" w:eastAsia="华文楷体" w:hAnsi="Arial" w:hint="eastAsia"/>
          <w:color w:val="0A4090"/>
          <w:szCs w:val="21"/>
        </w:rPr>
        <w:t>有限公司合资经营协议书》，</w:t>
      </w:r>
      <w:r w:rsidRPr="00DD5576">
        <w:rPr>
          <w:rFonts w:ascii="Arial" w:eastAsia="华文楷体" w:hAnsi="Arial" w:hint="eastAsia"/>
          <w:color w:val="0A4090"/>
          <w:szCs w:val="21"/>
        </w:rPr>
        <w:t xml:space="preserve"> </w:t>
      </w:r>
      <w:r w:rsidRPr="00DD5576">
        <w:rPr>
          <w:rFonts w:ascii="Arial" w:eastAsia="华文楷体" w:hAnsi="Arial" w:hint="eastAsia"/>
          <w:color w:val="0A4090"/>
          <w:szCs w:val="21"/>
        </w:rPr>
        <w:t>项目注册资本</w:t>
      </w:r>
      <w:r w:rsidRPr="00DD5576">
        <w:rPr>
          <w:rFonts w:ascii="Arial" w:eastAsia="华文楷体" w:hAnsi="Arial" w:hint="eastAsia"/>
          <w:color w:val="0A4090"/>
          <w:szCs w:val="21"/>
        </w:rPr>
        <w:t xml:space="preserve"> 1625 </w:t>
      </w:r>
      <w:r w:rsidRPr="00DD5576">
        <w:rPr>
          <w:rFonts w:ascii="Arial" w:eastAsia="华文楷体" w:hAnsi="Arial" w:hint="eastAsia"/>
          <w:color w:val="0A4090"/>
          <w:szCs w:val="21"/>
        </w:rPr>
        <w:t>万元，公司投资</w:t>
      </w:r>
      <w:r w:rsidRPr="00DD5576">
        <w:rPr>
          <w:rFonts w:ascii="Arial" w:eastAsia="华文楷体" w:hAnsi="Arial" w:hint="eastAsia"/>
          <w:color w:val="0A4090"/>
          <w:szCs w:val="21"/>
        </w:rPr>
        <w:t xml:space="preserve"> 975 </w:t>
      </w:r>
      <w:r w:rsidRPr="00DD5576">
        <w:rPr>
          <w:rFonts w:ascii="Arial" w:eastAsia="华文楷体" w:hAnsi="Arial" w:hint="eastAsia"/>
          <w:color w:val="0A4090"/>
          <w:szCs w:val="21"/>
        </w:rPr>
        <w:t>万元，占总投资的</w:t>
      </w:r>
      <w:r w:rsidRPr="00DD5576">
        <w:rPr>
          <w:rFonts w:ascii="Arial" w:eastAsia="华文楷体" w:hAnsi="Arial" w:hint="eastAsia"/>
          <w:color w:val="0A4090"/>
          <w:szCs w:val="21"/>
        </w:rPr>
        <w:t xml:space="preserve"> 60%</w:t>
      </w:r>
      <w:r w:rsidRPr="00DD5576">
        <w:rPr>
          <w:rFonts w:ascii="Arial" w:eastAsia="华文楷体" w:hAnsi="Arial" w:hint="eastAsia"/>
          <w:color w:val="0A4090"/>
          <w:szCs w:val="21"/>
        </w:rPr>
        <w:t>，履行上述合同将对</w:t>
      </w:r>
      <w:r w:rsidRPr="00DD5576">
        <w:rPr>
          <w:rFonts w:ascii="Arial" w:eastAsia="华文楷体" w:hAnsi="Arial" w:hint="eastAsia"/>
          <w:color w:val="0A4090"/>
          <w:szCs w:val="21"/>
        </w:rPr>
        <w:t xml:space="preserve"> 2015 </w:t>
      </w:r>
      <w:r w:rsidRPr="00DD5576">
        <w:rPr>
          <w:rFonts w:ascii="Arial" w:eastAsia="华文楷体" w:hAnsi="Arial" w:hint="eastAsia"/>
          <w:color w:val="0A4090"/>
          <w:szCs w:val="21"/>
        </w:rPr>
        <w:t>年经营业绩、市场拓展及品牌影响力产生积极地影响。</w:t>
      </w:r>
    </w:p>
    <w:p w:rsidR="00DD5576" w:rsidRPr="0017082C" w:rsidRDefault="00DD5576" w:rsidP="00DD5576">
      <w:pPr>
        <w:ind w:leftChars="1200" w:left="2520"/>
        <w:rPr>
          <w:rFonts w:ascii="Arial" w:eastAsia="华文楷体" w:hAnsi="Arial"/>
          <w:b/>
          <w:color w:val="0A4090"/>
          <w:szCs w:val="21"/>
        </w:rPr>
      </w:pPr>
      <w:r w:rsidRPr="0017082C">
        <w:rPr>
          <w:rFonts w:ascii="Arial" w:eastAsia="华文楷体" w:hAnsi="Arial" w:hint="eastAsia"/>
          <w:b/>
          <w:color w:val="0A4090"/>
          <w:szCs w:val="21"/>
        </w:rPr>
        <w:t>科创新材</w:t>
      </w:r>
      <w:r w:rsidRPr="0017082C">
        <w:rPr>
          <w:rFonts w:ascii="Arial" w:eastAsia="华文楷体" w:hAnsi="Arial" w:hint="eastAsia"/>
          <w:b/>
          <w:color w:val="0A4090"/>
          <w:szCs w:val="21"/>
        </w:rPr>
        <w:t xml:space="preserve"> </w:t>
      </w:r>
      <w:r w:rsidRPr="0017082C">
        <w:rPr>
          <w:rFonts w:ascii="Arial" w:eastAsia="华文楷体" w:hAnsi="Arial" w:hint="eastAsia"/>
          <w:b/>
          <w:color w:val="0A4090"/>
          <w:szCs w:val="21"/>
        </w:rPr>
        <w:t>（</w:t>
      </w:r>
      <w:r w:rsidRPr="0017082C">
        <w:rPr>
          <w:rFonts w:ascii="Arial" w:eastAsia="华文楷体" w:hAnsi="Arial" w:hint="eastAsia"/>
          <w:b/>
          <w:color w:val="0A4090"/>
          <w:szCs w:val="21"/>
        </w:rPr>
        <w:t>833580</w:t>
      </w:r>
      <w:r w:rsidRPr="0017082C">
        <w:rPr>
          <w:rFonts w:ascii="Arial" w:eastAsia="华文楷体" w:hAnsi="Arial" w:hint="eastAsia"/>
          <w:b/>
          <w:color w:val="0A4090"/>
          <w:szCs w:val="21"/>
        </w:rPr>
        <w:t>）</w:t>
      </w:r>
    </w:p>
    <w:p w:rsidR="00DD5576" w:rsidRPr="00DD5576" w:rsidRDefault="00DD5576" w:rsidP="00DD5576">
      <w:pPr>
        <w:ind w:leftChars="1200" w:left="2520"/>
        <w:rPr>
          <w:rFonts w:ascii="Arial" w:eastAsia="华文楷体" w:hAnsi="Arial"/>
          <w:color w:val="0A4090"/>
          <w:szCs w:val="21"/>
        </w:rPr>
      </w:pPr>
      <w:r w:rsidRPr="00DD5576">
        <w:rPr>
          <w:rFonts w:ascii="Arial" w:eastAsia="华文楷体" w:hAnsi="Arial" w:hint="eastAsia"/>
          <w:color w:val="0A4090"/>
          <w:szCs w:val="21"/>
        </w:rPr>
        <w:t>与西安建筑科技大学签订战略合作框架协议</w:t>
      </w:r>
    </w:p>
    <w:p w:rsidR="00DD5576" w:rsidRPr="00DD5576" w:rsidRDefault="00DD5576" w:rsidP="00DD5576">
      <w:pPr>
        <w:ind w:leftChars="1200" w:left="2520"/>
        <w:rPr>
          <w:rFonts w:ascii="Arial" w:eastAsia="华文楷体" w:hAnsi="Arial"/>
          <w:color w:val="0A4090"/>
          <w:szCs w:val="21"/>
        </w:rPr>
      </w:pPr>
      <w:r w:rsidRPr="00DD5576">
        <w:rPr>
          <w:rFonts w:ascii="Arial" w:eastAsia="华文楷体" w:hAnsi="Arial" w:hint="eastAsia"/>
          <w:color w:val="0A4090"/>
          <w:szCs w:val="21"/>
        </w:rPr>
        <w:t>公司与西安建筑科技大学签订战略合作协议书，并签订</w:t>
      </w:r>
      <w:r w:rsidRPr="00DD5576">
        <w:rPr>
          <w:rFonts w:ascii="Arial" w:eastAsia="华文楷体" w:hAnsi="Arial" w:hint="eastAsia"/>
          <w:color w:val="0A4090"/>
          <w:szCs w:val="21"/>
        </w:rPr>
        <w:t>Ti3SiC2/SiC</w:t>
      </w:r>
      <w:r w:rsidRPr="00DD5576">
        <w:rPr>
          <w:rFonts w:ascii="Arial" w:eastAsia="华文楷体" w:hAnsi="Arial" w:hint="eastAsia"/>
          <w:color w:val="0A4090"/>
          <w:szCs w:val="21"/>
        </w:rPr>
        <w:t>功能梯度材料的制备与微结构调控的技术开发（合作）合同。双方本着“优势互补、共同参与、科学发展、平等互利、长期合作”的原则，充分发挥双方在科技、人才和产业等方面的优势，就</w:t>
      </w:r>
      <w:r w:rsidRPr="00DD5576">
        <w:rPr>
          <w:rFonts w:ascii="Arial" w:eastAsia="华文楷体" w:hAnsi="Arial" w:hint="eastAsia"/>
          <w:color w:val="0A4090"/>
          <w:szCs w:val="21"/>
        </w:rPr>
        <w:t>Ti3SiC2/SiC</w:t>
      </w:r>
      <w:r w:rsidRPr="00DD5576">
        <w:rPr>
          <w:rFonts w:ascii="Arial" w:eastAsia="华文楷体" w:hAnsi="Arial" w:hint="eastAsia"/>
          <w:color w:val="0A4090"/>
          <w:szCs w:val="21"/>
        </w:rPr>
        <w:t>功能梯度材料的制备与微结构调控开展全面合作。构建全面的战略合作伙伴关系，实现资源整合、共同发展，引领</w:t>
      </w:r>
      <w:r w:rsidRPr="00DD5576">
        <w:rPr>
          <w:rFonts w:ascii="Arial" w:eastAsia="华文楷体" w:hAnsi="Arial" w:hint="eastAsia"/>
          <w:color w:val="0A4090"/>
          <w:szCs w:val="21"/>
        </w:rPr>
        <w:t>Ti3SiC2/SiC</w:t>
      </w:r>
      <w:r w:rsidRPr="00DD5576">
        <w:rPr>
          <w:rFonts w:ascii="Arial" w:eastAsia="华文楷体" w:hAnsi="Arial" w:hint="eastAsia"/>
          <w:color w:val="0A4090"/>
          <w:szCs w:val="21"/>
        </w:rPr>
        <w:t>功能梯度材料技术跨越式发展，促进公司快速进入功能梯度材料领域。公司与西安建筑科技大学签订战略合作框架协议并签订技术开发（合作）合同，携手推动产学研结合工作，对增强公司的自主创新能力、推进特色项目建设有着重要意义。本次协议和合同符合公司长远发展战略和全体股东的利益。</w:t>
      </w:r>
    </w:p>
    <w:p w:rsidR="00DD5576" w:rsidRPr="0017082C" w:rsidRDefault="00DD5576" w:rsidP="00DD5576">
      <w:pPr>
        <w:ind w:leftChars="1200" w:left="2520"/>
        <w:rPr>
          <w:rFonts w:ascii="Arial" w:eastAsia="华文楷体" w:hAnsi="Arial"/>
          <w:b/>
          <w:color w:val="0A4090"/>
          <w:szCs w:val="21"/>
        </w:rPr>
      </w:pPr>
      <w:r w:rsidRPr="0017082C">
        <w:rPr>
          <w:rFonts w:ascii="Arial" w:eastAsia="华文楷体" w:hAnsi="Arial" w:hint="eastAsia"/>
          <w:b/>
          <w:color w:val="0A4090"/>
          <w:szCs w:val="21"/>
        </w:rPr>
        <w:t>麟龙股份</w:t>
      </w:r>
      <w:r w:rsidRPr="0017082C">
        <w:rPr>
          <w:rFonts w:ascii="Arial" w:eastAsia="华文楷体" w:hAnsi="Arial" w:hint="eastAsia"/>
          <w:b/>
          <w:color w:val="0A4090"/>
          <w:szCs w:val="21"/>
        </w:rPr>
        <w:t xml:space="preserve"> </w:t>
      </w:r>
      <w:r w:rsidRPr="0017082C">
        <w:rPr>
          <w:rFonts w:ascii="Arial" w:eastAsia="华文楷体" w:hAnsi="Arial" w:hint="eastAsia"/>
          <w:b/>
          <w:color w:val="0A4090"/>
          <w:szCs w:val="21"/>
        </w:rPr>
        <w:t>（</w:t>
      </w:r>
      <w:r w:rsidRPr="0017082C">
        <w:rPr>
          <w:rFonts w:ascii="Arial" w:eastAsia="华文楷体" w:hAnsi="Arial" w:hint="eastAsia"/>
          <w:b/>
          <w:color w:val="0A4090"/>
          <w:szCs w:val="21"/>
        </w:rPr>
        <w:t>430515</w:t>
      </w:r>
      <w:r w:rsidRPr="0017082C">
        <w:rPr>
          <w:rFonts w:ascii="Arial" w:eastAsia="华文楷体" w:hAnsi="Arial" w:hint="eastAsia"/>
          <w:b/>
          <w:color w:val="0A4090"/>
          <w:szCs w:val="21"/>
        </w:rPr>
        <w:t>）</w:t>
      </w:r>
    </w:p>
    <w:p w:rsidR="00DD5576" w:rsidRPr="00DD5576" w:rsidRDefault="00DD5576" w:rsidP="00DD5576">
      <w:pPr>
        <w:ind w:leftChars="1200" w:left="2520"/>
        <w:rPr>
          <w:rFonts w:ascii="Arial" w:eastAsia="华文楷体" w:hAnsi="Arial"/>
          <w:color w:val="0A4090"/>
          <w:szCs w:val="21"/>
        </w:rPr>
      </w:pPr>
      <w:r w:rsidRPr="00DD5576">
        <w:rPr>
          <w:rFonts w:ascii="Arial" w:eastAsia="华文楷体" w:hAnsi="Arial" w:hint="eastAsia"/>
          <w:color w:val="0A4090"/>
          <w:szCs w:val="21"/>
        </w:rPr>
        <w:t xml:space="preserve"> 1980 </w:t>
      </w:r>
      <w:r w:rsidRPr="00DD5576">
        <w:rPr>
          <w:rFonts w:ascii="Arial" w:eastAsia="华文楷体" w:hAnsi="Arial" w:hint="eastAsia"/>
          <w:color w:val="0A4090"/>
          <w:szCs w:val="21"/>
        </w:rPr>
        <w:t>万元收购上海盛尧互联网金融信息服务有限公司</w:t>
      </w:r>
      <w:r w:rsidRPr="00DD5576">
        <w:rPr>
          <w:rFonts w:ascii="Arial" w:eastAsia="华文楷体" w:hAnsi="Arial" w:hint="eastAsia"/>
          <w:color w:val="0A4090"/>
          <w:szCs w:val="21"/>
        </w:rPr>
        <w:t xml:space="preserve"> 99%</w:t>
      </w:r>
      <w:r w:rsidRPr="00DD5576">
        <w:rPr>
          <w:rFonts w:ascii="Arial" w:eastAsia="华文楷体" w:hAnsi="Arial" w:hint="eastAsia"/>
          <w:color w:val="0A4090"/>
          <w:szCs w:val="21"/>
        </w:rPr>
        <w:t>股权</w:t>
      </w:r>
    </w:p>
    <w:p w:rsidR="00DD5576" w:rsidRPr="00DD5576" w:rsidRDefault="00DD5576" w:rsidP="00DD5576">
      <w:pPr>
        <w:ind w:leftChars="1200" w:left="2520"/>
        <w:rPr>
          <w:rFonts w:ascii="Arial" w:eastAsia="华文楷体" w:hAnsi="Arial"/>
          <w:color w:val="0A4090"/>
          <w:szCs w:val="21"/>
        </w:rPr>
      </w:pPr>
      <w:r w:rsidRPr="00DD5576">
        <w:rPr>
          <w:rFonts w:ascii="Arial" w:eastAsia="华文楷体" w:hAnsi="Arial" w:hint="eastAsia"/>
          <w:color w:val="0A4090"/>
          <w:szCs w:val="21"/>
        </w:rPr>
        <w:t>公司全资子公司沈阳麟龙投资顾问有限公司以现金方式收购苗莹、潘明合计持有的上海盛尧互联网金融信息服务有限公司</w:t>
      </w:r>
      <w:r w:rsidRPr="00DD5576">
        <w:rPr>
          <w:rFonts w:ascii="Arial" w:eastAsia="华文楷体" w:hAnsi="Arial" w:hint="eastAsia"/>
          <w:color w:val="0A4090"/>
          <w:szCs w:val="21"/>
        </w:rPr>
        <w:t xml:space="preserve"> 99%</w:t>
      </w:r>
      <w:r w:rsidRPr="00DD5576">
        <w:rPr>
          <w:rFonts w:ascii="Arial" w:eastAsia="华文楷体" w:hAnsi="Arial" w:hint="eastAsia"/>
          <w:color w:val="0A4090"/>
          <w:szCs w:val="21"/>
        </w:rPr>
        <w:t>股权，交易价格为人民币</w:t>
      </w:r>
      <w:r w:rsidRPr="00DD5576">
        <w:rPr>
          <w:rFonts w:ascii="Arial" w:eastAsia="华文楷体" w:hAnsi="Arial" w:hint="eastAsia"/>
          <w:color w:val="0A4090"/>
          <w:szCs w:val="21"/>
        </w:rPr>
        <w:t xml:space="preserve"> 1980 </w:t>
      </w:r>
      <w:r w:rsidRPr="00DD5576">
        <w:rPr>
          <w:rFonts w:ascii="Arial" w:eastAsia="华文楷体" w:hAnsi="Arial" w:hint="eastAsia"/>
          <w:color w:val="0A4090"/>
          <w:szCs w:val="21"/>
        </w:rPr>
        <w:t>万元。本次交易不构成关联交易，不构成重大资产重组。本次收购基于公司业务发展需要，充分利用上海盛尧互联网金融信息服务领域的优势，完善及优化公司大众资产管理服务平台，逐</w:t>
      </w:r>
      <w:r w:rsidRPr="00DD5576">
        <w:rPr>
          <w:rFonts w:ascii="Arial" w:eastAsia="华文楷体" w:hAnsi="Arial" w:hint="eastAsia"/>
          <w:color w:val="0A4090"/>
          <w:szCs w:val="21"/>
        </w:rPr>
        <w:lastRenderedPageBreak/>
        <w:t>步实施公司互联网</w:t>
      </w:r>
      <w:r w:rsidRPr="00DD5576">
        <w:rPr>
          <w:rFonts w:ascii="Arial" w:eastAsia="华文楷体" w:hAnsi="Arial" w:hint="eastAsia"/>
          <w:color w:val="0A4090"/>
          <w:szCs w:val="21"/>
        </w:rPr>
        <w:t>+</w:t>
      </w:r>
      <w:r w:rsidRPr="00DD5576">
        <w:rPr>
          <w:rFonts w:ascii="Arial" w:eastAsia="华文楷体" w:hAnsi="Arial" w:hint="eastAsia"/>
          <w:color w:val="0A4090"/>
          <w:szCs w:val="21"/>
        </w:rPr>
        <w:t>金融的战略布局。</w:t>
      </w:r>
    </w:p>
    <w:p w:rsidR="00DD5576" w:rsidRPr="0017082C" w:rsidRDefault="00DD5576" w:rsidP="00DD5576">
      <w:pPr>
        <w:ind w:leftChars="1200" w:left="2520"/>
        <w:rPr>
          <w:rFonts w:ascii="Arial" w:eastAsia="华文楷体" w:hAnsi="Arial"/>
          <w:b/>
          <w:color w:val="0A4090"/>
          <w:szCs w:val="21"/>
        </w:rPr>
      </w:pPr>
      <w:r w:rsidRPr="0017082C">
        <w:rPr>
          <w:rFonts w:ascii="Arial" w:eastAsia="华文楷体" w:hAnsi="Arial" w:hint="eastAsia"/>
          <w:b/>
          <w:color w:val="0A4090"/>
          <w:szCs w:val="21"/>
        </w:rPr>
        <w:t>五岳钻具</w:t>
      </w:r>
      <w:r w:rsidRPr="0017082C">
        <w:rPr>
          <w:rFonts w:ascii="Arial" w:eastAsia="华文楷体" w:hAnsi="Arial" w:hint="eastAsia"/>
          <w:b/>
          <w:color w:val="0A4090"/>
          <w:szCs w:val="21"/>
        </w:rPr>
        <w:t xml:space="preserve"> </w:t>
      </w:r>
      <w:r w:rsidRPr="0017082C">
        <w:rPr>
          <w:rFonts w:ascii="Arial" w:eastAsia="华文楷体" w:hAnsi="Arial" w:hint="eastAsia"/>
          <w:b/>
          <w:color w:val="0A4090"/>
          <w:szCs w:val="21"/>
        </w:rPr>
        <w:t>（</w:t>
      </w:r>
      <w:r w:rsidRPr="0017082C">
        <w:rPr>
          <w:rFonts w:ascii="Arial" w:eastAsia="华文楷体" w:hAnsi="Arial" w:hint="eastAsia"/>
          <w:b/>
          <w:color w:val="0A4090"/>
          <w:szCs w:val="21"/>
        </w:rPr>
        <w:t>430728</w:t>
      </w:r>
      <w:r w:rsidRPr="0017082C">
        <w:rPr>
          <w:rFonts w:ascii="Arial" w:eastAsia="华文楷体" w:hAnsi="Arial" w:hint="eastAsia"/>
          <w:b/>
          <w:color w:val="0A4090"/>
          <w:szCs w:val="21"/>
        </w:rPr>
        <w:t>）</w:t>
      </w:r>
    </w:p>
    <w:p w:rsidR="00DD5576" w:rsidRPr="00DD5576" w:rsidRDefault="00DD5576" w:rsidP="00DD5576">
      <w:pPr>
        <w:ind w:leftChars="1200" w:left="2520"/>
        <w:rPr>
          <w:rFonts w:ascii="Arial" w:eastAsia="华文楷体" w:hAnsi="Arial"/>
          <w:color w:val="0A4090"/>
          <w:szCs w:val="21"/>
        </w:rPr>
      </w:pPr>
      <w:r w:rsidRPr="00DD5576">
        <w:rPr>
          <w:rFonts w:ascii="Arial" w:eastAsia="华文楷体" w:hAnsi="Arial" w:hint="eastAsia"/>
          <w:color w:val="0A4090"/>
          <w:szCs w:val="21"/>
        </w:rPr>
        <w:t>易定宏认购公司</w:t>
      </w:r>
      <w:r w:rsidRPr="00DD5576">
        <w:rPr>
          <w:rFonts w:ascii="Arial" w:eastAsia="华文楷体" w:hAnsi="Arial" w:hint="eastAsia"/>
          <w:color w:val="0A4090"/>
          <w:szCs w:val="21"/>
        </w:rPr>
        <w:t>786.6</w:t>
      </w:r>
      <w:r w:rsidRPr="00DD5576">
        <w:rPr>
          <w:rFonts w:ascii="Arial" w:eastAsia="华文楷体" w:hAnsi="Arial" w:hint="eastAsia"/>
          <w:color w:val="0A4090"/>
          <w:szCs w:val="21"/>
        </w:rPr>
        <w:t>万股，成实际控制人</w:t>
      </w:r>
    </w:p>
    <w:p w:rsidR="00DD5576" w:rsidRPr="00DD5576" w:rsidRDefault="00DD5576" w:rsidP="00DD5576">
      <w:pPr>
        <w:ind w:leftChars="1200" w:left="2520"/>
        <w:rPr>
          <w:rFonts w:ascii="Arial" w:eastAsia="华文楷体" w:hAnsi="Arial"/>
          <w:color w:val="0A4090"/>
          <w:szCs w:val="21"/>
        </w:rPr>
      </w:pPr>
      <w:r w:rsidRPr="00DD5576">
        <w:rPr>
          <w:rFonts w:ascii="Arial" w:eastAsia="华文楷体" w:hAnsi="Arial" w:hint="eastAsia"/>
          <w:color w:val="0A4090"/>
          <w:szCs w:val="21"/>
        </w:rPr>
        <w:t>收购人易定宏及其通过一致行动协议控制的华泽联同、华泽恒持与五岳钻具签署股票认购协议，以</w:t>
      </w:r>
      <w:r w:rsidRPr="00DD5576">
        <w:rPr>
          <w:rFonts w:ascii="Arial" w:eastAsia="华文楷体" w:hAnsi="Arial" w:hint="eastAsia"/>
          <w:color w:val="0A4090"/>
          <w:szCs w:val="21"/>
        </w:rPr>
        <w:t>1</w:t>
      </w:r>
      <w:r w:rsidRPr="00DD5576">
        <w:rPr>
          <w:rFonts w:ascii="Arial" w:eastAsia="华文楷体" w:hAnsi="Arial" w:hint="eastAsia"/>
          <w:color w:val="0A4090"/>
          <w:szCs w:val="21"/>
        </w:rPr>
        <w:t>元</w:t>
      </w:r>
      <w:r w:rsidRPr="00DD5576">
        <w:rPr>
          <w:rFonts w:ascii="Arial" w:eastAsia="华文楷体" w:hAnsi="Arial" w:hint="eastAsia"/>
          <w:color w:val="0A4090"/>
          <w:szCs w:val="21"/>
        </w:rPr>
        <w:t>/</w:t>
      </w:r>
      <w:r w:rsidRPr="00DD5576">
        <w:rPr>
          <w:rFonts w:ascii="Arial" w:eastAsia="华文楷体" w:hAnsi="Arial" w:hint="eastAsia"/>
          <w:color w:val="0A4090"/>
          <w:szCs w:val="21"/>
        </w:rPr>
        <w:t>股的价格合计认购五岳钻具新增发行的</w:t>
      </w:r>
      <w:r w:rsidRPr="00DD5576">
        <w:rPr>
          <w:rFonts w:ascii="Arial" w:eastAsia="华文楷体" w:hAnsi="Arial" w:hint="eastAsia"/>
          <w:color w:val="0A4090"/>
          <w:szCs w:val="21"/>
        </w:rPr>
        <w:t>2300</w:t>
      </w:r>
      <w:r w:rsidRPr="00DD5576">
        <w:rPr>
          <w:rFonts w:ascii="Arial" w:eastAsia="华文楷体" w:hAnsi="Arial" w:hint="eastAsia"/>
          <w:color w:val="0A4090"/>
          <w:szCs w:val="21"/>
        </w:rPr>
        <w:t>万股股份，其中易定宏认购</w:t>
      </w:r>
      <w:r w:rsidRPr="00DD5576">
        <w:rPr>
          <w:rFonts w:ascii="Arial" w:eastAsia="华文楷体" w:hAnsi="Arial" w:hint="eastAsia"/>
          <w:color w:val="0A4090"/>
          <w:szCs w:val="21"/>
        </w:rPr>
        <w:t>786.6</w:t>
      </w:r>
      <w:r w:rsidRPr="00DD5576">
        <w:rPr>
          <w:rFonts w:ascii="Arial" w:eastAsia="华文楷体" w:hAnsi="Arial" w:hint="eastAsia"/>
          <w:color w:val="0A4090"/>
          <w:szCs w:val="21"/>
        </w:rPr>
        <w:t>万股，华泽联同认购</w:t>
      </w:r>
      <w:r w:rsidRPr="00DD5576">
        <w:rPr>
          <w:rFonts w:ascii="Arial" w:eastAsia="华文楷体" w:hAnsi="Arial" w:hint="eastAsia"/>
          <w:color w:val="0A4090"/>
          <w:szCs w:val="21"/>
        </w:rPr>
        <w:t>966</w:t>
      </w:r>
      <w:r w:rsidRPr="00DD5576">
        <w:rPr>
          <w:rFonts w:ascii="Arial" w:eastAsia="华文楷体" w:hAnsi="Arial" w:hint="eastAsia"/>
          <w:color w:val="0A4090"/>
          <w:szCs w:val="21"/>
        </w:rPr>
        <w:t>万股</w:t>
      </w:r>
      <w:r w:rsidRPr="00DD5576">
        <w:rPr>
          <w:rFonts w:ascii="Arial" w:eastAsia="华文楷体" w:hAnsi="Arial" w:hint="eastAsia"/>
          <w:color w:val="0A4090"/>
          <w:szCs w:val="21"/>
        </w:rPr>
        <w:t>,</w:t>
      </w:r>
      <w:r w:rsidRPr="00DD5576">
        <w:rPr>
          <w:rFonts w:ascii="Arial" w:eastAsia="华文楷体" w:hAnsi="Arial" w:hint="eastAsia"/>
          <w:color w:val="0A4090"/>
          <w:szCs w:val="21"/>
        </w:rPr>
        <w:t>华泽恒持认购</w:t>
      </w:r>
      <w:r w:rsidRPr="00DD5576">
        <w:rPr>
          <w:rFonts w:ascii="Arial" w:eastAsia="华文楷体" w:hAnsi="Arial" w:hint="eastAsia"/>
          <w:color w:val="0A4090"/>
          <w:szCs w:val="21"/>
        </w:rPr>
        <w:t>547.4</w:t>
      </w:r>
      <w:r w:rsidRPr="00DD5576">
        <w:rPr>
          <w:rFonts w:ascii="Arial" w:eastAsia="华文楷体" w:hAnsi="Arial" w:hint="eastAsia"/>
          <w:color w:val="0A4090"/>
          <w:szCs w:val="21"/>
        </w:rPr>
        <w:t>万股。本次收购完成后，易定宏持有五岳钻具</w:t>
      </w:r>
      <w:r w:rsidRPr="00DD5576">
        <w:rPr>
          <w:rFonts w:ascii="Arial" w:eastAsia="华文楷体" w:hAnsi="Arial" w:hint="eastAsia"/>
          <w:color w:val="0A4090"/>
          <w:szCs w:val="21"/>
        </w:rPr>
        <w:t>1566.6</w:t>
      </w:r>
      <w:r w:rsidRPr="00DD5576">
        <w:rPr>
          <w:rFonts w:ascii="Arial" w:eastAsia="华文楷体" w:hAnsi="Arial" w:hint="eastAsia"/>
          <w:color w:val="0A4090"/>
          <w:szCs w:val="21"/>
        </w:rPr>
        <w:t>万股股份，占公司股份总数</w:t>
      </w:r>
    </w:p>
    <w:p w:rsidR="00DD5576" w:rsidRPr="00DD5576" w:rsidRDefault="00DD5576" w:rsidP="00AA2D46">
      <w:pPr>
        <w:ind w:leftChars="1200" w:left="2520"/>
        <w:rPr>
          <w:rFonts w:ascii="Arial" w:eastAsia="华文楷体" w:hAnsi="Arial"/>
          <w:color w:val="0A4090"/>
          <w:szCs w:val="21"/>
        </w:rPr>
      </w:pPr>
      <w:r w:rsidRPr="00DD5576">
        <w:rPr>
          <w:rFonts w:ascii="Arial" w:eastAsia="华文楷体" w:hAnsi="Arial" w:hint="eastAsia"/>
          <w:color w:val="0A4090"/>
          <w:szCs w:val="21"/>
        </w:rPr>
        <w:t>的</w:t>
      </w:r>
      <w:r w:rsidRPr="00DD5576">
        <w:rPr>
          <w:rFonts w:ascii="Arial" w:eastAsia="华文楷体" w:hAnsi="Arial" w:hint="eastAsia"/>
          <w:color w:val="0A4090"/>
          <w:szCs w:val="21"/>
        </w:rPr>
        <w:t>48.65%</w:t>
      </w:r>
      <w:r w:rsidRPr="00DD5576">
        <w:rPr>
          <w:rFonts w:ascii="Arial" w:eastAsia="华文楷体" w:hAnsi="Arial" w:hint="eastAsia"/>
          <w:color w:val="0A4090"/>
          <w:szCs w:val="21"/>
        </w:rPr>
        <w:t>，为公司的第一大股东、实际控制人。易定宏在取得五岳钻具实际控制权后，将有效整合易定宏控制的图书零售业务及行业资源；并将依托五岳钻具作为公众公司平台募集资金的优势，补充公司营运资金和现金流，提升新业务拓展能力。较之五岳钻具传统钻具业务，新拓展业务将有效扩大五岳钻具收入规模、增强盈利能力，提升公司价值，获得投资收益。</w:t>
      </w:r>
    </w:p>
    <w:p w:rsidR="00DD5576" w:rsidRPr="0017082C" w:rsidRDefault="00DD5576" w:rsidP="00DD5576">
      <w:pPr>
        <w:ind w:leftChars="1200" w:left="2520"/>
        <w:rPr>
          <w:rFonts w:ascii="Arial" w:eastAsia="华文楷体" w:hAnsi="Arial"/>
          <w:b/>
          <w:color w:val="0A4090"/>
          <w:szCs w:val="21"/>
        </w:rPr>
      </w:pPr>
      <w:r w:rsidRPr="0017082C">
        <w:rPr>
          <w:rFonts w:ascii="Arial" w:eastAsia="华文楷体" w:hAnsi="Arial" w:hint="eastAsia"/>
          <w:b/>
          <w:color w:val="0A4090"/>
          <w:szCs w:val="21"/>
        </w:rPr>
        <w:t>钢钢网（</w:t>
      </w:r>
      <w:r w:rsidRPr="0017082C">
        <w:rPr>
          <w:rFonts w:ascii="Arial" w:eastAsia="华文楷体" w:hAnsi="Arial" w:hint="eastAsia"/>
          <w:b/>
          <w:color w:val="0A4090"/>
          <w:szCs w:val="21"/>
        </w:rPr>
        <w:t>831277</w:t>
      </w:r>
      <w:r w:rsidRPr="0017082C">
        <w:rPr>
          <w:rFonts w:ascii="Arial" w:eastAsia="华文楷体" w:hAnsi="Arial" w:hint="eastAsia"/>
          <w:b/>
          <w:color w:val="0A4090"/>
          <w:szCs w:val="21"/>
        </w:rPr>
        <w:t>）</w:t>
      </w:r>
    </w:p>
    <w:p w:rsidR="00DD5576" w:rsidRPr="00DD5576" w:rsidRDefault="00DD5576" w:rsidP="00DD5576">
      <w:pPr>
        <w:ind w:leftChars="1200" w:left="2520"/>
        <w:rPr>
          <w:rFonts w:ascii="Arial" w:eastAsia="华文楷体" w:hAnsi="Arial"/>
          <w:color w:val="0A4090"/>
          <w:szCs w:val="21"/>
        </w:rPr>
      </w:pPr>
      <w:r w:rsidRPr="00DD5576">
        <w:rPr>
          <w:rFonts w:ascii="Arial" w:eastAsia="华文楷体" w:hAnsi="Arial" w:hint="eastAsia"/>
          <w:color w:val="0A4090"/>
          <w:szCs w:val="21"/>
        </w:rPr>
        <w:t>认购首钢股份，沟通钢铁产业链</w:t>
      </w:r>
    </w:p>
    <w:p w:rsidR="00DD5576" w:rsidRPr="00DD5576" w:rsidRDefault="00DD5576" w:rsidP="00DD5576">
      <w:pPr>
        <w:ind w:leftChars="1200" w:left="2520"/>
        <w:rPr>
          <w:rFonts w:ascii="Arial" w:eastAsia="华文楷体" w:hAnsi="Arial"/>
          <w:color w:val="0A4090"/>
          <w:szCs w:val="21"/>
        </w:rPr>
      </w:pPr>
      <w:r w:rsidRPr="00DD5576">
        <w:rPr>
          <w:rFonts w:ascii="Arial" w:eastAsia="华文楷体" w:hAnsi="Arial" w:hint="eastAsia"/>
          <w:color w:val="0A4090"/>
          <w:szCs w:val="21"/>
        </w:rPr>
        <w:t>钢钢网拟以不低于</w:t>
      </w:r>
      <w:r w:rsidRPr="00DD5576">
        <w:rPr>
          <w:rFonts w:ascii="Arial" w:eastAsia="华文楷体" w:hAnsi="Arial" w:hint="eastAsia"/>
          <w:color w:val="0A4090"/>
          <w:szCs w:val="21"/>
        </w:rPr>
        <w:t>20</w:t>
      </w:r>
      <w:r w:rsidRPr="00DD5576">
        <w:rPr>
          <w:rFonts w:ascii="Arial" w:eastAsia="华文楷体" w:hAnsi="Arial" w:hint="eastAsia"/>
          <w:color w:val="0A4090"/>
          <w:szCs w:val="21"/>
        </w:rPr>
        <w:t>亿元不高于</w:t>
      </w:r>
      <w:r w:rsidRPr="00DD5576">
        <w:rPr>
          <w:rFonts w:ascii="Arial" w:eastAsia="华文楷体" w:hAnsi="Arial" w:hint="eastAsia"/>
          <w:color w:val="0A4090"/>
          <w:szCs w:val="21"/>
        </w:rPr>
        <w:t>30</w:t>
      </w:r>
      <w:r w:rsidRPr="00DD5576">
        <w:rPr>
          <w:rFonts w:ascii="Arial" w:eastAsia="华文楷体" w:hAnsi="Arial" w:hint="eastAsia"/>
          <w:color w:val="0A4090"/>
          <w:szCs w:val="21"/>
        </w:rPr>
        <w:t>亿元人民币认购首钢股份非公开发行股票，认购不低于发行</w:t>
      </w:r>
      <w:r w:rsidRPr="00DD5576">
        <w:rPr>
          <w:rFonts w:ascii="Arial" w:eastAsia="华文楷体" w:hAnsi="Arial" w:hint="eastAsia"/>
          <w:color w:val="0A4090"/>
          <w:szCs w:val="21"/>
        </w:rPr>
        <w:t>40733.976</w:t>
      </w:r>
      <w:r w:rsidRPr="00DD5576">
        <w:rPr>
          <w:rFonts w:ascii="Arial" w:eastAsia="华文楷体" w:hAnsi="Arial" w:hint="eastAsia"/>
          <w:color w:val="0A4090"/>
          <w:szCs w:val="21"/>
        </w:rPr>
        <w:t>万股且不高于</w:t>
      </w:r>
      <w:r w:rsidRPr="00DD5576">
        <w:rPr>
          <w:rFonts w:ascii="Arial" w:eastAsia="华文楷体" w:hAnsi="Arial" w:hint="eastAsia"/>
          <w:color w:val="0A4090"/>
          <w:szCs w:val="21"/>
        </w:rPr>
        <w:t>610997964</w:t>
      </w:r>
      <w:r w:rsidRPr="00DD5576">
        <w:rPr>
          <w:rFonts w:ascii="Arial" w:eastAsia="华文楷体" w:hAnsi="Arial" w:hint="eastAsia"/>
          <w:color w:val="0A4090"/>
          <w:szCs w:val="21"/>
        </w:rPr>
        <w:t>股票数量，认购价格为</w:t>
      </w:r>
      <w:r w:rsidRPr="00DD5576">
        <w:rPr>
          <w:rFonts w:ascii="Arial" w:eastAsia="华文楷体" w:hAnsi="Arial" w:hint="eastAsia"/>
          <w:color w:val="0A4090"/>
          <w:szCs w:val="21"/>
        </w:rPr>
        <w:t>4.91</w:t>
      </w:r>
      <w:r w:rsidRPr="00DD5576">
        <w:rPr>
          <w:rFonts w:ascii="Arial" w:eastAsia="华文楷体" w:hAnsi="Arial" w:hint="eastAsia"/>
          <w:color w:val="0A4090"/>
          <w:szCs w:val="21"/>
        </w:rPr>
        <w:t>元</w:t>
      </w:r>
      <w:r w:rsidRPr="00DD5576">
        <w:rPr>
          <w:rFonts w:ascii="Arial" w:eastAsia="华文楷体" w:hAnsi="Arial" w:hint="eastAsia"/>
          <w:color w:val="0A4090"/>
          <w:szCs w:val="21"/>
        </w:rPr>
        <w:t>/</w:t>
      </w:r>
      <w:r w:rsidRPr="00DD5576">
        <w:rPr>
          <w:rFonts w:ascii="Arial" w:eastAsia="华文楷体" w:hAnsi="Arial" w:hint="eastAsia"/>
          <w:color w:val="0A4090"/>
          <w:szCs w:val="21"/>
        </w:rPr>
        <w:t>股。此次交易构成重大资产重组。公司业务定位为第四方钢铁服务平台，希望能有效沟通钢铁买家，卖家，物流，此次参与首钢股份定向增发，能够有效利用首钢股份在钢铁生产行业的领先地位，沟通钢铁产业链，提供更为可靠的现货资源，提高公司经营能力。</w:t>
      </w:r>
    </w:p>
    <w:p w:rsidR="00DD5576" w:rsidRDefault="00DD5576" w:rsidP="00DD5576">
      <w:pPr>
        <w:ind w:leftChars="1200" w:left="2520"/>
        <w:rPr>
          <w:rFonts w:ascii="Arial" w:eastAsia="华文楷体" w:hAnsi="Arial" w:hint="eastAsia"/>
          <w:b/>
          <w:color w:val="0A4090"/>
          <w:szCs w:val="21"/>
        </w:rPr>
      </w:pPr>
      <w:r w:rsidRPr="0017082C">
        <w:rPr>
          <w:rFonts w:ascii="Arial" w:eastAsia="华文楷体" w:hAnsi="Arial" w:hint="eastAsia"/>
          <w:b/>
          <w:color w:val="0A4090"/>
          <w:szCs w:val="21"/>
        </w:rPr>
        <w:t>腾瑞明（</w:t>
      </w:r>
      <w:r w:rsidRPr="0017082C">
        <w:rPr>
          <w:rFonts w:ascii="Arial" w:eastAsia="华文楷体" w:hAnsi="Arial"/>
          <w:b/>
          <w:color w:val="0A4090"/>
          <w:szCs w:val="21"/>
        </w:rPr>
        <w:t>83</w:t>
      </w:r>
      <w:r w:rsidRPr="0017082C">
        <w:rPr>
          <w:rFonts w:ascii="Arial" w:eastAsia="华文楷体" w:hAnsi="Arial" w:hint="eastAsia"/>
          <w:b/>
          <w:color w:val="0A4090"/>
          <w:szCs w:val="21"/>
        </w:rPr>
        <w:t>3660</w:t>
      </w:r>
      <w:r w:rsidRPr="0017082C">
        <w:rPr>
          <w:rFonts w:ascii="Arial" w:eastAsia="华文楷体" w:hAnsi="Arial" w:hint="eastAsia"/>
          <w:b/>
          <w:color w:val="0A4090"/>
          <w:szCs w:val="21"/>
        </w:rPr>
        <w:t>）</w:t>
      </w:r>
    </w:p>
    <w:p w:rsidR="00DD5576" w:rsidRPr="00AA2D46" w:rsidRDefault="00AA2D46" w:rsidP="00AA2D46">
      <w:pPr>
        <w:ind w:leftChars="1200" w:left="2520"/>
        <w:rPr>
          <w:rFonts w:ascii="Arial" w:eastAsia="华文楷体" w:hAnsi="Arial"/>
          <w:color w:val="0A4090"/>
          <w:szCs w:val="21"/>
        </w:rPr>
      </w:pPr>
      <w:r w:rsidRPr="00AA2D46">
        <w:rPr>
          <w:rFonts w:ascii="Arial" w:eastAsia="华文楷体" w:hAnsi="Arial" w:hint="eastAsia"/>
          <w:color w:val="0A4090"/>
          <w:szCs w:val="21"/>
        </w:rPr>
        <w:t>停牌</w:t>
      </w:r>
    </w:p>
    <w:p w:rsidR="0072004F" w:rsidRPr="00514E33" w:rsidRDefault="0072004F" w:rsidP="00333F16">
      <w:pPr>
        <w:widowControl/>
        <w:jc w:val="left"/>
        <w:rPr>
          <w:rFonts w:ascii="华文楷体" w:eastAsia="华文楷体" w:hAnsi="华文楷体"/>
          <w:color w:val="0A4090"/>
        </w:rPr>
      </w:pPr>
    </w:p>
    <w:p w:rsidR="00CD2883" w:rsidRDefault="00CD2883" w:rsidP="00CD2883">
      <w:pPr>
        <w:pStyle w:val="1"/>
        <w:tabs>
          <w:tab w:val="left" w:pos="-1135"/>
          <w:tab w:val="left" w:pos="1985"/>
        </w:tabs>
        <w:spacing w:line="240" w:lineRule="exact"/>
        <w:ind w:left="2517" w:firstLine="0"/>
        <w:rPr>
          <w:rFonts w:ascii="华文楷体" w:eastAsia="华文楷体" w:hAnsi="华文楷体"/>
          <w:color w:val="0A4090"/>
        </w:rPr>
      </w:pPr>
      <w:r>
        <w:rPr>
          <w:rFonts w:ascii="华文楷体" w:eastAsia="华文楷体" w:hAnsi="华文楷体" w:hint="eastAsia"/>
          <w:color w:val="0A4090"/>
        </w:rPr>
        <w:t>新三板重要新闻</w:t>
      </w:r>
    </w:p>
    <w:p w:rsidR="005D0CDD" w:rsidRPr="005D0CDD" w:rsidRDefault="005D0CDD" w:rsidP="005D0CDD">
      <w:pPr>
        <w:ind w:leftChars="1200" w:left="2520"/>
        <w:rPr>
          <w:rFonts w:ascii="Arial" w:eastAsia="华文楷体" w:hAnsi="Arial"/>
          <w:b/>
          <w:color w:val="0A4090"/>
          <w:szCs w:val="21"/>
        </w:rPr>
      </w:pPr>
      <w:r w:rsidRPr="005D0CDD">
        <w:rPr>
          <w:rFonts w:ascii="Arial" w:eastAsia="华文楷体" w:hAnsi="Arial" w:hint="eastAsia"/>
          <w:b/>
          <w:color w:val="0A4090"/>
          <w:szCs w:val="21"/>
        </w:rPr>
        <w:t>新三板助推</w:t>
      </w:r>
      <w:r w:rsidRPr="005D0CDD">
        <w:rPr>
          <w:rFonts w:ascii="Arial" w:eastAsia="华文楷体" w:hAnsi="Arial" w:hint="eastAsia"/>
          <w:b/>
          <w:color w:val="0A4090"/>
          <w:szCs w:val="21"/>
        </w:rPr>
        <w:t>PE</w:t>
      </w:r>
      <w:r w:rsidRPr="005D0CDD">
        <w:rPr>
          <w:rFonts w:ascii="Arial" w:eastAsia="华文楷体" w:hAnsi="Arial" w:hint="eastAsia"/>
          <w:b/>
          <w:color w:val="0A4090"/>
          <w:szCs w:val="21"/>
        </w:rPr>
        <w:t>走出国门：扫货硅谷加借力香港</w:t>
      </w:r>
    </w:p>
    <w:p w:rsidR="005D0CDD" w:rsidRPr="005D0CDD" w:rsidRDefault="005D0CDD" w:rsidP="005D0CDD">
      <w:pPr>
        <w:ind w:leftChars="1200" w:left="2520"/>
        <w:rPr>
          <w:rFonts w:ascii="Arial" w:eastAsia="华文楷体" w:hAnsi="Arial"/>
          <w:color w:val="0A4090"/>
          <w:szCs w:val="21"/>
        </w:rPr>
      </w:pPr>
      <w:r w:rsidRPr="005D0CDD">
        <w:rPr>
          <w:rFonts w:ascii="Arial" w:eastAsia="华文楷体" w:hAnsi="Arial" w:hint="eastAsia"/>
          <w:color w:val="0A4090"/>
          <w:szCs w:val="21"/>
        </w:rPr>
        <w:t>【导语】</w:t>
      </w:r>
      <w:r w:rsidRPr="005D0CDD">
        <w:rPr>
          <w:rFonts w:ascii="Arial" w:eastAsia="华文楷体" w:hAnsi="Arial" w:hint="eastAsia"/>
          <w:color w:val="0A4090"/>
          <w:szCs w:val="21"/>
        </w:rPr>
        <w:t>PE</w:t>
      </w:r>
      <w:r w:rsidRPr="005D0CDD">
        <w:rPr>
          <w:rFonts w:ascii="Arial" w:eastAsia="华文楷体" w:hAnsi="Arial" w:hint="eastAsia"/>
          <w:color w:val="0A4090"/>
          <w:szCs w:val="21"/>
        </w:rPr>
        <w:t>走出国门所选的模式并不尽相同，同样是在新三板挂牌的九鼎投资则选择了香港为第一战场，</w:t>
      </w:r>
      <w:r w:rsidRPr="005D0CDD">
        <w:rPr>
          <w:rFonts w:ascii="Arial" w:eastAsia="华文楷体" w:hAnsi="Arial" w:hint="eastAsia"/>
          <w:color w:val="0A4090"/>
          <w:szCs w:val="21"/>
        </w:rPr>
        <w:t>107</w:t>
      </w:r>
      <w:r w:rsidRPr="005D0CDD">
        <w:rPr>
          <w:rFonts w:ascii="Arial" w:eastAsia="华文楷体" w:hAnsi="Arial" w:hint="eastAsia"/>
          <w:color w:val="0A4090"/>
          <w:szCs w:val="21"/>
        </w:rPr>
        <w:t>亿港元现金收购欧洲富通集团位于香港的全资子公司富通保险</w:t>
      </w:r>
      <w:r w:rsidRPr="005D0CDD">
        <w:rPr>
          <w:rFonts w:ascii="Arial" w:eastAsia="华文楷体" w:hAnsi="Arial" w:hint="eastAsia"/>
          <w:color w:val="0A4090"/>
          <w:szCs w:val="21"/>
        </w:rPr>
        <w:t>(</w:t>
      </w:r>
      <w:r w:rsidRPr="005D0CDD">
        <w:rPr>
          <w:rFonts w:ascii="Arial" w:eastAsia="华文楷体" w:hAnsi="Arial" w:hint="eastAsia"/>
          <w:color w:val="0A4090"/>
          <w:szCs w:val="21"/>
        </w:rPr>
        <w:t>亚洲</w:t>
      </w:r>
      <w:r w:rsidRPr="005D0CDD">
        <w:rPr>
          <w:rFonts w:ascii="Arial" w:eastAsia="华文楷体" w:hAnsi="Arial" w:hint="eastAsia"/>
          <w:color w:val="0A4090"/>
          <w:szCs w:val="21"/>
        </w:rPr>
        <w:t>)</w:t>
      </w:r>
      <w:r w:rsidRPr="005D0CDD">
        <w:rPr>
          <w:rFonts w:ascii="Arial" w:eastAsia="华文楷体" w:hAnsi="Arial" w:hint="eastAsia"/>
          <w:color w:val="0A4090"/>
          <w:szCs w:val="21"/>
        </w:rPr>
        <w:t>有限公司，堪称土豪出手。</w:t>
      </w:r>
    </w:p>
    <w:p w:rsidR="005D0CDD" w:rsidRPr="005D0CDD" w:rsidRDefault="005D0CDD" w:rsidP="005D0CDD">
      <w:pPr>
        <w:ind w:leftChars="1200" w:left="2520"/>
        <w:rPr>
          <w:rFonts w:ascii="Arial" w:eastAsia="华文楷体" w:hAnsi="Arial"/>
          <w:color w:val="0A4090"/>
          <w:szCs w:val="21"/>
        </w:rPr>
      </w:pPr>
      <w:r w:rsidRPr="005D0CDD">
        <w:rPr>
          <w:rFonts w:ascii="Arial" w:eastAsia="华文楷体" w:hAnsi="Arial" w:hint="eastAsia"/>
          <w:color w:val="0A4090"/>
          <w:szCs w:val="21"/>
        </w:rPr>
        <w:t>中科招商计划</w:t>
      </w:r>
      <w:r w:rsidRPr="005D0CDD">
        <w:rPr>
          <w:rFonts w:ascii="Arial" w:eastAsia="华文楷体" w:hAnsi="Arial" w:hint="eastAsia"/>
          <w:color w:val="0A4090"/>
          <w:szCs w:val="21"/>
        </w:rPr>
        <w:t>4</w:t>
      </w:r>
      <w:r w:rsidRPr="005D0CDD">
        <w:rPr>
          <w:rFonts w:ascii="Arial" w:eastAsia="华文楷体" w:hAnsi="Arial" w:hint="eastAsia"/>
          <w:color w:val="0A4090"/>
          <w:szCs w:val="21"/>
        </w:rPr>
        <w:t>亿美元投资美国全球最大在线股权融资平台</w:t>
      </w:r>
      <w:r w:rsidRPr="005D0CDD">
        <w:rPr>
          <w:rFonts w:ascii="Arial" w:eastAsia="华文楷体" w:hAnsi="Arial" w:hint="eastAsia"/>
          <w:color w:val="0A4090"/>
          <w:szCs w:val="21"/>
        </w:rPr>
        <w:t>AngelList</w:t>
      </w:r>
      <w:r w:rsidRPr="005D0CDD">
        <w:rPr>
          <w:rFonts w:ascii="Arial" w:eastAsia="华文楷体" w:hAnsi="Arial" w:hint="eastAsia"/>
          <w:color w:val="0A4090"/>
          <w:szCs w:val="21"/>
        </w:rPr>
        <w:t>，九鼎投资宣布在香港收购富通保险，</w:t>
      </w:r>
      <w:hyperlink r:id="rId13" w:tgtFrame="_blank" w:history="1">
        <w:r w:rsidRPr="005D0CDD">
          <w:rPr>
            <w:rFonts w:ascii="Arial" w:eastAsia="华文楷体" w:hAnsi="Arial" w:hint="eastAsia"/>
            <w:color w:val="0A4090"/>
            <w:szCs w:val="21"/>
          </w:rPr>
          <w:t>新三板挂牌</w:t>
        </w:r>
      </w:hyperlink>
      <w:r w:rsidRPr="005D0CDD">
        <w:rPr>
          <w:rFonts w:ascii="Arial" w:eastAsia="华文楷体" w:hAnsi="Arial" w:hint="eastAsia"/>
          <w:color w:val="0A4090"/>
          <w:szCs w:val="21"/>
        </w:rPr>
        <w:t>之后，本土</w:t>
      </w:r>
      <w:r w:rsidRPr="005D0CDD">
        <w:rPr>
          <w:rFonts w:ascii="Arial" w:eastAsia="华文楷体" w:hAnsi="Arial" w:hint="eastAsia"/>
          <w:color w:val="0A4090"/>
          <w:szCs w:val="21"/>
        </w:rPr>
        <w:t>PE</w:t>
      </w:r>
      <w:r w:rsidRPr="005D0CDD">
        <w:rPr>
          <w:rFonts w:ascii="Arial" w:eastAsia="华文楷体" w:hAnsi="Arial" w:hint="eastAsia"/>
          <w:color w:val="0A4090"/>
          <w:szCs w:val="21"/>
        </w:rPr>
        <w:t>拓展海外的投资速度加快，业内人士分析指出，打通境内外产业链布局和国内</w:t>
      </w:r>
      <w:r w:rsidRPr="005D0CDD">
        <w:rPr>
          <w:rFonts w:ascii="Arial" w:eastAsia="华文楷体" w:hAnsi="Arial" w:hint="eastAsia"/>
          <w:color w:val="0A4090"/>
          <w:szCs w:val="21"/>
        </w:rPr>
        <w:t>LP</w:t>
      </w:r>
      <w:r w:rsidRPr="005D0CDD">
        <w:rPr>
          <w:rFonts w:ascii="Arial" w:eastAsia="华文楷体" w:hAnsi="Arial" w:hint="eastAsia"/>
          <w:color w:val="0A4090"/>
          <w:szCs w:val="21"/>
        </w:rPr>
        <w:t>试水</w:t>
      </w:r>
      <w:hyperlink r:id="rId14" w:tgtFrame="_blank" w:history="1">
        <w:r w:rsidRPr="005D0CDD">
          <w:rPr>
            <w:rFonts w:ascii="Arial" w:eastAsia="华文楷体" w:hAnsi="Arial" w:hint="eastAsia"/>
            <w:color w:val="0A4090"/>
            <w:szCs w:val="21"/>
          </w:rPr>
          <w:t>海外配置资产</w:t>
        </w:r>
      </w:hyperlink>
      <w:r w:rsidRPr="005D0CDD">
        <w:rPr>
          <w:rFonts w:ascii="Arial" w:eastAsia="华文楷体" w:hAnsi="Arial" w:hint="eastAsia"/>
          <w:color w:val="0A4090"/>
          <w:szCs w:val="21"/>
        </w:rPr>
        <w:t>意愿强烈或成为背后主要推动力，也有不少机构坦言“走出国门”需要十分谨慎，其中风险不可避免。</w:t>
      </w:r>
    </w:p>
    <w:p w:rsidR="005D0CDD" w:rsidRPr="005D0CDD" w:rsidRDefault="005D0CDD" w:rsidP="005D0CDD">
      <w:pPr>
        <w:ind w:leftChars="1200" w:left="2520"/>
        <w:rPr>
          <w:rFonts w:ascii="Arial" w:eastAsia="华文楷体" w:hAnsi="Arial"/>
          <w:color w:val="0A4090"/>
          <w:szCs w:val="21"/>
        </w:rPr>
      </w:pPr>
      <w:r w:rsidRPr="005D0CDD">
        <w:rPr>
          <w:rFonts w:ascii="Arial" w:eastAsia="华文楷体" w:hAnsi="Arial" w:hint="eastAsia"/>
          <w:color w:val="0A4090"/>
          <w:szCs w:val="21"/>
        </w:rPr>
        <w:t>扫货硅谷</w:t>
      </w:r>
    </w:p>
    <w:p w:rsidR="005D0CDD" w:rsidRPr="005D0CDD" w:rsidRDefault="005D0CDD" w:rsidP="005D0CDD">
      <w:pPr>
        <w:ind w:leftChars="1200" w:left="2520"/>
        <w:rPr>
          <w:rFonts w:ascii="Arial" w:eastAsia="华文楷体" w:hAnsi="Arial"/>
          <w:color w:val="0A4090"/>
          <w:szCs w:val="21"/>
        </w:rPr>
      </w:pPr>
      <w:r w:rsidRPr="005D0CDD">
        <w:rPr>
          <w:rFonts w:ascii="Arial" w:eastAsia="华文楷体" w:hAnsi="Arial" w:hint="eastAsia"/>
          <w:color w:val="0A4090"/>
          <w:szCs w:val="21"/>
        </w:rPr>
        <w:t>“我们几乎每年都要去硅谷看一次项目，这也是现在很多国内</w:t>
      </w:r>
      <w:r w:rsidRPr="005D0CDD">
        <w:rPr>
          <w:rFonts w:ascii="Arial" w:eastAsia="华文楷体" w:hAnsi="Arial" w:hint="eastAsia"/>
          <w:color w:val="0A4090"/>
          <w:szCs w:val="21"/>
        </w:rPr>
        <w:t>PE</w:t>
      </w:r>
      <w:r w:rsidRPr="005D0CDD">
        <w:rPr>
          <w:rFonts w:ascii="Arial" w:eastAsia="华文楷体" w:hAnsi="Arial" w:hint="eastAsia"/>
          <w:color w:val="0A4090"/>
          <w:szCs w:val="21"/>
        </w:rPr>
        <w:t>流行的做法，除了美国以外，以色列的特拉维夫也是创投机构的青睐之地，”浙商创投执行总裁刘冬秋告诉记者，“以往大家都是看的多投的少，中科招商的步子迈的大一些。”</w:t>
      </w:r>
    </w:p>
    <w:p w:rsidR="005D0CDD" w:rsidRPr="005D0CDD" w:rsidRDefault="005D0CDD" w:rsidP="005D0CDD">
      <w:pPr>
        <w:ind w:leftChars="1200" w:left="2520"/>
        <w:rPr>
          <w:rFonts w:ascii="Arial" w:eastAsia="华文楷体" w:hAnsi="Arial"/>
          <w:color w:val="0A4090"/>
          <w:szCs w:val="21"/>
        </w:rPr>
      </w:pPr>
      <w:r w:rsidRPr="005D0CDD">
        <w:rPr>
          <w:rFonts w:ascii="Arial" w:eastAsia="华文楷体" w:hAnsi="Arial" w:hint="eastAsia"/>
          <w:color w:val="0A4090"/>
          <w:szCs w:val="21"/>
        </w:rPr>
        <w:t>4</w:t>
      </w:r>
      <w:r w:rsidRPr="005D0CDD">
        <w:rPr>
          <w:rFonts w:ascii="Arial" w:eastAsia="华文楷体" w:hAnsi="Arial" w:hint="eastAsia"/>
          <w:color w:val="0A4090"/>
          <w:szCs w:val="21"/>
        </w:rPr>
        <w:t>亿美金的投资对于中科招商而言并不算大，但背后彰显的意义不同，借助</w:t>
      </w:r>
      <w:r w:rsidRPr="005D0CDD">
        <w:rPr>
          <w:rFonts w:ascii="Arial" w:eastAsia="华文楷体" w:hAnsi="Arial" w:hint="eastAsia"/>
          <w:color w:val="0A4090"/>
          <w:szCs w:val="21"/>
        </w:rPr>
        <w:t>AngelList</w:t>
      </w:r>
      <w:r w:rsidRPr="005D0CDD">
        <w:rPr>
          <w:rFonts w:ascii="Arial" w:eastAsia="华文楷体" w:hAnsi="Arial" w:hint="eastAsia"/>
          <w:color w:val="0A4090"/>
          <w:szCs w:val="21"/>
        </w:rPr>
        <w:t>打造的“硅谷直通车”是中科招商海外战略的开端，此次搭建的直通车通道将是双向行驶的通道：硅谷的技术、人才、项目可以流到中国市场，中国资本、技术、项目、产业也会输出到硅谷去。</w:t>
      </w:r>
    </w:p>
    <w:p w:rsidR="005D0CDD" w:rsidRPr="005D0CDD" w:rsidRDefault="005D0CDD" w:rsidP="005D0CDD">
      <w:pPr>
        <w:ind w:leftChars="1200" w:left="2520"/>
        <w:rPr>
          <w:rFonts w:ascii="Arial" w:eastAsia="华文楷体" w:hAnsi="Arial"/>
          <w:color w:val="0A4090"/>
          <w:szCs w:val="21"/>
        </w:rPr>
      </w:pPr>
      <w:r w:rsidRPr="005D0CDD">
        <w:rPr>
          <w:rFonts w:ascii="Arial" w:eastAsia="华文楷体" w:hAnsi="Arial" w:hint="eastAsia"/>
          <w:color w:val="0A4090"/>
          <w:szCs w:val="21"/>
        </w:rPr>
        <w:t>正如中科招商董事长单祥双所言，将硅谷与中国的两个海平面之间架起一个大通道后，还有更长远的布局，剑桥、以色列、德国、东京等地搭建直通车都在规划之内，本土</w:t>
      </w:r>
      <w:r w:rsidRPr="005D0CDD">
        <w:rPr>
          <w:rFonts w:ascii="Arial" w:eastAsia="华文楷体" w:hAnsi="Arial" w:hint="eastAsia"/>
          <w:color w:val="0A4090"/>
          <w:szCs w:val="21"/>
        </w:rPr>
        <w:t>PE</w:t>
      </w:r>
      <w:r w:rsidRPr="005D0CDD">
        <w:rPr>
          <w:rFonts w:ascii="Arial" w:eastAsia="华文楷体" w:hAnsi="Arial" w:hint="eastAsia"/>
          <w:color w:val="0A4090"/>
          <w:szCs w:val="21"/>
        </w:rPr>
        <w:t>国际化的雄心尽现。</w:t>
      </w:r>
    </w:p>
    <w:p w:rsidR="005D0CDD" w:rsidRPr="005D0CDD" w:rsidRDefault="005D0CDD" w:rsidP="005D0CDD">
      <w:pPr>
        <w:ind w:leftChars="1200" w:left="2520"/>
        <w:rPr>
          <w:rFonts w:ascii="Arial" w:eastAsia="华文楷体" w:hAnsi="Arial"/>
          <w:color w:val="0A4090"/>
          <w:szCs w:val="21"/>
        </w:rPr>
      </w:pPr>
      <w:r w:rsidRPr="005D0CDD">
        <w:rPr>
          <w:rFonts w:ascii="Arial" w:eastAsia="华文楷体" w:hAnsi="Arial" w:hint="eastAsia"/>
          <w:color w:val="0A4090"/>
          <w:szCs w:val="21"/>
        </w:rPr>
        <w:t>PE</w:t>
      </w:r>
      <w:r w:rsidRPr="005D0CDD">
        <w:rPr>
          <w:rFonts w:ascii="Arial" w:eastAsia="华文楷体" w:hAnsi="Arial" w:hint="eastAsia"/>
          <w:color w:val="0A4090"/>
          <w:szCs w:val="21"/>
        </w:rPr>
        <w:t>对外投资的首次“试水”目标选择在美国硅谷原因众多。今年</w:t>
      </w:r>
      <w:r w:rsidRPr="005D0CDD">
        <w:rPr>
          <w:rFonts w:ascii="Arial" w:eastAsia="华文楷体" w:hAnsi="Arial" w:hint="eastAsia"/>
          <w:color w:val="0A4090"/>
          <w:szCs w:val="21"/>
        </w:rPr>
        <w:t>7</w:t>
      </w:r>
      <w:r w:rsidRPr="005D0CDD">
        <w:rPr>
          <w:rFonts w:ascii="Arial" w:eastAsia="华文楷体" w:hAnsi="Arial" w:hint="eastAsia"/>
          <w:color w:val="0A4090"/>
          <w:szCs w:val="21"/>
        </w:rPr>
        <w:t>月，美国知名调研机构</w:t>
      </w:r>
      <w:r w:rsidRPr="005D0CDD">
        <w:rPr>
          <w:rFonts w:ascii="Arial" w:eastAsia="华文楷体" w:hAnsi="Arial" w:hint="eastAsia"/>
          <w:color w:val="0A4090"/>
          <w:szCs w:val="21"/>
        </w:rPr>
        <w:t>Compass</w:t>
      </w:r>
      <w:r w:rsidRPr="005D0CDD">
        <w:rPr>
          <w:rFonts w:ascii="Arial" w:eastAsia="华文楷体" w:hAnsi="Arial" w:hint="eastAsia"/>
          <w:color w:val="0A4090"/>
          <w:szCs w:val="21"/>
        </w:rPr>
        <w:t>发布了一份《</w:t>
      </w:r>
      <w:r w:rsidRPr="005D0CDD">
        <w:rPr>
          <w:rFonts w:ascii="Arial" w:eastAsia="华文楷体" w:hAnsi="Arial" w:hint="eastAsia"/>
          <w:color w:val="0A4090"/>
          <w:szCs w:val="21"/>
        </w:rPr>
        <w:t>2015</w:t>
      </w:r>
      <w:r w:rsidRPr="005D0CDD">
        <w:rPr>
          <w:rFonts w:ascii="Arial" w:eastAsia="华文楷体" w:hAnsi="Arial" w:hint="eastAsia"/>
          <w:color w:val="0A4090"/>
          <w:szCs w:val="21"/>
        </w:rPr>
        <w:t>全球创业生态》的报告指出，硅谷创业平均年龄为</w:t>
      </w:r>
      <w:r w:rsidRPr="005D0CDD">
        <w:rPr>
          <w:rFonts w:ascii="Arial" w:eastAsia="华文楷体" w:hAnsi="Arial" w:hint="eastAsia"/>
          <w:color w:val="0A4090"/>
          <w:szCs w:val="21"/>
        </w:rPr>
        <w:t>36.2</w:t>
      </w:r>
      <w:r w:rsidRPr="005D0CDD">
        <w:rPr>
          <w:rFonts w:ascii="Arial" w:eastAsia="华文楷体" w:hAnsi="Arial" w:hint="eastAsia"/>
          <w:color w:val="0A4090"/>
          <w:szCs w:val="21"/>
        </w:rPr>
        <w:t>岁，约</w:t>
      </w:r>
      <w:r w:rsidRPr="005D0CDD">
        <w:rPr>
          <w:rFonts w:ascii="Arial" w:eastAsia="华文楷体" w:hAnsi="Arial" w:hint="eastAsia"/>
          <w:color w:val="0A4090"/>
          <w:szCs w:val="21"/>
        </w:rPr>
        <w:t>85%</w:t>
      </w:r>
      <w:r w:rsidRPr="005D0CDD">
        <w:rPr>
          <w:rFonts w:ascii="Arial" w:eastAsia="华文楷体" w:hAnsi="Arial" w:hint="eastAsia"/>
          <w:color w:val="0A4090"/>
          <w:szCs w:val="21"/>
        </w:rPr>
        <w:t>的公司有联合创始人，种子期融资额</w:t>
      </w:r>
      <w:r w:rsidRPr="005D0CDD">
        <w:rPr>
          <w:rFonts w:ascii="Arial" w:eastAsia="华文楷体" w:hAnsi="Arial" w:hint="eastAsia"/>
          <w:color w:val="0A4090"/>
          <w:szCs w:val="21"/>
        </w:rPr>
        <w:t>90-95</w:t>
      </w:r>
      <w:r w:rsidRPr="005D0CDD">
        <w:rPr>
          <w:rFonts w:ascii="Arial" w:eastAsia="华文楷体" w:hAnsi="Arial" w:hint="eastAsia"/>
          <w:color w:val="0A4090"/>
          <w:szCs w:val="21"/>
        </w:rPr>
        <w:t>万美元不等，由本土投资人投资的概率达</w:t>
      </w:r>
      <w:r w:rsidRPr="005D0CDD">
        <w:rPr>
          <w:rFonts w:ascii="Arial" w:eastAsia="华文楷体" w:hAnsi="Arial" w:hint="eastAsia"/>
          <w:color w:val="0A4090"/>
          <w:szCs w:val="21"/>
        </w:rPr>
        <w:t>61%</w:t>
      </w:r>
      <w:r w:rsidRPr="005D0CDD">
        <w:rPr>
          <w:rFonts w:ascii="Arial" w:eastAsia="华文楷体" w:hAnsi="Arial" w:hint="eastAsia"/>
          <w:color w:val="0A4090"/>
          <w:szCs w:val="21"/>
        </w:rPr>
        <w:t>，而由海外机构的投资占比在逐渐上升。</w:t>
      </w:r>
    </w:p>
    <w:p w:rsidR="005D0CDD" w:rsidRPr="005D0CDD" w:rsidRDefault="005D0CDD" w:rsidP="005D0CDD">
      <w:pPr>
        <w:ind w:leftChars="1200" w:left="2520"/>
        <w:rPr>
          <w:rFonts w:ascii="Arial" w:eastAsia="华文楷体" w:hAnsi="Arial"/>
          <w:color w:val="0A4090"/>
          <w:szCs w:val="21"/>
        </w:rPr>
      </w:pPr>
      <w:r w:rsidRPr="005D0CDD">
        <w:rPr>
          <w:rFonts w:ascii="Arial" w:eastAsia="华文楷体" w:hAnsi="Arial" w:hint="eastAsia"/>
          <w:color w:val="0A4090"/>
          <w:szCs w:val="21"/>
        </w:rPr>
        <w:t>对于那些想开拓中国市场的硅谷初创公司而言，更倾向于引入中国本土</w:t>
      </w:r>
      <w:r w:rsidRPr="005D0CDD">
        <w:rPr>
          <w:rFonts w:ascii="Arial" w:eastAsia="华文楷体" w:hAnsi="Arial" w:hint="eastAsia"/>
          <w:color w:val="0A4090"/>
          <w:szCs w:val="21"/>
        </w:rPr>
        <w:t>PE</w:t>
      </w:r>
      <w:r w:rsidRPr="005D0CDD">
        <w:rPr>
          <w:rFonts w:ascii="Arial" w:eastAsia="华文楷体" w:hAnsi="Arial" w:hint="eastAsia"/>
          <w:color w:val="0A4090"/>
          <w:szCs w:val="21"/>
        </w:rPr>
        <w:t>机构。事实上</w:t>
      </w:r>
      <w:r w:rsidRPr="005D0CDD">
        <w:rPr>
          <w:rFonts w:ascii="Arial" w:eastAsia="华文楷体" w:hAnsi="Arial" w:hint="eastAsia"/>
          <w:color w:val="0A4090"/>
          <w:szCs w:val="21"/>
        </w:rPr>
        <w:t>AngelList</w:t>
      </w:r>
      <w:r w:rsidRPr="005D0CDD">
        <w:rPr>
          <w:rFonts w:ascii="Arial" w:eastAsia="华文楷体" w:hAnsi="Arial" w:hint="eastAsia"/>
          <w:color w:val="0A4090"/>
          <w:szCs w:val="21"/>
        </w:rPr>
        <w:t>的创始人之一</w:t>
      </w:r>
      <w:r w:rsidRPr="005D0CDD">
        <w:rPr>
          <w:rFonts w:ascii="Arial" w:eastAsia="华文楷体" w:hAnsi="Arial" w:hint="eastAsia"/>
          <w:color w:val="0A4090"/>
          <w:szCs w:val="21"/>
        </w:rPr>
        <w:t>MichaelDaugherty</w:t>
      </w:r>
      <w:r w:rsidRPr="005D0CDD">
        <w:rPr>
          <w:rFonts w:ascii="Arial" w:eastAsia="华文楷体" w:hAnsi="Arial" w:hint="eastAsia"/>
          <w:color w:val="0A4090"/>
          <w:szCs w:val="21"/>
        </w:rPr>
        <w:t>能讲非常流利的中文，尽管其总部位于并</w:t>
      </w:r>
      <w:r w:rsidRPr="005D0CDD">
        <w:rPr>
          <w:rFonts w:ascii="Arial" w:eastAsia="华文楷体" w:hAnsi="Arial" w:hint="eastAsia"/>
          <w:color w:val="0A4090"/>
          <w:szCs w:val="21"/>
        </w:rPr>
        <w:lastRenderedPageBreak/>
        <w:t>不起眼的小胡同，而不像其他硅谷的公司看起来那样高大上，仍然不会影响络绎不绝的投资访客。而借助中科招商的资源可以直接把中国的市场、资本、产业都直接和</w:t>
      </w:r>
      <w:r w:rsidRPr="005D0CDD">
        <w:rPr>
          <w:rFonts w:ascii="Arial" w:eastAsia="华文楷体" w:hAnsi="Arial" w:hint="eastAsia"/>
          <w:color w:val="0A4090"/>
          <w:szCs w:val="21"/>
        </w:rPr>
        <w:t>AngelList</w:t>
      </w:r>
      <w:r w:rsidRPr="005D0CDD">
        <w:rPr>
          <w:rFonts w:ascii="Arial" w:eastAsia="华文楷体" w:hAnsi="Arial" w:hint="eastAsia"/>
          <w:color w:val="0A4090"/>
          <w:szCs w:val="21"/>
        </w:rPr>
        <w:t>平台上嫁接起来、和创业项目公司对接起来，或成为其最终选定中科招商作为合作伙伴的重要因素。</w:t>
      </w:r>
    </w:p>
    <w:p w:rsidR="005D0CDD" w:rsidRPr="005D0CDD" w:rsidRDefault="005D0CDD" w:rsidP="005D0CDD">
      <w:pPr>
        <w:ind w:leftChars="1200" w:left="2520"/>
        <w:rPr>
          <w:rFonts w:ascii="Arial" w:eastAsia="华文楷体" w:hAnsi="Arial"/>
          <w:color w:val="0A4090"/>
          <w:szCs w:val="21"/>
        </w:rPr>
      </w:pPr>
      <w:r w:rsidRPr="005D0CDD">
        <w:rPr>
          <w:rFonts w:ascii="Arial" w:eastAsia="华文楷体" w:hAnsi="Arial" w:hint="eastAsia"/>
          <w:color w:val="0A4090"/>
          <w:szCs w:val="21"/>
        </w:rPr>
        <w:t>丰元创投基金创始合伙人吴军表示，粗略估算，每年中国流到硅谷的资金至少有</w:t>
      </w:r>
      <w:r w:rsidRPr="005D0CDD">
        <w:rPr>
          <w:rFonts w:ascii="Arial" w:eastAsia="华文楷体" w:hAnsi="Arial" w:hint="eastAsia"/>
          <w:color w:val="0A4090"/>
          <w:szCs w:val="21"/>
        </w:rPr>
        <w:t>1</w:t>
      </w:r>
      <w:r w:rsidRPr="005D0CDD">
        <w:rPr>
          <w:rFonts w:ascii="Arial" w:eastAsia="华文楷体" w:hAnsi="Arial" w:hint="eastAsia"/>
          <w:color w:val="0A4090"/>
          <w:szCs w:val="21"/>
        </w:rPr>
        <w:t>亿美元，任何一个以制造业为主的国家，当其制造业的产能越来越大，内部财富积累越来越多，实际上和世界都不平衡了，变成了越能生产、世界越买不起你的东西，一定会产生资本的输出，通过世界经济的发展，带动国内经济以更快的速度发展。</w:t>
      </w:r>
    </w:p>
    <w:p w:rsidR="005D0CDD" w:rsidRPr="005D0CDD" w:rsidRDefault="005D0CDD" w:rsidP="005D0CDD">
      <w:pPr>
        <w:ind w:leftChars="1200" w:left="2520"/>
        <w:rPr>
          <w:rFonts w:ascii="Arial" w:eastAsia="华文楷体" w:hAnsi="Arial"/>
          <w:color w:val="0A4090"/>
          <w:szCs w:val="21"/>
        </w:rPr>
      </w:pPr>
      <w:r w:rsidRPr="005D0CDD">
        <w:rPr>
          <w:rFonts w:ascii="Arial" w:eastAsia="华文楷体" w:hAnsi="Arial" w:hint="eastAsia"/>
          <w:color w:val="0A4090"/>
          <w:szCs w:val="21"/>
        </w:rPr>
        <w:t>纪源资本管理合伙人</w:t>
      </w:r>
      <w:r w:rsidRPr="005D0CDD">
        <w:rPr>
          <w:rFonts w:ascii="Arial" w:eastAsia="华文楷体" w:hAnsi="Arial" w:hint="eastAsia"/>
          <w:color w:val="0A4090"/>
          <w:szCs w:val="21"/>
        </w:rPr>
        <w:t>Jeff.Richard</w:t>
      </w:r>
      <w:r w:rsidRPr="005D0CDD">
        <w:rPr>
          <w:rFonts w:ascii="Arial" w:eastAsia="华文楷体" w:hAnsi="Arial" w:hint="eastAsia"/>
          <w:color w:val="0A4090"/>
          <w:szCs w:val="21"/>
        </w:rPr>
        <w:t>认为，未来中美两国联系会更加紧密，而资金的流动不管是从中国到美国，还是美国到中国都会在未来</w:t>
      </w:r>
      <w:r w:rsidRPr="005D0CDD">
        <w:rPr>
          <w:rFonts w:ascii="Arial" w:eastAsia="华文楷体" w:hAnsi="Arial" w:hint="eastAsia"/>
          <w:color w:val="0A4090"/>
          <w:szCs w:val="21"/>
        </w:rPr>
        <w:t>5</w:t>
      </w:r>
      <w:r w:rsidRPr="005D0CDD">
        <w:rPr>
          <w:rFonts w:ascii="Arial" w:eastAsia="华文楷体" w:hAnsi="Arial" w:hint="eastAsia"/>
          <w:color w:val="0A4090"/>
          <w:szCs w:val="21"/>
        </w:rPr>
        <w:t>至</w:t>
      </w:r>
      <w:r w:rsidRPr="005D0CDD">
        <w:rPr>
          <w:rFonts w:ascii="Arial" w:eastAsia="华文楷体" w:hAnsi="Arial" w:hint="eastAsia"/>
          <w:color w:val="0A4090"/>
          <w:szCs w:val="21"/>
        </w:rPr>
        <w:t>10</w:t>
      </w:r>
      <w:r w:rsidRPr="005D0CDD">
        <w:rPr>
          <w:rFonts w:ascii="Arial" w:eastAsia="华文楷体" w:hAnsi="Arial" w:hint="eastAsia"/>
          <w:color w:val="0A4090"/>
          <w:szCs w:val="21"/>
        </w:rPr>
        <w:t>年显著增加。</w:t>
      </w:r>
    </w:p>
    <w:p w:rsidR="005D0CDD" w:rsidRPr="005D0CDD" w:rsidRDefault="005D0CDD" w:rsidP="005D0CDD">
      <w:pPr>
        <w:ind w:leftChars="1200" w:left="2520"/>
        <w:rPr>
          <w:rFonts w:ascii="Arial" w:eastAsia="华文楷体" w:hAnsi="Arial"/>
          <w:color w:val="0A4090"/>
          <w:szCs w:val="21"/>
        </w:rPr>
      </w:pPr>
      <w:r w:rsidRPr="005D0CDD">
        <w:rPr>
          <w:rFonts w:ascii="Arial" w:eastAsia="华文楷体" w:hAnsi="Arial" w:hint="eastAsia"/>
          <w:color w:val="0A4090"/>
          <w:szCs w:val="21"/>
        </w:rPr>
        <w:t>借力香港</w:t>
      </w:r>
    </w:p>
    <w:p w:rsidR="005D0CDD" w:rsidRPr="005D0CDD" w:rsidRDefault="005D0CDD" w:rsidP="005D0CDD">
      <w:pPr>
        <w:ind w:leftChars="1200" w:left="2520"/>
        <w:rPr>
          <w:rFonts w:ascii="Arial" w:eastAsia="华文楷体" w:hAnsi="Arial"/>
          <w:color w:val="0A4090"/>
          <w:szCs w:val="21"/>
        </w:rPr>
      </w:pPr>
      <w:r w:rsidRPr="005D0CDD">
        <w:rPr>
          <w:rFonts w:ascii="Arial" w:eastAsia="华文楷体" w:hAnsi="Arial" w:hint="eastAsia"/>
          <w:color w:val="0A4090"/>
          <w:szCs w:val="21"/>
        </w:rPr>
        <w:t>PE</w:t>
      </w:r>
      <w:r w:rsidRPr="005D0CDD">
        <w:rPr>
          <w:rFonts w:ascii="Arial" w:eastAsia="华文楷体" w:hAnsi="Arial" w:hint="eastAsia"/>
          <w:color w:val="0A4090"/>
          <w:szCs w:val="21"/>
        </w:rPr>
        <w:t>机构在走出国门所选的模式并不尽相同，同样是在</w:t>
      </w:r>
      <w:hyperlink r:id="rId15" w:tgtFrame="_blank" w:history="1">
        <w:r w:rsidRPr="005D0CDD">
          <w:rPr>
            <w:rFonts w:ascii="Arial" w:eastAsia="华文楷体" w:hAnsi="Arial" w:hint="eastAsia"/>
            <w:color w:val="0A4090"/>
            <w:szCs w:val="21"/>
          </w:rPr>
          <w:t>新三板</w:t>
        </w:r>
      </w:hyperlink>
      <w:r w:rsidRPr="005D0CDD">
        <w:rPr>
          <w:rFonts w:ascii="Arial" w:eastAsia="华文楷体" w:hAnsi="Arial" w:hint="eastAsia"/>
          <w:color w:val="0A4090"/>
          <w:szCs w:val="21"/>
        </w:rPr>
        <w:t>挂牌的九鼎投资则选择了香港为第一战场，</w:t>
      </w:r>
      <w:r w:rsidRPr="005D0CDD">
        <w:rPr>
          <w:rFonts w:ascii="Arial" w:eastAsia="华文楷体" w:hAnsi="Arial" w:hint="eastAsia"/>
          <w:color w:val="0A4090"/>
          <w:szCs w:val="21"/>
        </w:rPr>
        <w:t>107</w:t>
      </w:r>
      <w:r w:rsidRPr="005D0CDD">
        <w:rPr>
          <w:rFonts w:ascii="Arial" w:eastAsia="华文楷体" w:hAnsi="Arial" w:hint="eastAsia"/>
          <w:color w:val="0A4090"/>
          <w:szCs w:val="21"/>
        </w:rPr>
        <w:t>亿港元现金收购欧洲富通集团位于香港的全资子公司富通保险</w:t>
      </w:r>
      <w:r w:rsidRPr="005D0CDD">
        <w:rPr>
          <w:rFonts w:ascii="Arial" w:eastAsia="华文楷体" w:hAnsi="Arial" w:hint="eastAsia"/>
          <w:color w:val="0A4090"/>
          <w:szCs w:val="21"/>
        </w:rPr>
        <w:t>(</w:t>
      </w:r>
      <w:r w:rsidRPr="005D0CDD">
        <w:rPr>
          <w:rFonts w:ascii="Arial" w:eastAsia="华文楷体" w:hAnsi="Arial" w:hint="eastAsia"/>
          <w:color w:val="0A4090"/>
          <w:szCs w:val="21"/>
        </w:rPr>
        <w:t>亚洲</w:t>
      </w:r>
      <w:r w:rsidRPr="005D0CDD">
        <w:rPr>
          <w:rFonts w:ascii="Arial" w:eastAsia="华文楷体" w:hAnsi="Arial" w:hint="eastAsia"/>
          <w:color w:val="0A4090"/>
          <w:szCs w:val="21"/>
        </w:rPr>
        <w:t>)</w:t>
      </w:r>
      <w:r w:rsidRPr="005D0CDD">
        <w:rPr>
          <w:rFonts w:ascii="Arial" w:eastAsia="华文楷体" w:hAnsi="Arial" w:hint="eastAsia"/>
          <w:color w:val="0A4090"/>
          <w:szCs w:val="21"/>
        </w:rPr>
        <w:t>有限公司</w:t>
      </w:r>
      <w:r w:rsidRPr="005D0CDD">
        <w:rPr>
          <w:rFonts w:ascii="Arial" w:eastAsia="华文楷体" w:hAnsi="Arial" w:hint="eastAsia"/>
          <w:color w:val="0A4090"/>
          <w:szCs w:val="21"/>
        </w:rPr>
        <w:t>(</w:t>
      </w:r>
      <w:r w:rsidRPr="005D0CDD">
        <w:rPr>
          <w:rFonts w:ascii="Arial" w:eastAsia="华文楷体" w:hAnsi="Arial" w:hint="eastAsia"/>
          <w:color w:val="0A4090"/>
          <w:szCs w:val="21"/>
        </w:rPr>
        <w:t>以下简称香港富通保险</w:t>
      </w:r>
      <w:r w:rsidRPr="005D0CDD">
        <w:rPr>
          <w:rFonts w:ascii="Arial" w:eastAsia="华文楷体" w:hAnsi="Arial" w:hint="eastAsia"/>
          <w:color w:val="0A4090"/>
          <w:szCs w:val="21"/>
        </w:rPr>
        <w:t>)</w:t>
      </w:r>
      <w:r w:rsidRPr="005D0CDD">
        <w:rPr>
          <w:rFonts w:ascii="Arial" w:eastAsia="华文楷体" w:hAnsi="Arial" w:hint="eastAsia"/>
          <w:color w:val="0A4090"/>
          <w:szCs w:val="21"/>
        </w:rPr>
        <w:t>，堪称土豪出手，以此推进其国际化的进程。</w:t>
      </w:r>
    </w:p>
    <w:p w:rsidR="005D0CDD" w:rsidRPr="005D0CDD" w:rsidRDefault="005D0CDD" w:rsidP="005D0CDD">
      <w:pPr>
        <w:ind w:leftChars="1200" w:left="2520"/>
        <w:rPr>
          <w:rFonts w:ascii="Arial" w:eastAsia="华文楷体" w:hAnsi="Arial"/>
          <w:color w:val="0A4090"/>
          <w:szCs w:val="21"/>
        </w:rPr>
      </w:pPr>
      <w:r w:rsidRPr="005D0CDD">
        <w:rPr>
          <w:rFonts w:ascii="Arial" w:eastAsia="华文楷体" w:hAnsi="Arial" w:hint="eastAsia"/>
          <w:color w:val="0A4090"/>
          <w:szCs w:val="21"/>
        </w:rPr>
        <w:t>本次收购完成后，通过香港富通保险，九鼎投资获得立足于香港市场的保险金融平台，利用旗下以人寿保险为主的业务，为香港的个人及机构客户提供丰富的保险产品，依托该平台面向国际资本市场，加速九鼎投资的国际化布局，而旗下的美元基金年会也放到了新加坡举行，立足亚洲，放眼全球的路子同样彰显了国内</w:t>
      </w:r>
      <w:r w:rsidRPr="005D0CDD">
        <w:rPr>
          <w:rFonts w:ascii="Arial" w:eastAsia="华文楷体" w:hAnsi="Arial" w:hint="eastAsia"/>
          <w:color w:val="0A4090"/>
          <w:szCs w:val="21"/>
        </w:rPr>
        <w:t>PE</w:t>
      </w:r>
      <w:r w:rsidRPr="005D0CDD">
        <w:rPr>
          <w:rFonts w:ascii="Arial" w:eastAsia="华文楷体" w:hAnsi="Arial" w:hint="eastAsia"/>
          <w:color w:val="0A4090"/>
          <w:szCs w:val="21"/>
        </w:rPr>
        <w:t>机构朝着综合性投资管理机构的目标大步前进。</w:t>
      </w:r>
    </w:p>
    <w:p w:rsidR="005D0CDD" w:rsidRPr="005D0CDD" w:rsidRDefault="005D0CDD" w:rsidP="005D0CDD">
      <w:pPr>
        <w:ind w:leftChars="1200" w:left="2520"/>
        <w:rPr>
          <w:rFonts w:ascii="Arial" w:eastAsia="华文楷体" w:hAnsi="Arial"/>
          <w:color w:val="0A4090"/>
          <w:szCs w:val="21"/>
        </w:rPr>
      </w:pPr>
      <w:r w:rsidRPr="005D0CDD">
        <w:rPr>
          <w:rFonts w:ascii="Arial" w:eastAsia="华文楷体" w:hAnsi="Arial" w:hint="eastAsia"/>
          <w:color w:val="0A4090"/>
          <w:szCs w:val="21"/>
        </w:rPr>
        <w:t>而刚挂牌新三板的硅谷天堂早在</w:t>
      </w:r>
      <w:r w:rsidRPr="005D0CDD">
        <w:rPr>
          <w:rFonts w:ascii="Arial" w:eastAsia="华文楷体" w:hAnsi="Arial" w:hint="eastAsia"/>
          <w:color w:val="0A4090"/>
          <w:szCs w:val="21"/>
        </w:rPr>
        <w:t>2012</w:t>
      </w:r>
      <w:r w:rsidRPr="005D0CDD">
        <w:rPr>
          <w:rFonts w:ascii="Arial" w:eastAsia="华文楷体" w:hAnsi="Arial" w:hint="eastAsia"/>
          <w:color w:val="0A4090"/>
          <w:szCs w:val="21"/>
        </w:rPr>
        <w:t>年就设立了香港子公司，与境外机构开展相关业务的桥梁与纽带作用，有效促进集团国际化战略的实现，今年</w:t>
      </w:r>
      <w:r w:rsidRPr="005D0CDD">
        <w:rPr>
          <w:rFonts w:ascii="Arial" w:eastAsia="华文楷体" w:hAnsi="Arial" w:hint="eastAsia"/>
          <w:color w:val="0A4090"/>
          <w:szCs w:val="21"/>
        </w:rPr>
        <w:t>6</w:t>
      </w:r>
      <w:r w:rsidRPr="005D0CDD">
        <w:rPr>
          <w:rFonts w:ascii="Arial" w:eastAsia="华文楷体" w:hAnsi="Arial" w:hint="eastAsia"/>
          <w:color w:val="0A4090"/>
          <w:szCs w:val="21"/>
        </w:rPr>
        <w:t>月，硅谷天堂</w:t>
      </w:r>
      <w:r w:rsidRPr="005D0CDD">
        <w:rPr>
          <w:rFonts w:ascii="Arial" w:eastAsia="华文楷体" w:hAnsi="Arial" w:hint="eastAsia"/>
          <w:color w:val="0A4090"/>
          <w:szCs w:val="21"/>
        </w:rPr>
        <w:t>(</w:t>
      </w:r>
      <w:r w:rsidRPr="005D0CDD">
        <w:rPr>
          <w:rFonts w:ascii="Arial" w:eastAsia="华文楷体" w:hAnsi="Arial" w:hint="eastAsia"/>
          <w:color w:val="0A4090"/>
          <w:szCs w:val="21"/>
        </w:rPr>
        <w:t>香港</w:t>
      </w:r>
      <w:r w:rsidRPr="005D0CDD">
        <w:rPr>
          <w:rFonts w:ascii="Arial" w:eastAsia="华文楷体" w:hAnsi="Arial" w:hint="eastAsia"/>
          <w:color w:val="0A4090"/>
          <w:szCs w:val="21"/>
        </w:rPr>
        <w:t>)</w:t>
      </w:r>
      <w:r w:rsidRPr="005D0CDD">
        <w:rPr>
          <w:rFonts w:ascii="Arial" w:eastAsia="华文楷体" w:hAnsi="Arial" w:hint="eastAsia"/>
          <w:color w:val="0A4090"/>
          <w:szCs w:val="21"/>
        </w:rPr>
        <w:t>和</w:t>
      </w:r>
      <w:r w:rsidRPr="005D0CDD">
        <w:rPr>
          <w:rFonts w:ascii="Arial" w:eastAsia="华文楷体" w:hAnsi="Arial" w:hint="eastAsia"/>
          <w:color w:val="0A4090"/>
          <w:szCs w:val="21"/>
        </w:rPr>
        <w:t>DC</w:t>
      </w:r>
      <w:r w:rsidRPr="005D0CDD">
        <w:rPr>
          <w:rFonts w:ascii="Arial" w:eastAsia="华文楷体" w:hAnsi="Arial" w:hint="eastAsia"/>
          <w:color w:val="0A4090"/>
          <w:szCs w:val="21"/>
        </w:rPr>
        <w:t>资本公司、上市公司海立美达控股股东青岛海立拟在香港地区成立海外并购基金，主要投资方向是全球范围内工业自动化和新能源电动车。该基金总规模为</w:t>
      </w:r>
      <w:r w:rsidRPr="005D0CDD">
        <w:rPr>
          <w:rFonts w:ascii="Arial" w:eastAsia="华文楷体" w:hAnsi="Arial" w:hint="eastAsia"/>
          <w:color w:val="0A4090"/>
          <w:szCs w:val="21"/>
        </w:rPr>
        <w:t>3</w:t>
      </w:r>
      <w:r w:rsidRPr="005D0CDD">
        <w:rPr>
          <w:rFonts w:ascii="Arial" w:eastAsia="华文楷体" w:hAnsi="Arial" w:hint="eastAsia"/>
          <w:color w:val="0A4090"/>
          <w:szCs w:val="21"/>
        </w:rPr>
        <w:t>亿人民币，基金续存期为</w:t>
      </w:r>
      <w:r w:rsidRPr="005D0CDD">
        <w:rPr>
          <w:rFonts w:ascii="Arial" w:eastAsia="华文楷体" w:hAnsi="Arial" w:hint="eastAsia"/>
          <w:color w:val="0A4090"/>
          <w:szCs w:val="21"/>
        </w:rPr>
        <w:t>5</w:t>
      </w:r>
      <w:r w:rsidRPr="005D0CDD">
        <w:rPr>
          <w:rFonts w:ascii="Arial" w:eastAsia="华文楷体" w:hAnsi="Arial" w:hint="eastAsia"/>
          <w:color w:val="0A4090"/>
          <w:szCs w:val="21"/>
        </w:rPr>
        <w:t>年，结算期为</w:t>
      </w:r>
      <w:r w:rsidRPr="005D0CDD">
        <w:rPr>
          <w:rFonts w:ascii="Arial" w:eastAsia="华文楷体" w:hAnsi="Arial" w:hint="eastAsia"/>
          <w:color w:val="0A4090"/>
          <w:szCs w:val="21"/>
        </w:rPr>
        <w:t>1</w:t>
      </w:r>
      <w:r w:rsidRPr="005D0CDD">
        <w:rPr>
          <w:rFonts w:ascii="Arial" w:eastAsia="华文楷体" w:hAnsi="Arial" w:hint="eastAsia"/>
          <w:color w:val="0A4090"/>
          <w:szCs w:val="21"/>
        </w:rPr>
        <w:t>年。</w:t>
      </w:r>
    </w:p>
    <w:p w:rsidR="005D0CDD" w:rsidRPr="005D0CDD" w:rsidRDefault="005D0CDD" w:rsidP="005D0CDD">
      <w:pPr>
        <w:ind w:leftChars="1200" w:left="2520"/>
        <w:rPr>
          <w:rFonts w:ascii="Arial" w:eastAsia="华文楷体" w:hAnsi="Arial"/>
          <w:color w:val="0A4090"/>
          <w:szCs w:val="21"/>
        </w:rPr>
      </w:pPr>
      <w:r w:rsidRPr="005D0CDD">
        <w:rPr>
          <w:rFonts w:ascii="Arial" w:eastAsia="华文楷体" w:hAnsi="Arial" w:hint="eastAsia"/>
          <w:color w:val="0A4090"/>
          <w:szCs w:val="21"/>
        </w:rPr>
        <w:t>统计数据显示，</w:t>
      </w:r>
      <w:r w:rsidRPr="005D0CDD">
        <w:rPr>
          <w:rFonts w:ascii="Arial" w:eastAsia="华文楷体" w:hAnsi="Arial" w:hint="eastAsia"/>
          <w:color w:val="0A4090"/>
          <w:szCs w:val="21"/>
        </w:rPr>
        <w:t>2014</w:t>
      </w:r>
      <w:r w:rsidRPr="005D0CDD">
        <w:rPr>
          <w:rFonts w:ascii="Arial" w:eastAsia="华文楷体" w:hAnsi="Arial" w:hint="eastAsia"/>
          <w:color w:val="0A4090"/>
          <w:szCs w:val="21"/>
        </w:rPr>
        <w:t>年国内</w:t>
      </w:r>
      <w:r w:rsidRPr="005D0CDD">
        <w:rPr>
          <w:rFonts w:ascii="Arial" w:eastAsia="华文楷体" w:hAnsi="Arial" w:hint="eastAsia"/>
          <w:color w:val="0A4090"/>
          <w:szCs w:val="21"/>
        </w:rPr>
        <w:t>PE</w:t>
      </w:r>
      <w:r w:rsidRPr="005D0CDD">
        <w:rPr>
          <w:rFonts w:ascii="Arial" w:eastAsia="华文楷体" w:hAnsi="Arial" w:hint="eastAsia"/>
          <w:color w:val="0A4090"/>
          <w:szCs w:val="21"/>
        </w:rPr>
        <w:t>参与的海外并购交易数量同比增长近一倍，从</w:t>
      </w:r>
      <w:r w:rsidRPr="005D0CDD">
        <w:rPr>
          <w:rFonts w:ascii="Arial" w:eastAsia="华文楷体" w:hAnsi="Arial" w:hint="eastAsia"/>
          <w:color w:val="0A4090"/>
          <w:szCs w:val="21"/>
        </w:rPr>
        <w:t>2013</w:t>
      </w:r>
      <w:r w:rsidRPr="005D0CDD">
        <w:rPr>
          <w:rFonts w:ascii="Arial" w:eastAsia="华文楷体" w:hAnsi="Arial" w:hint="eastAsia"/>
          <w:color w:val="0A4090"/>
          <w:szCs w:val="21"/>
        </w:rPr>
        <w:t>年的</w:t>
      </w:r>
      <w:r w:rsidRPr="005D0CDD">
        <w:rPr>
          <w:rFonts w:ascii="Arial" w:eastAsia="华文楷体" w:hAnsi="Arial" w:hint="eastAsia"/>
          <w:color w:val="0A4090"/>
          <w:szCs w:val="21"/>
        </w:rPr>
        <w:t>25</w:t>
      </w:r>
      <w:r w:rsidRPr="005D0CDD">
        <w:rPr>
          <w:rFonts w:ascii="Arial" w:eastAsia="华文楷体" w:hAnsi="Arial" w:hint="eastAsia"/>
          <w:color w:val="0A4090"/>
          <w:szCs w:val="21"/>
        </w:rPr>
        <w:t>宗增长到</w:t>
      </w:r>
      <w:r w:rsidRPr="005D0CDD">
        <w:rPr>
          <w:rFonts w:ascii="Arial" w:eastAsia="华文楷体" w:hAnsi="Arial" w:hint="eastAsia"/>
          <w:color w:val="0A4090"/>
          <w:szCs w:val="21"/>
        </w:rPr>
        <w:t>2014</w:t>
      </w:r>
      <w:r w:rsidRPr="005D0CDD">
        <w:rPr>
          <w:rFonts w:ascii="Arial" w:eastAsia="华文楷体" w:hAnsi="Arial" w:hint="eastAsia"/>
          <w:color w:val="0A4090"/>
          <w:szCs w:val="21"/>
        </w:rPr>
        <w:t>年的</w:t>
      </w:r>
      <w:r w:rsidRPr="005D0CDD">
        <w:rPr>
          <w:rFonts w:ascii="Arial" w:eastAsia="华文楷体" w:hAnsi="Arial" w:hint="eastAsia"/>
          <w:color w:val="0A4090"/>
          <w:szCs w:val="21"/>
        </w:rPr>
        <w:t>49</w:t>
      </w:r>
      <w:r w:rsidRPr="005D0CDD">
        <w:rPr>
          <w:rFonts w:ascii="Arial" w:eastAsia="华文楷体" w:hAnsi="Arial" w:hint="eastAsia"/>
          <w:color w:val="0A4090"/>
          <w:szCs w:val="21"/>
        </w:rPr>
        <w:t>宗。交易金额同样达到历史新高，达到</w:t>
      </w:r>
      <w:r w:rsidRPr="005D0CDD">
        <w:rPr>
          <w:rFonts w:ascii="Arial" w:eastAsia="华文楷体" w:hAnsi="Arial" w:hint="eastAsia"/>
          <w:color w:val="0A4090"/>
          <w:szCs w:val="21"/>
        </w:rPr>
        <w:t>143</w:t>
      </w:r>
      <w:r w:rsidRPr="005D0CDD">
        <w:rPr>
          <w:rFonts w:ascii="Arial" w:eastAsia="华文楷体" w:hAnsi="Arial" w:hint="eastAsia"/>
          <w:color w:val="0A4090"/>
          <w:szCs w:val="21"/>
        </w:rPr>
        <w:t>亿美元，同比增长</w:t>
      </w:r>
      <w:r w:rsidRPr="005D0CDD">
        <w:rPr>
          <w:rFonts w:ascii="Arial" w:eastAsia="华文楷体" w:hAnsi="Arial" w:hint="eastAsia"/>
          <w:color w:val="0A4090"/>
          <w:szCs w:val="21"/>
        </w:rPr>
        <w:t>13</w:t>
      </w:r>
      <w:r w:rsidRPr="005D0CDD">
        <w:rPr>
          <w:rFonts w:ascii="Arial" w:eastAsia="华文楷体" w:hAnsi="Arial" w:hint="eastAsia"/>
          <w:color w:val="0A4090"/>
          <w:szCs w:val="21"/>
        </w:rPr>
        <w:t>倍。</w:t>
      </w:r>
    </w:p>
    <w:p w:rsidR="005D0CDD" w:rsidRPr="005D0CDD" w:rsidRDefault="005D0CDD" w:rsidP="005D0CDD">
      <w:pPr>
        <w:ind w:leftChars="1200" w:left="2520"/>
        <w:rPr>
          <w:rFonts w:ascii="Arial" w:eastAsia="华文楷体" w:hAnsi="Arial"/>
          <w:color w:val="0A4090"/>
          <w:szCs w:val="21"/>
        </w:rPr>
      </w:pPr>
      <w:r w:rsidRPr="005D0CDD">
        <w:rPr>
          <w:rFonts w:ascii="Arial" w:eastAsia="华文楷体" w:hAnsi="Arial" w:hint="eastAsia"/>
          <w:color w:val="0A4090"/>
          <w:szCs w:val="21"/>
        </w:rPr>
        <w:t>硅谷天堂董事总经理、董事会秘书鲍钺对媒体表示，随着上市公司行业和业务的不断扩张，并购业务的范围、行业和产业链也可以随之发展并不断突破，中国企业业务不断向海外扩张，</w:t>
      </w:r>
      <w:r w:rsidRPr="005D0CDD">
        <w:rPr>
          <w:rFonts w:ascii="Arial" w:eastAsia="华文楷体" w:hAnsi="Arial" w:hint="eastAsia"/>
          <w:color w:val="0A4090"/>
          <w:szCs w:val="21"/>
        </w:rPr>
        <w:t>PE+</w:t>
      </w:r>
      <w:r w:rsidRPr="005D0CDD">
        <w:rPr>
          <w:rFonts w:ascii="Arial" w:eastAsia="华文楷体" w:hAnsi="Arial" w:hint="eastAsia"/>
          <w:color w:val="0A4090"/>
          <w:szCs w:val="21"/>
        </w:rPr>
        <w:t>上市公司的模式可持续做下去，并购业务也可以从国内做到国外。</w:t>
      </w:r>
    </w:p>
    <w:p w:rsidR="005D0CDD" w:rsidRPr="005D0CDD" w:rsidRDefault="005D0CDD" w:rsidP="005D0CDD">
      <w:pPr>
        <w:ind w:leftChars="1200" w:left="2520"/>
        <w:rPr>
          <w:rFonts w:ascii="Arial" w:eastAsia="华文楷体" w:hAnsi="Arial"/>
          <w:color w:val="0A4090"/>
          <w:szCs w:val="21"/>
        </w:rPr>
      </w:pPr>
      <w:r w:rsidRPr="005D0CDD">
        <w:rPr>
          <w:rFonts w:ascii="Arial" w:eastAsia="华文楷体" w:hAnsi="Arial" w:hint="eastAsia"/>
          <w:color w:val="0A4090"/>
          <w:szCs w:val="21"/>
        </w:rPr>
        <w:t>对于</w:t>
      </w:r>
      <w:r w:rsidRPr="005D0CDD">
        <w:rPr>
          <w:rFonts w:ascii="Arial" w:eastAsia="华文楷体" w:hAnsi="Arial" w:hint="eastAsia"/>
          <w:color w:val="0A4090"/>
          <w:szCs w:val="21"/>
        </w:rPr>
        <w:t>PE</w:t>
      </w:r>
      <w:r w:rsidRPr="005D0CDD">
        <w:rPr>
          <w:rFonts w:ascii="Arial" w:eastAsia="华文楷体" w:hAnsi="Arial" w:hint="eastAsia"/>
          <w:color w:val="0A4090"/>
          <w:szCs w:val="21"/>
        </w:rPr>
        <w:t>的集体出海，刘东秋认为，互相交流取经学习是推动国内</w:t>
      </w:r>
      <w:r w:rsidRPr="005D0CDD">
        <w:rPr>
          <w:rFonts w:ascii="Arial" w:eastAsia="华文楷体" w:hAnsi="Arial" w:hint="eastAsia"/>
          <w:color w:val="0A4090"/>
          <w:szCs w:val="21"/>
        </w:rPr>
        <w:t>PE</w:t>
      </w:r>
      <w:r w:rsidRPr="005D0CDD">
        <w:rPr>
          <w:rFonts w:ascii="Arial" w:eastAsia="华文楷体" w:hAnsi="Arial" w:hint="eastAsia"/>
          <w:color w:val="0A4090"/>
          <w:szCs w:val="21"/>
        </w:rPr>
        <w:t>发展很好的方式，但具体到项目操作还是需要保持十分谨慎的态度，对于相对比较新的市场而言，新国度的文化差异、企业家风格、法律体系不同以及管理项目成本高等对于中国本土投资人而言都是很大的挑战，美国的创投机构投资收益率低于中国，初创企业能够成功的概率更小。</w:t>
      </w:r>
    </w:p>
    <w:p w:rsidR="005D0CDD" w:rsidRPr="005D0CDD" w:rsidRDefault="005D0CDD" w:rsidP="005D0CDD">
      <w:pPr>
        <w:ind w:leftChars="1200" w:left="2520"/>
        <w:rPr>
          <w:rFonts w:ascii="Arial" w:eastAsia="华文楷体" w:hAnsi="Arial"/>
          <w:color w:val="0A4090"/>
          <w:szCs w:val="21"/>
        </w:rPr>
      </w:pPr>
      <w:r w:rsidRPr="005D0CDD">
        <w:rPr>
          <w:rFonts w:ascii="Arial" w:eastAsia="华文楷体" w:hAnsi="Arial" w:hint="eastAsia"/>
          <w:color w:val="0A4090"/>
          <w:szCs w:val="21"/>
        </w:rPr>
        <w:t>他补充到，从估值水平角度而言，上半年国内由于资本市场的火热，整体项目的价格比在美国投资早期要贵，目前而言，国内项目价格回落，估值水平处于比较合理的区间，两国相对接近。但是不同行业差距较大，美国早期类的技术型企业估值很高，由于对知识产权的认可，尽管初创公司没有收入但是有专利，风投会给出高价，新药研发在临床</w:t>
      </w:r>
      <w:r w:rsidRPr="005D0CDD">
        <w:rPr>
          <w:rFonts w:ascii="Arial" w:eastAsia="华文楷体" w:hAnsi="Arial" w:hint="eastAsia"/>
          <w:color w:val="0A4090"/>
          <w:szCs w:val="21"/>
        </w:rPr>
        <w:t>2</w:t>
      </w:r>
      <w:r w:rsidRPr="005D0CDD">
        <w:rPr>
          <w:rFonts w:ascii="Arial" w:eastAsia="华文楷体" w:hAnsi="Arial" w:hint="eastAsia"/>
          <w:color w:val="0A4090"/>
          <w:szCs w:val="21"/>
        </w:rPr>
        <w:t>期阶段的公司也能获得高估值，而在国内这类项目一般机构都不会投或者给不了很高估值。</w:t>
      </w:r>
    </w:p>
    <w:p w:rsidR="005D0CDD" w:rsidRPr="005D0CDD" w:rsidRDefault="005D0CDD" w:rsidP="005D0CDD">
      <w:pPr>
        <w:ind w:leftChars="1200" w:left="2520"/>
        <w:rPr>
          <w:rFonts w:ascii="Arial" w:eastAsia="华文楷体" w:hAnsi="Arial"/>
          <w:color w:val="0A4090"/>
          <w:szCs w:val="21"/>
        </w:rPr>
      </w:pPr>
    </w:p>
    <w:p w:rsidR="005D0CDD" w:rsidRPr="005D0CDD" w:rsidRDefault="005D0CDD" w:rsidP="005D0CDD">
      <w:pPr>
        <w:ind w:leftChars="1200" w:left="2520"/>
        <w:rPr>
          <w:rFonts w:ascii="Arial" w:eastAsia="华文楷体" w:hAnsi="Arial"/>
          <w:b/>
          <w:color w:val="0A4090"/>
          <w:szCs w:val="21"/>
        </w:rPr>
      </w:pPr>
      <w:r w:rsidRPr="005D0CDD">
        <w:rPr>
          <w:rFonts w:ascii="Arial" w:eastAsia="华文楷体" w:hAnsi="Arial" w:hint="eastAsia"/>
          <w:b/>
          <w:color w:val="0A4090"/>
          <w:szCs w:val="21"/>
        </w:rPr>
        <w:t>新三板大提速挂牌企业年底有望达到</w:t>
      </w:r>
      <w:r w:rsidRPr="005D0CDD">
        <w:rPr>
          <w:rFonts w:ascii="Arial" w:eastAsia="华文楷体" w:hAnsi="Arial" w:hint="eastAsia"/>
          <w:b/>
          <w:color w:val="0A4090"/>
          <w:szCs w:val="21"/>
        </w:rPr>
        <w:t>5000</w:t>
      </w:r>
      <w:r w:rsidRPr="005D0CDD">
        <w:rPr>
          <w:rFonts w:ascii="Arial" w:eastAsia="华文楷体" w:hAnsi="Arial" w:hint="eastAsia"/>
          <w:b/>
          <w:color w:val="0A4090"/>
          <w:szCs w:val="21"/>
        </w:rPr>
        <w:t>家</w:t>
      </w:r>
    </w:p>
    <w:p w:rsidR="005D0CDD" w:rsidRPr="005D0CDD" w:rsidRDefault="005D0CDD" w:rsidP="005D0CDD">
      <w:pPr>
        <w:ind w:leftChars="1200" w:left="2520"/>
        <w:rPr>
          <w:rFonts w:ascii="Arial" w:eastAsia="华文楷体" w:hAnsi="Arial"/>
          <w:color w:val="0A4090"/>
          <w:szCs w:val="21"/>
        </w:rPr>
      </w:pPr>
      <w:r w:rsidRPr="005D0CDD">
        <w:rPr>
          <w:rFonts w:ascii="Arial" w:eastAsia="华文楷体" w:hAnsi="Arial" w:hint="eastAsia"/>
          <w:color w:val="0A4090"/>
          <w:szCs w:val="21"/>
        </w:rPr>
        <w:t>【导语】全国股转公司连续发布“关于修订挂牌业务指南的公告”和“主办券商和挂牌公司协商一致解除持续督导操作指南”，进一步简化挂牌流程、前移了申请时点、减轻了挂牌企业负担。</w:t>
      </w:r>
    </w:p>
    <w:p w:rsidR="005D0CDD" w:rsidRPr="005D0CDD" w:rsidRDefault="005D0CDD" w:rsidP="005D0CDD">
      <w:pPr>
        <w:ind w:leftChars="1200" w:left="2520"/>
        <w:rPr>
          <w:rFonts w:ascii="Arial" w:eastAsia="华文楷体" w:hAnsi="Arial"/>
          <w:color w:val="0A4090"/>
          <w:szCs w:val="21"/>
        </w:rPr>
      </w:pPr>
      <w:r w:rsidRPr="005D0CDD">
        <w:rPr>
          <w:rFonts w:ascii="Arial" w:eastAsia="华文楷体" w:hAnsi="Arial" w:hint="eastAsia"/>
          <w:color w:val="0A4090"/>
          <w:szCs w:val="21"/>
        </w:rPr>
        <w:t>10</w:t>
      </w:r>
      <w:r w:rsidRPr="005D0CDD">
        <w:rPr>
          <w:rFonts w:ascii="Arial" w:eastAsia="华文楷体" w:hAnsi="Arial" w:hint="eastAsia"/>
          <w:color w:val="0A4090"/>
          <w:szCs w:val="21"/>
        </w:rPr>
        <w:t>月</w:t>
      </w:r>
      <w:r w:rsidRPr="005D0CDD">
        <w:rPr>
          <w:rFonts w:ascii="Arial" w:eastAsia="华文楷体" w:hAnsi="Arial" w:hint="eastAsia"/>
          <w:color w:val="0A4090"/>
          <w:szCs w:val="21"/>
        </w:rPr>
        <w:t>6</w:t>
      </w:r>
      <w:r w:rsidRPr="005D0CDD">
        <w:rPr>
          <w:rFonts w:ascii="Arial" w:eastAsia="华文楷体" w:hAnsi="Arial" w:hint="eastAsia"/>
          <w:color w:val="0A4090"/>
          <w:szCs w:val="21"/>
        </w:rPr>
        <w:t>日，国务院召集金融座谈会。全国中小企业股转公司</w:t>
      </w:r>
      <w:r w:rsidRPr="005D0CDD">
        <w:rPr>
          <w:rFonts w:ascii="Arial" w:eastAsia="华文楷体" w:hAnsi="Arial" w:hint="eastAsia"/>
          <w:color w:val="0A4090"/>
          <w:szCs w:val="21"/>
        </w:rPr>
        <w:t>(</w:t>
      </w:r>
      <w:r w:rsidRPr="005D0CDD">
        <w:rPr>
          <w:rFonts w:ascii="Arial" w:eastAsia="华文楷体" w:hAnsi="Arial" w:hint="eastAsia"/>
          <w:color w:val="0A4090"/>
          <w:szCs w:val="21"/>
        </w:rPr>
        <w:t>即新三板</w:t>
      </w:r>
      <w:r w:rsidRPr="005D0CDD">
        <w:rPr>
          <w:rFonts w:ascii="Arial" w:eastAsia="华文楷体" w:hAnsi="Arial" w:hint="eastAsia"/>
          <w:color w:val="0A4090"/>
          <w:szCs w:val="21"/>
        </w:rPr>
        <w:t>)</w:t>
      </w:r>
      <w:r w:rsidRPr="005D0CDD">
        <w:rPr>
          <w:rFonts w:ascii="Arial" w:eastAsia="华文楷体" w:hAnsi="Arial" w:hint="eastAsia"/>
          <w:color w:val="0A4090"/>
          <w:szCs w:val="21"/>
        </w:rPr>
        <w:t>董事长杨晓嘉等六位金融企业负责人做了专题汇报。李克强要求“加强制度建设，继续积极培育公开透</w:t>
      </w:r>
      <w:r w:rsidRPr="005D0CDD">
        <w:rPr>
          <w:rFonts w:ascii="Arial" w:eastAsia="华文楷体" w:hAnsi="Arial" w:hint="eastAsia"/>
          <w:color w:val="0A4090"/>
          <w:szCs w:val="21"/>
        </w:rPr>
        <w:lastRenderedPageBreak/>
        <w:t>明、长期稳定健康发展的多层次资本市场，规范发展区域股权交易市场，健全和完善债券市场格局，拓宽直接融资渠道。”</w:t>
      </w:r>
    </w:p>
    <w:p w:rsidR="005D0CDD" w:rsidRPr="005D0CDD" w:rsidRDefault="005D0CDD" w:rsidP="005D0CDD">
      <w:pPr>
        <w:ind w:leftChars="1200" w:left="2520"/>
        <w:rPr>
          <w:rFonts w:ascii="Arial" w:eastAsia="华文楷体" w:hAnsi="Arial"/>
          <w:color w:val="0A4090"/>
          <w:szCs w:val="21"/>
        </w:rPr>
      </w:pPr>
      <w:r w:rsidRPr="005D0CDD">
        <w:rPr>
          <w:rFonts w:ascii="Arial" w:eastAsia="华文楷体" w:hAnsi="Arial" w:hint="eastAsia"/>
          <w:color w:val="0A4090"/>
          <w:szCs w:val="21"/>
        </w:rPr>
        <w:t>10</w:t>
      </w:r>
      <w:r w:rsidRPr="005D0CDD">
        <w:rPr>
          <w:rFonts w:ascii="Arial" w:eastAsia="华文楷体" w:hAnsi="Arial" w:hint="eastAsia"/>
          <w:color w:val="0A4090"/>
          <w:szCs w:val="21"/>
        </w:rPr>
        <w:t>月</w:t>
      </w:r>
      <w:r w:rsidRPr="005D0CDD">
        <w:rPr>
          <w:rFonts w:ascii="Arial" w:eastAsia="华文楷体" w:hAnsi="Arial" w:hint="eastAsia"/>
          <w:color w:val="0A4090"/>
          <w:szCs w:val="21"/>
        </w:rPr>
        <w:t>20</w:t>
      </w:r>
      <w:r w:rsidRPr="005D0CDD">
        <w:rPr>
          <w:rFonts w:ascii="Arial" w:eastAsia="华文楷体" w:hAnsi="Arial" w:hint="eastAsia"/>
          <w:color w:val="0A4090"/>
          <w:szCs w:val="21"/>
        </w:rPr>
        <w:t>日和</w:t>
      </w:r>
      <w:r w:rsidRPr="005D0CDD">
        <w:rPr>
          <w:rFonts w:ascii="Arial" w:eastAsia="华文楷体" w:hAnsi="Arial" w:hint="eastAsia"/>
          <w:color w:val="0A4090"/>
          <w:szCs w:val="21"/>
        </w:rPr>
        <w:t>21</w:t>
      </w:r>
      <w:r w:rsidRPr="005D0CDD">
        <w:rPr>
          <w:rFonts w:ascii="Arial" w:eastAsia="华文楷体" w:hAnsi="Arial" w:hint="eastAsia"/>
          <w:color w:val="0A4090"/>
          <w:szCs w:val="21"/>
        </w:rPr>
        <w:t>日，全国股转公司连续发布“关于修订挂牌业务指南的公告”和“主办券商和挂牌公司协商一致解除持续督导操作指南”，进一步简化挂牌流程、前移了申请时点、减轻了挂牌企业负担。</w:t>
      </w:r>
    </w:p>
    <w:p w:rsidR="005D0CDD" w:rsidRPr="005D0CDD" w:rsidRDefault="005D0CDD" w:rsidP="005D0CDD">
      <w:pPr>
        <w:ind w:leftChars="1200" w:left="2520"/>
        <w:rPr>
          <w:rFonts w:ascii="Arial" w:eastAsia="华文楷体" w:hAnsi="Arial"/>
          <w:color w:val="0A4090"/>
          <w:szCs w:val="21"/>
        </w:rPr>
      </w:pPr>
      <w:r w:rsidRPr="005D0CDD">
        <w:rPr>
          <w:rFonts w:ascii="Arial" w:eastAsia="华文楷体" w:hAnsi="Arial" w:hint="eastAsia"/>
          <w:color w:val="0A4090"/>
          <w:szCs w:val="21"/>
        </w:rPr>
        <w:t>例如，将股票初始登记由现场办理改为在线登记；申请挂牌公司提交股票初始登记申请表不必等到取得同意挂牌函之后；挂牌企业与主办券商协商一致后报送文件，若股转公司五个转让日内无异议则应出具《无异议函》，持续督导即刻终止。</w:t>
      </w:r>
    </w:p>
    <w:p w:rsidR="005D0CDD" w:rsidRPr="005D0CDD" w:rsidRDefault="005D0CDD" w:rsidP="005D0CDD">
      <w:pPr>
        <w:ind w:leftChars="1200" w:left="2520"/>
        <w:rPr>
          <w:rFonts w:ascii="Arial" w:eastAsia="华文楷体" w:hAnsi="Arial"/>
          <w:color w:val="0A4090"/>
          <w:szCs w:val="21"/>
        </w:rPr>
      </w:pPr>
      <w:r w:rsidRPr="005D0CDD">
        <w:rPr>
          <w:rFonts w:ascii="Arial" w:eastAsia="华文楷体" w:hAnsi="Arial" w:hint="eastAsia"/>
          <w:color w:val="0A4090"/>
          <w:szCs w:val="21"/>
        </w:rPr>
        <w:t>截至</w:t>
      </w:r>
      <w:r w:rsidRPr="005D0CDD">
        <w:rPr>
          <w:rFonts w:ascii="Arial" w:eastAsia="华文楷体" w:hAnsi="Arial" w:hint="eastAsia"/>
          <w:color w:val="0A4090"/>
          <w:szCs w:val="21"/>
        </w:rPr>
        <w:t>10</w:t>
      </w:r>
      <w:r w:rsidRPr="005D0CDD">
        <w:rPr>
          <w:rFonts w:ascii="Arial" w:eastAsia="华文楷体" w:hAnsi="Arial" w:hint="eastAsia"/>
          <w:color w:val="0A4090"/>
          <w:szCs w:val="21"/>
        </w:rPr>
        <w:t>月</w:t>
      </w:r>
      <w:r w:rsidRPr="005D0CDD">
        <w:rPr>
          <w:rFonts w:ascii="Arial" w:eastAsia="华文楷体" w:hAnsi="Arial" w:hint="eastAsia"/>
          <w:color w:val="0A4090"/>
          <w:szCs w:val="21"/>
        </w:rPr>
        <w:t>21</w:t>
      </w:r>
      <w:r w:rsidRPr="005D0CDD">
        <w:rPr>
          <w:rFonts w:ascii="Arial" w:eastAsia="华文楷体" w:hAnsi="Arial" w:hint="eastAsia"/>
          <w:color w:val="0A4090"/>
          <w:szCs w:val="21"/>
        </w:rPr>
        <w:t>日，新三板挂牌企业数量达到</w:t>
      </w:r>
      <w:r w:rsidRPr="005D0CDD">
        <w:rPr>
          <w:rFonts w:ascii="Arial" w:eastAsia="华文楷体" w:hAnsi="Arial" w:hint="eastAsia"/>
          <w:color w:val="0A4090"/>
          <w:szCs w:val="21"/>
        </w:rPr>
        <w:t>3772</w:t>
      </w:r>
      <w:r w:rsidRPr="005D0CDD">
        <w:rPr>
          <w:rFonts w:ascii="Arial" w:eastAsia="华文楷体" w:hAnsi="Arial" w:hint="eastAsia"/>
          <w:color w:val="0A4090"/>
          <w:szCs w:val="21"/>
        </w:rPr>
        <w:t>，总股本</w:t>
      </w:r>
      <w:r w:rsidRPr="005D0CDD">
        <w:rPr>
          <w:rFonts w:ascii="Arial" w:eastAsia="华文楷体" w:hAnsi="Arial" w:hint="eastAsia"/>
          <w:color w:val="0A4090"/>
          <w:szCs w:val="21"/>
        </w:rPr>
        <w:t>2003</w:t>
      </w:r>
      <w:r w:rsidRPr="005D0CDD">
        <w:rPr>
          <w:rFonts w:ascii="Arial" w:eastAsia="华文楷体" w:hAnsi="Arial" w:hint="eastAsia"/>
          <w:color w:val="0A4090"/>
          <w:szCs w:val="21"/>
        </w:rPr>
        <w:t>亿。</w:t>
      </w:r>
      <w:r w:rsidRPr="005D0CDD">
        <w:rPr>
          <w:rFonts w:ascii="Arial" w:eastAsia="华文楷体" w:hAnsi="Arial" w:hint="eastAsia"/>
          <w:color w:val="0A4090"/>
          <w:szCs w:val="21"/>
        </w:rPr>
        <w:t>21</w:t>
      </w:r>
      <w:r w:rsidRPr="005D0CDD">
        <w:rPr>
          <w:rFonts w:ascii="Arial" w:eastAsia="华文楷体" w:hAnsi="Arial" w:hint="eastAsia"/>
          <w:color w:val="0A4090"/>
          <w:szCs w:val="21"/>
        </w:rPr>
        <w:t>日当天，新增挂牌公司</w:t>
      </w:r>
      <w:r w:rsidRPr="005D0CDD">
        <w:rPr>
          <w:rFonts w:ascii="Arial" w:eastAsia="华文楷体" w:hAnsi="Arial" w:hint="eastAsia"/>
          <w:color w:val="0A4090"/>
          <w:szCs w:val="21"/>
        </w:rPr>
        <w:t>21</w:t>
      </w:r>
      <w:r w:rsidRPr="005D0CDD">
        <w:rPr>
          <w:rFonts w:ascii="Arial" w:eastAsia="华文楷体" w:hAnsi="Arial" w:hint="eastAsia"/>
          <w:color w:val="0A4090"/>
          <w:szCs w:val="21"/>
        </w:rPr>
        <w:t>家，其中做市</w:t>
      </w:r>
      <w:r w:rsidRPr="005D0CDD">
        <w:rPr>
          <w:rFonts w:ascii="Arial" w:eastAsia="华文楷体" w:hAnsi="Arial" w:hint="eastAsia"/>
          <w:color w:val="0A4090"/>
          <w:szCs w:val="21"/>
        </w:rPr>
        <w:t>2</w:t>
      </w:r>
      <w:r w:rsidRPr="005D0CDD">
        <w:rPr>
          <w:rFonts w:ascii="Arial" w:eastAsia="华文楷体" w:hAnsi="Arial" w:hint="eastAsia"/>
          <w:color w:val="0A4090"/>
          <w:szCs w:val="21"/>
        </w:rPr>
        <w:t>家。照此速度今年底挂牌企业将再增</w:t>
      </w:r>
      <w:r w:rsidRPr="005D0CDD">
        <w:rPr>
          <w:rFonts w:ascii="Arial" w:eastAsia="华文楷体" w:hAnsi="Arial" w:hint="eastAsia"/>
          <w:color w:val="0A4090"/>
          <w:szCs w:val="21"/>
        </w:rPr>
        <w:t>1000</w:t>
      </w:r>
      <w:r w:rsidRPr="005D0CDD">
        <w:rPr>
          <w:rFonts w:ascii="Arial" w:eastAsia="华文楷体" w:hAnsi="Arial" w:hint="eastAsia"/>
          <w:color w:val="0A4090"/>
          <w:szCs w:val="21"/>
        </w:rPr>
        <w:t>家，总数逼近</w:t>
      </w:r>
      <w:r w:rsidRPr="005D0CDD">
        <w:rPr>
          <w:rFonts w:ascii="Arial" w:eastAsia="华文楷体" w:hAnsi="Arial" w:hint="eastAsia"/>
          <w:color w:val="0A4090"/>
          <w:szCs w:val="21"/>
        </w:rPr>
        <w:t>4800</w:t>
      </w:r>
      <w:r w:rsidRPr="005D0CDD">
        <w:rPr>
          <w:rFonts w:ascii="Arial" w:eastAsia="华文楷体" w:hAnsi="Arial" w:hint="eastAsia"/>
          <w:color w:val="0A4090"/>
          <w:szCs w:val="21"/>
        </w:rPr>
        <w:t>家。乐观者甚至认为将突破</w:t>
      </w:r>
      <w:r w:rsidRPr="005D0CDD">
        <w:rPr>
          <w:rFonts w:ascii="Arial" w:eastAsia="华文楷体" w:hAnsi="Arial" w:hint="eastAsia"/>
          <w:color w:val="0A4090"/>
          <w:szCs w:val="21"/>
        </w:rPr>
        <w:t>5000</w:t>
      </w:r>
      <w:r w:rsidRPr="005D0CDD">
        <w:rPr>
          <w:rFonts w:ascii="Arial" w:eastAsia="华文楷体" w:hAnsi="Arial" w:hint="eastAsia"/>
          <w:color w:val="0A4090"/>
          <w:szCs w:val="21"/>
        </w:rPr>
        <w:t>家。</w:t>
      </w:r>
    </w:p>
    <w:p w:rsidR="005D0CDD" w:rsidRPr="005D0CDD" w:rsidRDefault="005D0CDD" w:rsidP="005D0CDD">
      <w:pPr>
        <w:ind w:leftChars="1200" w:left="2520"/>
        <w:rPr>
          <w:rFonts w:ascii="Arial" w:eastAsia="华文楷体" w:hAnsi="Arial"/>
          <w:color w:val="0A4090"/>
          <w:szCs w:val="21"/>
        </w:rPr>
      </w:pPr>
      <w:r w:rsidRPr="005D0CDD">
        <w:rPr>
          <w:rFonts w:ascii="Arial" w:eastAsia="华文楷体" w:hAnsi="Arial" w:hint="eastAsia"/>
          <w:color w:val="0A4090"/>
          <w:szCs w:val="21"/>
        </w:rPr>
        <w:t>尽管挂牌公司数量大跃进，成交额却依然低迷。昨天</w:t>
      </w:r>
      <w:r w:rsidRPr="005D0CDD">
        <w:rPr>
          <w:rFonts w:ascii="Arial" w:eastAsia="华文楷体" w:hAnsi="Arial" w:hint="eastAsia"/>
          <w:color w:val="0A4090"/>
          <w:szCs w:val="21"/>
        </w:rPr>
        <w:t>(10</w:t>
      </w:r>
      <w:r w:rsidRPr="005D0CDD">
        <w:rPr>
          <w:rFonts w:ascii="Arial" w:eastAsia="华文楷体" w:hAnsi="Arial" w:hint="eastAsia"/>
          <w:color w:val="0A4090"/>
          <w:szCs w:val="21"/>
        </w:rPr>
        <w:t>月</w:t>
      </w:r>
      <w:r w:rsidRPr="005D0CDD">
        <w:rPr>
          <w:rFonts w:ascii="Arial" w:eastAsia="华文楷体" w:hAnsi="Arial" w:hint="eastAsia"/>
          <w:color w:val="0A4090"/>
          <w:szCs w:val="21"/>
        </w:rPr>
        <w:t>21</w:t>
      </w:r>
      <w:r w:rsidRPr="005D0CDD">
        <w:rPr>
          <w:rFonts w:ascii="Arial" w:eastAsia="华文楷体" w:hAnsi="Arial" w:hint="eastAsia"/>
          <w:color w:val="0A4090"/>
          <w:szCs w:val="21"/>
        </w:rPr>
        <w:t>日</w:t>
      </w:r>
      <w:r w:rsidRPr="005D0CDD">
        <w:rPr>
          <w:rFonts w:ascii="Arial" w:eastAsia="华文楷体" w:hAnsi="Arial" w:hint="eastAsia"/>
          <w:color w:val="0A4090"/>
          <w:szCs w:val="21"/>
        </w:rPr>
        <w:t>)</w:t>
      </w:r>
      <w:r w:rsidRPr="005D0CDD">
        <w:rPr>
          <w:rFonts w:ascii="Arial" w:eastAsia="华文楷体" w:hAnsi="Arial" w:hint="eastAsia"/>
          <w:color w:val="0A4090"/>
          <w:szCs w:val="21"/>
        </w:rPr>
        <w:t>，</w:t>
      </w:r>
      <w:r w:rsidRPr="005D0CDD">
        <w:rPr>
          <w:rFonts w:ascii="Arial" w:eastAsia="华文楷体" w:hAnsi="Arial" w:hint="eastAsia"/>
          <w:color w:val="0A4090"/>
          <w:szCs w:val="21"/>
        </w:rPr>
        <w:t>891</w:t>
      </w:r>
      <w:r w:rsidRPr="005D0CDD">
        <w:rPr>
          <w:rFonts w:ascii="Arial" w:eastAsia="华文楷体" w:hAnsi="Arial" w:hint="eastAsia"/>
          <w:color w:val="0A4090"/>
          <w:szCs w:val="21"/>
        </w:rPr>
        <w:t>家做市公司总成交额</w:t>
      </w:r>
      <w:r w:rsidRPr="005D0CDD">
        <w:rPr>
          <w:rFonts w:ascii="Arial" w:eastAsia="华文楷体" w:hAnsi="Arial" w:hint="eastAsia"/>
          <w:color w:val="0A4090"/>
          <w:szCs w:val="21"/>
        </w:rPr>
        <w:t>3.5</w:t>
      </w:r>
      <w:r w:rsidRPr="005D0CDD">
        <w:rPr>
          <w:rFonts w:ascii="Arial" w:eastAsia="华文楷体" w:hAnsi="Arial" w:hint="eastAsia"/>
          <w:color w:val="0A4090"/>
          <w:szCs w:val="21"/>
        </w:rPr>
        <w:t>亿</w:t>
      </w:r>
      <w:r w:rsidRPr="005D0CDD">
        <w:rPr>
          <w:rFonts w:ascii="Arial" w:eastAsia="华文楷体" w:hAnsi="Arial" w:hint="eastAsia"/>
          <w:color w:val="0A4090"/>
          <w:szCs w:val="21"/>
        </w:rPr>
        <w:t>(</w:t>
      </w:r>
      <w:r w:rsidRPr="005D0CDD">
        <w:rPr>
          <w:rFonts w:ascii="Arial" w:eastAsia="华文楷体" w:hAnsi="Arial" w:hint="eastAsia"/>
          <w:color w:val="0A4090"/>
          <w:szCs w:val="21"/>
        </w:rPr>
        <w:t>成交均价</w:t>
      </w:r>
      <w:r w:rsidRPr="005D0CDD">
        <w:rPr>
          <w:rFonts w:ascii="Arial" w:eastAsia="华文楷体" w:hAnsi="Arial" w:hint="eastAsia"/>
          <w:color w:val="0A4090"/>
          <w:szCs w:val="21"/>
        </w:rPr>
        <w:t>4.58</w:t>
      </w:r>
      <w:r w:rsidRPr="005D0CDD">
        <w:rPr>
          <w:rFonts w:ascii="Arial" w:eastAsia="华文楷体" w:hAnsi="Arial" w:hint="eastAsia"/>
          <w:color w:val="0A4090"/>
          <w:szCs w:val="21"/>
        </w:rPr>
        <w:t>元</w:t>
      </w:r>
      <w:r w:rsidRPr="005D0CDD">
        <w:rPr>
          <w:rFonts w:ascii="Arial" w:eastAsia="华文楷体" w:hAnsi="Arial" w:hint="eastAsia"/>
          <w:color w:val="0A4090"/>
          <w:szCs w:val="21"/>
        </w:rPr>
        <w:t>/</w:t>
      </w:r>
      <w:r w:rsidRPr="005D0CDD">
        <w:rPr>
          <w:rFonts w:ascii="Arial" w:eastAsia="华文楷体" w:hAnsi="Arial" w:hint="eastAsia"/>
          <w:color w:val="0A4090"/>
          <w:szCs w:val="21"/>
        </w:rPr>
        <w:t>股</w:t>
      </w:r>
      <w:r w:rsidRPr="005D0CDD">
        <w:rPr>
          <w:rFonts w:ascii="Arial" w:eastAsia="华文楷体" w:hAnsi="Arial" w:hint="eastAsia"/>
          <w:color w:val="0A4090"/>
          <w:szCs w:val="21"/>
        </w:rPr>
        <w:t>)</w:t>
      </w:r>
      <w:r w:rsidRPr="005D0CDD">
        <w:rPr>
          <w:rFonts w:ascii="Arial" w:eastAsia="华文楷体" w:hAnsi="Arial" w:hint="eastAsia"/>
          <w:color w:val="0A4090"/>
          <w:szCs w:val="21"/>
        </w:rPr>
        <w:t>，平均每家</w:t>
      </w:r>
      <w:r w:rsidRPr="005D0CDD">
        <w:rPr>
          <w:rFonts w:ascii="Arial" w:eastAsia="华文楷体" w:hAnsi="Arial" w:hint="eastAsia"/>
          <w:color w:val="0A4090"/>
          <w:szCs w:val="21"/>
        </w:rPr>
        <w:t>39</w:t>
      </w:r>
      <w:r w:rsidRPr="005D0CDD">
        <w:rPr>
          <w:rFonts w:ascii="Arial" w:eastAsia="华文楷体" w:hAnsi="Arial" w:hint="eastAsia"/>
          <w:color w:val="0A4090"/>
          <w:szCs w:val="21"/>
        </w:rPr>
        <w:t>万元；</w:t>
      </w:r>
      <w:r w:rsidRPr="005D0CDD">
        <w:rPr>
          <w:rFonts w:ascii="Arial" w:eastAsia="华文楷体" w:hAnsi="Arial" w:hint="eastAsia"/>
          <w:color w:val="0A4090"/>
          <w:szCs w:val="21"/>
        </w:rPr>
        <w:t>2881</w:t>
      </w:r>
      <w:r w:rsidRPr="005D0CDD">
        <w:rPr>
          <w:rFonts w:ascii="Arial" w:eastAsia="华文楷体" w:hAnsi="Arial" w:hint="eastAsia"/>
          <w:color w:val="0A4090"/>
          <w:szCs w:val="21"/>
        </w:rPr>
        <w:t>家协议转让公司总成交额</w:t>
      </w:r>
      <w:r w:rsidRPr="005D0CDD">
        <w:rPr>
          <w:rFonts w:ascii="Arial" w:eastAsia="华文楷体" w:hAnsi="Arial" w:hint="eastAsia"/>
          <w:color w:val="0A4090"/>
          <w:szCs w:val="21"/>
        </w:rPr>
        <w:t>2.2</w:t>
      </w:r>
      <w:r w:rsidRPr="005D0CDD">
        <w:rPr>
          <w:rFonts w:ascii="Arial" w:eastAsia="华文楷体" w:hAnsi="Arial" w:hint="eastAsia"/>
          <w:color w:val="0A4090"/>
          <w:szCs w:val="21"/>
        </w:rPr>
        <w:t>亿</w:t>
      </w:r>
      <w:r w:rsidRPr="005D0CDD">
        <w:rPr>
          <w:rFonts w:ascii="Arial" w:eastAsia="华文楷体" w:hAnsi="Arial" w:hint="eastAsia"/>
          <w:color w:val="0A4090"/>
          <w:szCs w:val="21"/>
        </w:rPr>
        <w:t>(</w:t>
      </w:r>
      <w:r w:rsidRPr="005D0CDD">
        <w:rPr>
          <w:rFonts w:ascii="Arial" w:eastAsia="华文楷体" w:hAnsi="Arial" w:hint="eastAsia"/>
          <w:color w:val="0A4090"/>
          <w:szCs w:val="21"/>
        </w:rPr>
        <w:t>成交均价</w:t>
      </w:r>
      <w:r w:rsidRPr="005D0CDD">
        <w:rPr>
          <w:rFonts w:ascii="Arial" w:eastAsia="华文楷体" w:hAnsi="Arial" w:hint="eastAsia"/>
          <w:color w:val="0A4090"/>
          <w:szCs w:val="21"/>
        </w:rPr>
        <w:t>3.76</w:t>
      </w:r>
      <w:r w:rsidRPr="005D0CDD">
        <w:rPr>
          <w:rFonts w:ascii="Arial" w:eastAsia="华文楷体" w:hAnsi="Arial" w:hint="eastAsia"/>
          <w:color w:val="0A4090"/>
          <w:szCs w:val="21"/>
        </w:rPr>
        <w:t>元</w:t>
      </w:r>
      <w:r w:rsidRPr="005D0CDD">
        <w:rPr>
          <w:rFonts w:ascii="Arial" w:eastAsia="华文楷体" w:hAnsi="Arial" w:hint="eastAsia"/>
          <w:color w:val="0A4090"/>
          <w:szCs w:val="21"/>
        </w:rPr>
        <w:t>/</w:t>
      </w:r>
      <w:r w:rsidRPr="005D0CDD">
        <w:rPr>
          <w:rFonts w:ascii="Arial" w:eastAsia="华文楷体" w:hAnsi="Arial" w:hint="eastAsia"/>
          <w:color w:val="0A4090"/>
          <w:szCs w:val="21"/>
        </w:rPr>
        <w:t>股</w:t>
      </w:r>
      <w:r w:rsidRPr="005D0CDD">
        <w:rPr>
          <w:rFonts w:ascii="Arial" w:eastAsia="华文楷体" w:hAnsi="Arial" w:hint="eastAsia"/>
          <w:color w:val="0A4090"/>
          <w:szCs w:val="21"/>
        </w:rPr>
        <w:t>)</w:t>
      </w:r>
      <w:r w:rsidRPr="005D0CDD">
        <w:rPr>
          <w:rFonts w:ascii="Arial" w:eastAsia="华文楷体" w:hAnsi="Arial" w:hint="eastAsia"/>
          <w:color w:val="0A4090"/>
          <w:szCs w:val="21"/>
        </w:rPr>
        <w:t>，平均每家</w:t>
      </w:r>
      <w:r w:rsidRPr="005D0CDD">
        <w:rPr>
          <w:rFonts w:ascii="Arial" w:eastAsia="华文楷体" w:hAnsi="Arial" w:hint="eastAsia"/>
          <w:color w:val="0A4090"/>
          <w:szCs w:val="21"/>
        </w:rPr>
        <w:t>7.6</w:t>
      </w:r>
      <w:r w:rsidRPr="005D0CDD">
        <w:rPr>
          <w:rFonts w:ascii="Arial" w:eastAsia="华文楷体" w:hAnsi="Arial" w:hint="eastAsia"/>
          <w:color w:val="0A4090"/>
          <w:szCs w:val="21"/>
        </w:rPr>
        <w:t>万元。</w:t>
      </w:r>
    </w:p>
    <w:p w:rsidR="005D0CDD" w:rsidRPr="005D0CDD" w:rsidRDefault="005D0CDD" w:rsidP="005D0CDD">
      <w:pPr>
        <w:ind w:leftChars="1200" w:left="2520"/>
        <w:rPr>
          <w:rFonts w:ascii="Arial" w:eastAsia="华文楷体" w:hAnsi="Arial"/>
          <w:color w:val="0A4090"/>
          <w:szCs w:val="21"/>
        </w:rPr>
      </w:pPr>
      <w:r w:rsidRPr="005D0CDD">
        <w:rPr>
          <w:rFonts w:ascii="Arial" w:eastAsia="华文楷体" w:hAnsi="Arial" w:hint="eastAsia"/>
          <w:color w:val="0A4090"/>
          <w:szCs w:val="21"/>
        </w:rPr>
        <w:t>截至</w:t>
      </w:r>
      <w:r w:rsidRPr="005D0CDD">
        <w:rPr>
          <w:rFonts w:ascii="Arial" w:eastAsia="华文楷体" w:hAnsi="Arial" w:hint="eastAsia"/>
          <w:color w:val="0A4090"/>
          <w:szCs w:val="21"/>
        </w:rPr>
        <w:t>10</w:t>
      </w:r>
      <w:r w:rsidRPr="005D0CDD">
        <w:rPr>
          <w:rFonts w:ascii="Arial" w:eastAsia="华文楷体" w:hAnsi="Arial" w:hint="eastAsia"/>
          <w:color w:val="0A4090"/>
          <w:szCs w:val="21"/>
        </w:rPr>
        <w:t>月</w:t>
      </w:r>
      <w:r w:rsidRPr="005D0CDD">
        <w:rPr>
          <w:rFonts w:ascii="Arial" w:eastAsia="华文楷体" w:hAnsi="Arial" w:hint="eastAsia"/>
          <w:color w:val="0A4090"/>
          <w:szCs w:val="21"/>
        </w:rPr>
        <w:t>16</w:t>
      </w:r>
      <w:r w:rsidRPr="005D0CDD">
        <w:rPr>
          <w:rFonts w:ascii="Arial" w:eastAsia="华文楷体" w:hAnsi="Arial" w:hint="eastAsia"/>
          <w:color w:val="0A4090"/>
          <w:szCs w:val="21"/>
        </w:rPr>
        <w:t>日，申请新三板挂牌的在审企业为</w:t>
      </w:r>
      <w:r w:rsidRPr="005D0CDD">
        <w:rPr>
          <w:rFonts w:ascii="Arial" w:eastAsia="华文楷体" w:hAnsi="Arial" w:hint="eastAsia"/>
          <w:color w:val="0A4090"/>
          <w:szCs w:val="21"/>
        </w:rPr>
        <w:t>1370</w:t>
      </w:r>
      <w:r w:rsidRPr="005D0CDD">
        <w:rPr>
          <w:rFonts w:ascii="Arial" w:eastAsia="华文楷体" w:hAnsi="Arial" w:hint="eastAsia"/>
          <w:color w:val="0A4090"/>
          <w:szCs w:val="21"/>
        </w:rPr>
        <w:t>家，约有</w:t>
      </w:r>
      <w:r w:rsidRPr="005D0CDD">
        <w:rPr>
          <w:rFonts w:ascii="Arial" w:eastAsia="华文楷体" w:hAnsi="Arial" w:hint="eastAsia"/>
          <w:color w:val="0A4090"/>
          <w:szCs w:val="21"/>
        </w:rPr>
        <w:t>800</w:t>
      </w:r>
      <w:r w:rsidRPr="005D0CDD">
        <w:rPr>
          <w:rFonts w:ascii="Arial" w:eastAsia="华文楷体" w:hAnsi="Arial" w:hint="eastAsia"/>
          <w:color w:val="0A4090"/>
          <w:szCs w:val="21"/>
        </w:rPr>
        <w:t>家已经接到股转公司第一次反馈意见</w:t>
      </w:r>
      <w:r w:rsidRPr="005D0CDD">
        <w:rPr>
          <w:rFonts w:ascii="Arial" w:eastAsia="华文楷体" w:hAnsi="Arial" w:hint="eastAsia"/>
          <w:color w:val="0A4090"/>
          <w:szCs w:val="21"/>
        </w:rPr>
        <w:t>(</w:t>
      </w:r>
      <w:r w:rsidRPr="005D0CDD">
        <w:rPr>
          <w:rFonts w:ascii="Arial" w:eastAsia="华文楷体" w:hAnsi="Arial" w:hint="eastAsia"/>
          <w:color w:val="0A4090"/>
          <w:szCs w:val="21"/>
        </w:rPr>
        <w:t>最多的有可能接到五次</w:t>
      </w:r>
      <w:r w:rsidRPr="005D0CDD">
        <w:rPr>
          <w:rFonts w:ascii="Arial" w:eastAsia="华文楷体" w:hAnsi="Arial" w:hint="eastAsia"/>
          <w:color w:val="0A4090"/>
          <w:szCs w:val="21"/>
        </w:rPr>
        <w:t>)</w:t>
      </w:r>
      <w:r w:rsidRPr="005D0CDD">
        <w:rPr>
          <w:rFonts w:ascii="Arial" w:eastAsia="华文楷体" w:hAnsi="Arial" w:hint="eastAsia"/>
          <w:color w:val="0A4090"/>
          <w:szCs w:val="21"/>
        </w:rPr>
        <w:t>。排在第一位的是河南金马电子商务，申请材料于</w:t>
      </w:r>
      <w:r w:rsidRPr="005D0CDD">
        <w:rPr>
          <w:rFonts w:ascii="Arial" w:eastAsia="华文楷体" w:hAnsi="Arial" w:hint="eastAsia"/>
          <w:color w:val="0A4090"/>
          <w:szCs w:val="21"/>
        </w:rPr>
        <w:t>6</w:t>
      </w:r>
      <w:r w:rsidRPr="005D0CDD">
        <w:rPr>
          <w:rFonts w:ascii="Arial" w:eastAsia="华文楷体" w:hAnsi="Arial" w:hint="eastAsia"/>
          <w:color w:val="0A4090"/>
          <w:szCs w:val="21"/>
        </w:rPr>
        <w:t>月</w:t>
      </w:r>
      <w:r w:rsidRPr="005D0CDD">
        <w:rPr>
          <w:rFonts w:ascii="Arial" w:eastAsia="华文楷体" w:hAnsi="Arial" w:hint="eastAsia"/>
          <w:color w:val="0A4090"/>
          <w:szCs w:val="21"/>
        </w:rPr>
        <w:t>11</w:t>
      </w:r>
      <w:r w:rsidRPr="005D0CDD">
        <w:rPr>
          <w:rFonts w:ascii="Arial" w:eastAsia="华文楷体" w:hAnsi="Arial" w:hint="eastAsia"/>
          <w:color w:val="0A4090"/>
          <w:szCs w:val="21"/>
        </w:rPr>
        <w:t>日被受理。排在最后的</w:t>
      </w:r>
      <w:r w:rsidRPr="005D0CDD">
        <w:rPr>
          <w:rFonts w:ascii="Arial" w:eastAsia="华文楷体" w:hAnsi="Arial" w:hint="eastAsia"/>
          <w:color w:val="0A4090"/>
          <w:szCs w:val="21"/>
        </w:rPr>
        <w:t>18</w:t>
      </w:r>
      <w:r w:rsidRPr="005D0CDD">
        <w:rPr>
          <w:rFonts w:ascii="Arial" w:eastAsia="华文楷体" w:hAnsi="Arial" w:hint="eastAsia"/>
          <w:color w:val="0A4090"/>
          <w:szCs w:val="21"/>
        </w:rPr>
        <w:t>家公司，申报材料受理日期为</w:t>
      </w:r>
      <w:r w:rsidRPr="005D0CDD">
        <w:rPr>
          <w:rFonts w:ascii="Arial" w:eastAsia="华文楷体" w:hAnsi="Arial" w:hint="eastAsia"/>
          <w:color w:val="0A4090"/>
          <w:szCs w:val="21"/>
        </w:rPr>
        <w:t>10</w:t>
      </w:r>
      <w:r w:rsidRPr="005D0CDD">
        <w:rPr>
          <w:rFonts w:ascii="Arial" w:eastAsia="华文楷体" w:hAnsi="Arial" w:hint="eastAsia"/>
          <w:color w:val="0A4090"/>
          <w:szCs w:val="21"/>
        </w:rPr>
        <w:t>月</w:t>
      </w:r>
      <w:r w:rsidRPr="005D0CDD">
        <w:rPr>
          <w:rFonts w:ascii="Arial" w:eastAsia="华文楷体" w:hAnsi="Arial" w:hint="eastAsia"/>
          <w:color w:val="0A4090"/>
          <w:szCs w:val="21"/>
        </w:rPr>
        <w:t>16</w:t>
      </w:r>
      <w:r w:rsidRPr="005D0CDD">
        <w:rPr>
          <w:rFonts w:ascii="Arial" w:eastAsia="华文楷体" w:hAnsi="Arial" w:hint="eastAsia"/>
          <w:color w:val="0A4090"/>
          <w:szCs w:val="21"/>
        </w:rPr>
        <w:t>日。另据不完全统计，与券商签约的拟挂牌企业约有</w:t>
      </w:r>
      <w:r w:rsidRPr="005D0CDD">
        <w:rPr>
          <w:rFonts w:ascii="Arial" w:eastAsia="华文楷体" w:hAnsi="Arial" w:hint="eastAsia"/>
          <w:color w:val="0A4090"/>
          <w:szCs w:val="21"/>
        </w:rPr>
        <w:t>6000</w:t>
      </w:r>
      <w:r w:rsidRPr="005D0CDD">
        <w:rPr>
          <w:rFonts w:ascii="Arial" w:eastAsia="华文楷体" w:hAnsi="Arial" w:hint="eastAsia"/>
          <w:color w:val="0A4090"/>
          <w:szCs w:val="21"/>
        </w:rPr>
        <w:t>家。</w:t>
      </w:r>
    </w:p>
    <w:p w:rsidR="005D0CDD" w:rsidRPr="005D0CDD" w:rsidRDefault="005D0CDD" w:rsidP="005D0CDD">
      <w:pPr>
        <w:ind w:leftChars="1200" w:left="2520"/>
        <w:rPr>
          <w:rFonts w:ascii="Arial" w:eastAsia="华文楷体" w:hAnsi="Arial"/>
          <w:color w:val="0A4090"/>
          <w:szCs w:val="21"/>
        </w:rPr>
      </w:pPr>
      <w:r w:rsidRPr="005D0CDD">
        <w:rPr>
          <w:rFonts w:ascii="Arial" w:eastAsia="华文楷体" w:hAnsi="Arial" w:hint="eastAsia"/>
          <w:color w:val="0A4090"/>
          <w:szCs w:val="21"/>
        </w:rPr>
        <w:t>股转公司表示，目前在审的</w:t>
      </w:r>
      <w:r w:rsidRPr="005D0CDD">
        <w:rPr>
          <w:rFonts w:ascii="Arial" w:eastAsia="华文楷体" w:hAnsi="Arial" w:hint="eastAsia"/>
          <w:color w:val="0A4090"/>
          <w:szCs w:val="21"/>
        </w:rPr>
        <w:t>1370</w:t>
      </w:r>
      <w:r w:rsidRPr="005D0CDD">
        <w:rPr>
          <w:rFonts w:ascii="Arial" w:eastAsia="华文楷体" w:hAnsi="Arial" w:hint="eastAsia"/>
          <w:color w:val="0A4090"/>
          <w:szCs w:val="21"/>
        </w:rPr>
        <w:t>家企业主要都是近两月受理的，其中</w:t>
      </w:r>
      <w:r w:rsidRPr="005D0CDD">
        <w:rPr>
          <w:rFonts w:ascii="Arial" w:eastAsia="华文楷体" w:hAnsi="Arial" w:hint="eastAsia"/>
          <w:color w:val="0A4090"/>
          <w:szCs w:val="21"/>
        </w:rPr>
        <w:t>9</w:t>
      </w:r>
      <w:r w:rsidRPr="005D0CDD">
        <w:rPr>
          <w:rFonts w:ascii="Arial" w:eastAsia="华文楷体" w:hAnsi="Arial" w:hint="eastAsia"/>
          <w:color w:val="0A4090"/>
          <w:szCs w:val="21"/>
        </w:rPr>
        <w:t>月受理的企业近</w:t>
      </w:r>
      <w:r w:rsidRPr="005D0CDD">
        <w:rPr>
          <w:rFonts w:ascii="Arial" w:eastAsia="华文楷体" w:hAnsi="Arial" w:hint="eastAsia"/>
          <w:color w:val="0A4090"/>
          <w:szCs w:val="21"/>
        </w:rPr>
        <w:t>800</w:t>
      </w:r>
      <w:r w:rsidRPr="005D0CDD">
        <w:rPr>
          <w:rFonts w:ascii="Arial" w:eastAsia="华文楷体" w:hAnsi="Arial" w:hint="eastAsia"/>
          <w:color w:val="0A4090"/>
          <w:szCs w:val="21"/>
        </w:rPr>
        <w:t>家。没有挂牌企业因审查排队导致补充审计的情形，绝大多数企业都在财务资料有效期内完成了审查工作。审计报告的有效期为半年，因此可以这样认为：半年是申报资料中财报截止日到获准挂牌的时间上限，顺利的话只需三、四个月就能挂牌。总体来看，新三板审核比较宽松，近似于备案制。</w:t>
      </w:r>
    </w:p>
    <w:p w:rsidR="00105E57" w:rsidRPr="005D0CDD" w:rsidRDefault="005D0CDD" w:rsidP="005D0CDD">
      <w:pPr>
        <w:ind w:leftChars="1200" w:left="2520"/>
        <w:rPr>
          <w:rFonts w:ascii="Arial" w:eastAsia="华文楷体" w:hAnsi="Arial"/>
          <w:color w:val="0A4090"/>
          <w:szCs w:val="21"/>
        </w:rPr>
      </w:pPr>
      <w:r w:rsidRPr="005D0CDD">
        <w:rPr>
          <w:rFonts w:ascii="Arial" w:eastAsia="华文楷体" w:hAnsi="Arial" w:hint="eastAsia"/>
          <w:color w:val="0A4090"/>
          <w:szCs w:val="21"/>
        </w:rPr>
        <w:t>而且股转公司近期连续表态，要对新三板企业数量保持宽容的态度，希望吸引更多中小企业来挂牌。不会因为企业多、流动性低而进行管制，甚至窗口指导。</w:t>
      </w:r>
    </w:p>
    <w:p w:rsidR="00EB36F9" w:rsidRPr="003A102D" w:rsidRDefault="00C471CD" w:rsidP="00597768">
      <w:pPr>
        <w:widowControl/>
        <w:ind w:leftChars="1200" w:left="2520"/>
        <w:jc w:val="left"/>
        <w:rPr>
          <w:rFonts w:ascii="华文楷体" w:eastAsia="华文楷体" w:hAnsi="华文楷体"/>
          <w:color w:val="0A4090"/>
        </w:rPr>
      </w:pPr>
      <w:r w:rsidRPr="00606212">
        <w:rPr>
          <w:rFonts w:ascii="华文楷体" w:eastAsia="华文楷体" w:hAnsi="华文楷体"/>
          <w:color w:val="0A4090"/>
        </w:rPr>
        <w:br w:type="page"/>
      </w:r>
    </w:p>
    <w:tbl>
      <w:tblPr>
        <w:tblW w:w="7970" w:type="dxa"/>
        <w:tblInd w:w="2520" w:type="dxa"/>
        <w:tblLayout w:type="fixed"/>
        <w:tblCellMar>
          <w:left w:w="0" w:type="dxa"/>
          <w:right w:w="0" w:type="dxa"/>
        </w:tblCellMar>
        <w:tblLook w:val="01E0"/>
      </w:tblPr>
      <w:tblGrid>
        <w:gridCol w:w="7970"/>
      </w:tblGrid>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Style w:val="GB2312"/>
                <w:rFonts w:ascii="华文楷体" w:eastAsia="华文楷体" w:hAnsi="华文楷体"/>
                <w:color w:val="0A4090"/>
              </w:rPr>
            </w:pPr>
            <w:r w:rsidRPr="008E4DB1">
              <w:rPr>
                <w:rFonts w:ascii="华文楷体" w:eastAsia="华文楷体" w:hAnsi="华文楷体" w:hint="eastAsia"/>
                <w:b/>
                <w:color w:val="0A4090"/>
                <w:sz w:val="24"/>
              </w:rPr>
              <w:lastRenderedPageBreak/>
              <w:t>公司评级体系</w:t>
            </w:r>
          </w:p>
        </w:tc>
      </w:tr>
      <w:tr w:rsidR="006A3DB7" w:rsidRPr="006A3DB7" w:rsidTr="00D36F3C">
        <w:trPr>
          <w:trHeight w:hRule="exact" w:val="227"/>
        </w:trPr>
        <w:tc>
          <w:tcPr>
            <w:tcW w:w="7970" w:type="dxa"/>
          </w:tcPr>
          <w:p w:rsidR="00EB36F9" w:rsidRPr="008E4DB1" w:rsidRDefault="00EB36F9" w:rsidP="00D36F3C">
            <w:pPr>
              <w:spacing w:line="240" w:lineRule="exact"/>
              <w:rPr>
                <w:rStyle w:val="GB2312"/>
                <w:rFonts w:ascii="华文楷体" w:eastAsia="华文楷体" w:hAnsi="华文楷体"/>
                <w:b/>
                <w:color w:val="0A4090"/>
              </w:rPr>
            </w:pPr>
            <w:r w:rsidRPr="008E4DB1">
              <w:rPr>
                <w:rStyle w:val="GB2312"/>
                <w:rFonts w:ascii="华文楷体" w:eastAsia="华文楷体" w:hAnsi="华文楷体" w:hint="eastAsia"/>
                <w:b/>
                <w:color w:val="0A4090"/>
              </w:rPr>
              <w:t>收益评级：</w:t>
            </w:r>
          </w:p>
        </w:tc>
      </w:tr>
      <w:tr w:rsidR="006A3DB7" w:rsidRPr="005413E5" w:rsidTr="00620463">
        <w:trPr>
          <w:trHeight w:val="715"/>
        </w:trPr>
        <w:sdt>
          <w:sdtPr>
            <w:rPr>
              <w:rFonts w:ascii="Arial" w:eastAsia="华文楷体" w:hAnsi="Arial"/>
              <w:color w:val="0A4090"/>
              <w:szCs w:val="21"/>
            </w:rPr>
            <w:tag w:val="ContentControl_InvestRating"/>
            <w:id w:val="1326252670"/>
            <w:placeholder>
              <w:docPart w:val="42948D03A2354DD7A4EBF430ADE6BC28"/>
            </w:placeholder>
          </w:sdtPr>
          <w:sdtContent>
            <w:tc>
              <w:tcPr>
                <w:tcW w:w="7970" w:type="dxa"/>
              </w:tcPr>
              <w:p w:rsidR="00F61C0E" w:rsidRDefault="00F61C0E" w:rsidP="005413E5">
                <w:pPr>
                  <w:rPr>
                    <w:rFonts w:ascii="Arial" w:eastAsia="华文楷体" w:hAnsi="Arial"/>
                    <w:color w:val="0A4090"/>
                    <w:szCs w:val="21"/>
                  </w:rPr>
                </w:pPr>
                <w:r>
                  <w:rPr>
                    <w:rFonts w:ascii="Arial" w:eastAsia="华文楷体" w:hAnsi="Arial" w:hint="eastAsia"/>
                    <w:color w:val="0A4090"/>
                    <w:szCs w:val="21"/>
                  </w:rPr>
                  <w:t>买入—未来</w:t>
                </w:r>
                <w:r>
                  <w:rPr>
                    <w:rFonts w:ascii="Arial" w:eastAsia="华文楷体" w:hAnsi="Arial" w:hint="eastAsia"/>
                    <w:color w:val="0A4090"/>
                    <w:szCs w:val="21"/>
                  </w:rPr>
                  <w:t>6</w:t>
                </w:r>
                <w:r>
                  <w:rPr>
                    <w:rFonts w:ascii="Arial" w:eastAsia="华文楷体" w:hAnsi="Arial" w:hint="eastAsia"/>
                    <w:color w:val="0A4090"/>
                    <w:szCs w:val="21"/>
                  </w:rPr>
                  <w:t>个月的投资收益率领先沪深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15%</w:t>
                </w:r>
                <w:r>
                  <w:rPr>
                    <w:rFonts w:ascii="Arial" w:eastAsia="华文楷体" w:hAnsi="Arial" w:hint="eastAsia"/>
                    <w:color w:val="0A4090"/>
                    <w:szCs w:val="21"/>
                  </w:rPr>
                  <w:t>以上；</w:t>
                </w:r>
              </w:p>
              <w:p w:rsidR="00F61C0E" w:rsidRDefault="00F61C0E" w:rsidP="005413E5">
                <w:pPr>
                  <w:rPr>
                    <w:rFonts w:ascii="Arial" w:eastAsia="华文楷体" w:hAnsi="Arial"/>
                    <w:color w:val="0A4090"/>
                    <w:szCs w:val="21"/>
                  </w:rPr>
                </w:pPr>
                <w:r>
                  <w:rPr>
                    <w:rFonts w:ascii="Arial" w:eastAsia="华文楷体" w:hAnsi="Arial" w:hint="eastAsia"/>
                    <w:color w:val="0A4090"/>
                    <w:szCs w:val="21"/>
                  </w:rPr>
                  <w:t>增持—未来</w:t>
                </w:r>
                <w:r>
                  <w:rPr>
                    <w:rFonts w:ascii="Arial" w:eastAsia="华文楷体" w:hAnsi="Arial" w:hint="eastAsia"/>
                    <w:color w:val="0A4090"/>
                    <w:szCs w:val="21"/>
                  </w:rPr>
                  <w:t>6</w:t>
                </w:r>
                <w:r>
                  <w:rPr>
                    <w:rFonts w:ascii="Arial" w:eastAsia="华文楷体" w:hAnsi="Arial" w:hint="eastAsia"/>
                    <w:color w:val="0A4090"/>
                    <w:szCs w:val="21"/>
                  </w:rPr>
                  <w:t>个月的投资收益率领先沪深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5%</w:t>
                </w:r>
                <w:r>
                  <w:rPr>
                    <w:rFonts w:ascii="Arial" w:eastAsia="华文楷体" w:hAnsi="Arial" w:hint="eastAsia"/>
                    <w:color w:val="0A4090"/>
                    <w:szCs w:val="21"/>
                  </w:rPr>
                  <w:t>至</w:t>
                </w:r>
                <w:r>
                  <w:rPr>
                    <w:rFonts w:ascii="Arial" w:eastAsia="华文楷体" w:hAnsi="Arial" w:hint="eastAsia"/>
                    <w:color w:val="0A4090"/>
                    <w:szCs w:val="21"/>
                  </w:rPr>
                  <w:t>15%</w:t>
                </w:r>
                <w:r>
                  <w:rPr>
                    <w:rFonts w:ascii="Arial" w:eastAsia="华文楷体" w:hAnsi="Arial" w:hint="eastAsia"/>
                    <w:color w:val="0A4090"/>
                    <w:szCs w:val="21"/>
                  </w:rPr>
                  <w:t>；</w:t>
                </w:r>
              </w:p>
              <w:p w:rsidR="00F61C0E" w:rsidRDefault="00F61C0E" w:rsidP="005413E5">
                <w:pPr>
                  <w:rPr>
                    <w:rFonts w:ascii="Arial" w:eastAsia="华文楷体" w:hAnsi="Arial"/>
                    <w:color w:val="0A4090"/>
                    <w:szCs w:val="21"/>
                  </w:rPr>
                </w:pPr>
                <w:r>
                  <w:rPr>
                    <w:rFonts w:ascii="Arial" w:eastAsia="华文楷体" w:hAnsi="Arial" w:hint="eastAsia"/>
                    <w:color w:val="0A4090"/>
                    <w:szCs w:val="21"/>
                  </w:rPr>
                  <w:t>中性—未来</w:t>
                </w:r>
                <w:r>
                  <w:rPr>
                    <w:rFonts w:ascii="Arial" w:eastAsia="华文楷体" w:hAnsi="Arial" w:hint="eastAsia"/>
                    <w:color w:val="0A4090"/>
                    <w:szCs w:val="21"/>
                  </w:rPr>
                  <w:t>6</w:t>
                </w:r>
                <w:r>
                  <w:rPr>
                    <w:rFonts w:ascii="Arial" w:eastAsia="华文楷体" w:hAnsi="Arial" w:hint="eastAsia"/>
                    <w:color w:val="0A4090"/>
                    <w:szCs w:val="21"/>
                  </w:rPr>
                  <w:t>个月的投资收益率与沪深</w:t>
                </w:r>
                <w:r>
                  <w:rPr>
                    <w:rFonts w:ascii="Arial" w:eastAsia="华文楷体" w:hAnsi="Arial" w:hint="eastAsia"/>
                    <w:color w:val="0A4090"/>
                    <w:szCs w:val="21"/>
                  </w:rPr>
                  <w:t>300</w:t>
                </w:r>
                <w:r>
                  <w:rPr>
                    <w:rFonts w:ascii="Arial" w:eastAsia="华文楷体" w:hAnsi="Arial" w:hint="eastAsia"/>
                    <w:color w:val="0A4090"/>
                    <w:szCs w:val="21"/>
                  </w:rPr>
                  <w:t>指数的变动幅度相差</w:t>
                </w:r>
                <w:r>
                  <w:rPr>
                    <w:rFonts w:ascii="Arial" w:eastAsia="华文楷体" w:hAnsi="Arial" w:hint="eastAsia"/>
                    <w:color w:val="0A4090"/>
                    <w:szCs w:val="21"/>
                  </w:rPr>
                  <w:t>-5%</w:t>
                </w:r>
                <w:r>
                  <w:rPr>
                    <w:rFonts w:ascii="Arial" w:eastAsia="华文楷体" w:hAnsi="Arial" w:hint="eastAsia"/>
                    <w:color w:val="0A4090"/>
                    <w:szCs w:val="21"/>
                  </w:rPr>
                  <w:t>至</w:t>
                </w:r>
                <w:r>
                  <w:rPr>
                    <w:rFonts w:ascii="Arial" w:eastAsia="华文楷体" w:hAnsi="Arial" w:hint="eastAsia"/>
                    <w:color w:val="0A4090"/>
                    <w:szCs w:val="21"/>
                  </w:rPr>
                  <w:t>5%</w:t>
                </w:r>
                <w:r>
                  <w:rPr>
                    <w:rFonts w:ascii="Arial" w:eastAsia="华文楷体" w:hAnsi="Arial" w:hint="eastAsia"/>
                    <w:color w:val="0A4090"/>
                    <w:szCs w:val="21"/>
                  </w:rPr>
                  <w:t>；</w:t>
                </w:r>
              </w:p>
              <w:p w:rsidR="00F61C0E" w:rsidRDefault="00F61C0E" w:rsidP="005413E5">
                <w:pPr>
                  <w:rPr>
                    <w:rFonts w:ascii="Arial" w:eastAsia="华文楷体" w:hAnsi="Arial"/>
                    <w:color w:val="0A4090"/>
                    <w:szCs w:val="21"/>
                  </w:rPr>
                </w:pPr>
                <w:r>
                  <w:rPr>
                    <w:rFonts w:ascii="Arial" w:eastAsia="华文楷体" w:hAnsi="Arial" w:hint="eastAsia"/>
                    <w:color w:val="0A4090"/>
                    <w:szCs w:val="21"/>
                  </w:rPr>
                  <w:t>减持—未来</w:t>
                </w:r>
                <w:r>
                  <w:rPr>
                    <w:rFonts w:ascii="Arial" w:eastAsia="华文楷体" w:hAnsi="Arial" w:hint="eastAsia"/>
                    <w:color w:val="0A4090"/>
                    <w:szCs w:val="21"/>
                  </w:rPr>
                  <w:t>6</w:t>
                </w:r>
                <w:r>
                  <w:rPr>
                    <w:rFonts w:ascii="Arial" w:eastAsia="华文楷体" w:hAnsi="Arial" w:hint="eastAsia"/>
                    <w:color w:val="0A4090"/>
                    <w:szCs w:val="21"/>
                  </w:rPr>
                  <w:t>个月的投资收益率落后沪深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5%</w:t>
                </w:r>
                <w:r>
                  <w:rPr>
                    <w:rFonts w:ascii="Arial" w:eastAsia="华文楷体" w:hAnsi="Arial" w:hint="eastAsia"/>
                    <w:color w:val="0A4090"/>
                    <w:szCs w:val="21"/>
                  </w:rPr>
                  <w:t>至</w:t>
                </w:r>
                <w:r>
                  <w:rPr>
                    <w:rFonts w:ascii="Arial" w:eastAsia="华文楷体" w:hAnsi="Arial" w:hint="eastAsia"/>
                    <w:color w:val="0A4090"/>
                    <w:szCs w:val="21"/>
                  </w:rPr>
                  <w:t>15%</w:t>
                </w:r>
                <w:r>
                  <w:rPr>
                    <w:rFonts w:ascii="Arial" w:eastAsia="华文楷体" w:hAnsi="Arial" w:hint="eastAsia"/>
                    <w:color w:val="0A4090"/>
                    <w:szCs w:val="21"/>
                  </w:rPr>
                  <w:t>；</w:t>
                </w:r>
              </w:p>
              <w:p w:rsidR="00EB36F9" w:rsidRPr="008E4DB1" w:rsidRDefault="00F61C0E" w:rsidP="005413E5">
                <w:pPr>
                  <w:rPr>
                    <w:rFonts w:ascii="Arial" w:eastAsia="华文楷体" w:hAnsi="Arial"/>
                    <w:color w:val="0A4090"/>
                    <w:szCs w:val="21"/>
                  </w:rPr>
                </w:pPr>
                <w:r>
                  <w:rPr>
                    <w:rFonts w:ascii="Arial" w:eastAsia="华文楷体" w:hAnsi="Arial" w:hint="eastAsia"/>
                    <w:color w:val="0A4090"/>
                    <w:szCs w:val="21"/>
                  </w:rPr>
                  <w:t>卖出—未来</w:t>
                </w:r>
                <w:r>
                  <w:rPr>
                    <w:rFonts w:ascii="Arial" w:eastAsia="华文楷体" w:hAnsi="Arial" w:hint="eastAsia"/>
                    <w:color w:val="0A4090"/>
                    <w:szCs w:val="21"/>
                  </w:rPr>
                  <w:t>6</w:t>
                </w:r>
                <w:r>
                  <w:rPr>
                    <w:rFonts w:ascii="Arial" w:eastAsia="华文楷体" w:hAnsi="Arial" w:hint="eastAsia"/>
                    <w:color w:val="0A4090"/>
                    <w:szCs w:val="21"/>
                  </w:rPr>
                  <w:t>个月的投资收益率落后沪深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15%</w:t>
                </w:r>
                <w:r>
                  <w:rPr>
                    <w:rFonts w:ascii="Arial" w:eastAsia="华文楷体" w:hAnsi="Arial" w:hint="eastAsia"/>
                    <w:color w:val="0A4090"/>
                    <w:szCs w:val="21"/>
                  </w:rPr>
                  <w:t>以上；</w:t>
                </w:r>
              </w:p>
            </w:tc>
          </w:sdtContent>
        </w:sdt>
      </w:tr>
      <w:tr w:rsidR="006A3DB7" w:rsidRPr="006A3DB7" w:rsidTr="00D36F3C">
        <w:trPr>
          <w:trHeight w:hRule="exact" w:val="227"/>
        </w:trPr>
        <w:tc>
          <w:tcPr>
            <w:tcW w:w="7970" w:type="dxa"/>
          </w:tcPr>
          <w:p w:rsidR="00EB36F9" w:rsidRPr="008E4DB1" w:rsidRDefault="00EB36F9" w:rsidP="00D36F3C">
            <w:pPr>
              <w:spacing w:line="240" w:lineRule="exact"/>
              <w:rPr>
                <w:rStyle w:val="GB2312"/>
                <w:rFonts w:ascii="华文楷体" w:eastAsia="华文楷体" w:hAnsi="华文楷体"/>
                <w:b/>
                <w:color w:val="0A4090"/>
              </w:rPr>
            </w:pPr>
            <w:r w:rsidRPr="008E4DB1">
              <w:rPr>
                <w:rStyle w:val="GB2312"/>
                <w:rFonts w:ascii="华文楷体" w:eastAsia="华文楷体" w:hAnsi="华文楷体" w:hint="eastAsia"/>
                <w:b/>
                <w:color w:val="0A4090"/>
              </w:rPr>
              <w:t>风险评级：</w:t>
            </w:r>
          </w:p>
        </w:tc>
      </w:tr>
      <w:tr w:rsidR="006A3DB7" w:rsidRPr="006A3DB7" w:rsidTr="00EB36F9">
        <w:trPr>
          <w:trHeight w:hRule="exact" w:val="648"/>
        </w:trPr>
        <w:sdt>
          <w:sdtPr>
            <w:rPr>
              <w:rFonts w:ascii="Arial" w:eastAsia="华文楷体" w:hAnsi="Arial"/>
              <w:color w:val="0A4090"/>
            </w:rPr>
            <w:tag w:val="ContentControl_RiskRating"/>
            <w:id w:val="33933059"/>
            <w:placeholder>
              <w:docPart w:val="42948D03A2354DD7A4EBF430ADE6BC28"/>
            </w:placeholder>
          </w:sdtPr>
          <w:sdtContent>
            <w:tc>
              <w:tcPr>
                <w:tcW w:w="7970" w:type="dxa"/>
              </w:tcPr>
              <w:p w:rsidR="00F61C0E" w:rsidRDefault="00F61C0E" w:rsidP="00147661">
                <w:pPr>
                  <w:rPr>
                    <w:rFonts w:ascii="Arial" w:eastAsia="华文楷体" w:hAnsi="Arial"/>
                    <w:color w:val="0A4090"/>
                  </w:rPr>
                </w:pPr>
                <w:r>
                  <w:rPr>
                    <w:rFonts w:ascii="Arial" w:eastAsia="华文楷体" w:hAnsi="Arial" w:hint="eastAsia"/>
                    <w:color w:val="0A4090"/>
                  </w:rPr>
                  <w:t>A</w:t>
                </w:r>
                <w:r>
                  <w:rPr>
                    <w:rFonts w:ascii="Arial" w:eastAsia="华文楷体" w:hAnsi="Arial" w:hint="eastAsia"/>
                    <w:color w:val="0A4090"/>
                  </w:rPr>
                  <w:t>—正常风险，未来</w:t>
                </w:r>
                <w:r>
                  <w:rPr>
                    <w:rFonts w:ascii="Arial" w:eastAsia="华文楷体" w:hAnsi="Arial" w:hint="eastAsia"/>
                    <w:color w:val="0A4090"/>
                  </w:rPr>
                  <w:t>6</w:t>
                </w:r>
                <w:r>
                  <w:rPr>
                    <w:rFonts w:ascii="Arial" w:eastAsia="华文楷体" w:hAnsi="Arial" w:hint="eastAsia"/>
                    <w:color w:val="0A4090"/>
                  </w:rPr>
                  <w:t>个月投资收益率的波动小于等于沪深</w:t>
                </w:r>
                <w:r>
                  <w:rPr>
                    <w:rFonts w:ascii="Arial" w:eastAsia="华文楷体" w:hAnsi="Arial" w:hint="eastAsia"/>
                    <w:color w:val="0A4090"/>
                  </w:rPr>
                  <w:t>300</w:t>
                </w:r>
                <w:r>
                  <w:rPr>
                    <w:rFonts w:ascii="Arial" w:eastAsia="华文楷体" w:hAnsi="Arial" w:hint="eastAsia"/>
                    <w:color w:val="0A4090"/>
                  </w:rPr>
                  <w:t>指数波动；</w:t>
                </w:r>
              </w:p>
              <w:p w:rsidR="00EB36F9" w:rsidRPr="008E4DB1" w:rsidRDefault="00F61C0E" w:rsidP="00147661">
                <w:pPr>
                  <w:rPr>
                    <w:rStyle w:val="GB2312"/>
                    <w:rFonts w:ascii="Arial" w:eastAsia="华文楷体" w:hAnsi="Arial"/>
                    <w:b/>
                    <w:color w:val="0A4090"/>
                  </w:rPr>
                </w:pPr>
                <w:r>
                  <w:rPr>
                    <w:rFonts w:ascii="Arial" w:eastAsia="华文楷体" w:hAnsi="Arial" w:hint="eastAsia"/>
                    <w:color w:val="0A4090"/>
                  </w:rPr>
                  <w:t>B</w:t>
                </w:r>
                <w:r>
                  <w:rPr>
                    <w:rFonts w:ascii="Arial" w:eastAsia="华文楷体" w:hAnsi="Arial" w:hint="eastAsia"/>
                    <w:color w:val="0A4090"/>
                  </w:rPr>
                  <w:t>—较高风险，未来</w:t>
                </w:r>
                <w:r>
                  <w:rPr>
                    <w:rFonts w:ascii="Arial" w:eastAsia="华文楷体" w:hAnsi="Arial" w:hint="eastAsia"/>
                    <w:color w:val="0A4090"/>
                  </w:rPr>
                  <w:t>6</w:t>
                </w:r>
                <w:r>
                  <w:rPr>
                    <w:rFonts w:ascii="Arial" w:eastAsia="华文楷体" w:hAnsi="Arial" w:hint="eastAsia"/>
                    <w:color w:val="0A4090"/>
                  </w:rPr>
                  <w:t>个月投资收益率的波动大于沪深</w:t>
                </w:r>
                <w:r>
                  <w:rPr>
                    <w:rFonts w:ascii="Arial" w:eastAsia="华文楷体" w:hAnsi="Arial" w:hint="eastAsia"/>
                    <w:color w:val="0A4090"/>
                  </w:rPr>
                  <w:t>300</w:t>
                </w:r>
                <w:r>
                  <w:rPr>
                    <w:rFonts w:ascii="Arial" w:eastAsia="华文楷体" w:hAnsi="Arial" w:hint="eastAsia"/>
                    <w:color w:val="0A4090"/>
                  </w:rPr>
                  <w:t>指数波动；</w:t>
                </w:r>
              </w:p>
            </w:tc>
          </w:sdtContent>
        </w:sdt>
      </w:tr>
    </w:tbl>
    <w:p w:rsidR="00EB36F9" w:rsidRPr="006A3DB7" w:rsidRDefault="00EB36F9" w:rsidP="00EB36F9">
      <w:pPr>
        <w:ind w:leftChars="1200" w:left="2520"/>
        <w:rPr>
          <w:rFonts w:ascii="华文楷体" w:eastAsia="华文楷体" w:hAnsi="华文楷体"/>
          <w:b/>
          <w:color w:val="000096"/>
          <w:sz w:val="11"/>
          <w:szCs w:val="11"/>
        </w:rPr>
      </w:pPr>
    </w:p>
    <w:tbl>
      <w:tblPr>
        <w:tblW w:w="7970" w:type="dxa"/>
        <w:tblInd w:w="2520" w:type="dxa"/>
        <w:tblLayout w:type="fixed"/>
        <w:tblCellMar>
          <w:left w:w="0" w:type="dxa"/>
          <w:right w:w="0" w:type="dxa"/>
        </w:tblCellMar>
        <w:tblLook w:val="01E0"/>
      </w:tblPr>
      <w:tblGrid>
        <w:gridCol w:w="7970"/>
      </w:tblGrid>
      <w:tr w:rsidR="006A3DB7" w:rsidRPr="006A3DB7" w:rsidTr="00AC7424">
        <w:trPr>
          <w:trHeight w:hRule="exact" w:val="20"/>
        </w:trPr>
        <w:tc>
          <w:tcPr>
            <w:tcW w:w="7970" w:type="dxa"/>
          </w:tcPr>
          <w:p w:rsidR="00671016" w:rsidRPr="00AC7424" w:rsidRDefault="003A0A16" w:rsidP="00AC7424">
            <w:pPr>
              <w:spacing w:line="240" w:lineRule="atLeast"/>
              <w:rPr>
                <w:rFonts w:ascii="华文楷体" w:eastAsia="华文楷体" w:hAnsi="华文楷体"/>
                <w:b/>
                <w:color w:val="FFFFFF" w:themeColor="background1"/>
                <w:sz w:val="2"/>
                <w:szCs w:val="2"/>
              </w:rPr>
            </w:pPr>
            <w:r w:rsidRPr="00AC7424">
              <w:rPr>
                <w:rFonts w:ascii="Arial" w:hAnsi="Arial" w:hint="eastAsia"/>
                <w:b/>
                <w:color w:val="FFFFFF" w:themeColor="background1"/>
                <w:sz w:val="2"/>
                <w:szCs w:val="2"/>
              </w:rPr>
              <w:t>Ta</w:t>
            </w:r>
            <w:r w:rsidRPr="00AC7424">
              <w:rPr>
                <w:rFonts w:ascii="Arial" w:hAnsi="Arial" w:hint="eastAsia"/>
                <w:color w:val="FFFFFF" w:themeColor="background1"/>
                <w:sz w:val="2"/>
                <w:szCs w:val="2"/>
              </w:rPr>
              <w:t>ble_AuthorStatement</w:t>
            </w:r>
          </w:p>
        </w:tc>
      </w:tr>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Fonts w:ascii="华文楷体" w:eastAsia="华文楷体" w:hAnsi="华文楷体"/>
                <w:color w:val="0A4090"/>
                <w:sz w:val="24"/>
              </w:rPr>
            </w:pPr>
            <w:r w:rsidRPr="008E4DB1">
              <w:rPr>
                <w:rFonts w:ascii="华文楷体" w:eastAsia="华文楷体" w:hAnsi="华文楷体" w:hint="eastAsia"/>
                <w:b/>
                <w:color w:val="0A4090"/>
                <w:sz w:val="24"/>
              </w:rPr>
              <w:t>分析师声明</w:t>
            </w:r>
          </w:p>
        </w:tc>
      </w:tr>
      <w:tr w:rsidR="006A3DB7" w:rsidRPr="006A3DB7" w:rsidTr="00620463">
        <w:tc>
          <w:tcPr>
            <w:tcW w:w="7970" w:type="dxa"/>
          </w:tcPr>
          <w:p w:rsidR="00EB36F9" w:rsidRPr="008E4DB1" w:rsidRDefault="00F61C0E" w:rsidP="004B591B">
            <w:pPr>
              <w:spacing w:line="300" w:lineRule="exact"/>
              <w:rPr>
                <w:rFonts w:ascii="华文楷体" w:eastAsia="华文楷体" w:hAnsi="华文楷体"/>
                <w:color w:val="0A4090"/>
                <w:sz w:val="24"/>
              </w:rPr>
            </w:pPr>
            <w:r>
              <w:rPr>
                <w:rFonts w:ascii="华文楷体" w:eastAsia="华文楷体" w:hAnsi="华文楷体" w:hint="eastAsia"/>
                <w:color w:val="0A4090"/>
                <w:sz w:val="24"/>
              </w:rPr>
              <w:t>诸海滨、桑威分别声明，本人具有中国证券业协会授予的证券投资咨询执业资格，勤勉尽责、诚实守信。本人对本报告的内容和观点负责，保证信息来源合法合规、研究方法专业审慎、研究观点独立公正、分析结论具有合理依据，特此声明。</w:t>
            </w:r>
          </w:p>
        </w:tc>
      </w:tr>
    </w:tbl>
    <w:p w:rsidR="00EB36F9" w:rsidRPr="006A3DB7" w:rsidRDefault="00EB36F9" w:rsidP="00EB36F9">
      <w:pPr>
        <w:ind w:leftChars="1200" w:left="2520"/>
        <w:rPr>
          <w:rFonts w:ascii="华文楷体" w:eastAsia="华文楷体" w:hAnsi="华文楷体"/>
          <w:b/>
          <w:color w:val="000096"/>
          <w:sz w:val="11"/>
          <w:szCs w:val="11"/>
        </w:rPr>
      </w:pPr>
    </w:p>
    <w:tbl>
      <w:tblPr>
        <w:tblW w:w="7970" w:type="dxa"/>
        <w:tblInd w:w="2520" w:type="dxa"/>
        <w:tblLayout w:type="fixed"/>
        <w:tblCellMar>
          <w:left w:w="0" w:type="dxa"/>
          <w:right w:w="0" w:type="dxa"/>
        </w:tblCellMar>
        <w:tblLook w:val="01E0"/>
      </w:tblPr>
      <w:tblGrid>
        <w:gridCol w:w="7970"/>
      </w:tblGrid>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Fonts w:ascii="华文楷体" w:eastAsia="华文楷体" w:hAnsi="华文楷体"/>
                <w:color w:val="0A4090"/>
                <w:sz w:val="24"/>
              </w:rPr>
            </w:pPr>
            <w:r w:rsidRPr="008E4DB1">
              <w:rPr>
                <w:rFonts w:ascii="华文楷体" w:eastAsia="华文楷体" w:hAnsi="华文楷体" w:hint="eastAsia"/>
                <w:b/>
                <w:color w:val="0A4090"/>
                <w:sz w:val="24"/>
              </w:rPr>
              <w:t>本公司具备证券投资咨询业务资格的说明</w:t>
            </w:r>
          </w:p>
        </w:tc>
      </w:tr>
      <w:tr w:rsidR="006A3DB7" w:rsidRPr="006A3DB7" w:rsidTr="00620463">
        <w:tc>
          <w:tcPr>
            <w:tcW w:w="7970" w:type="dxa"/>
          </w:tcPr>
          <w:p w:rsidR="00EB36F9" w:rsidRPr="008E4DB1" w:rsidRDefault="00EB36F9" w:rsidP="00620463">
            <w:pPr>
              <w:rPr>
                <w:rFonts w:ascii="华文楷体" w:eastAsia="华文楷体" w:hAnsi="华文楷体"/>
                <w:color w:val="0A4090"/>
                <w:sz w:val="24"/>
              </w:rPr>
            </w:pPr>
            <w:r w:rsidRPr="008E4DB1">
              <w:rPr>
                <w:rStyle w:val="GB2312"/>
                <w:rFonts w:ascii="华文楷体" w:eastAsia="华文楷体" w:hAnsi="华文楷体" w:hint="eastAsia"/>
                <w:color w:val="0A4090"/>
              </w:rPr>
              <w:t>安信证券股份有限公司（以下简称“本公司”）经中国证券监督管理委员会核准，取得证券投资咨询业务许可。本公司及其投资咨询人员可以为证券投资人或客户提供证券投资分析、预测或者建议等直接或间接的有偿咨询服务。发布证券研究报告，是证券投资咨询业务的一种基本形式，本公司可以对证券及证券相关产品的价值、市场走势或者相关影响因素进行分析，形成证券估值、投资评级等投资分析意见，制作证券研究报告，并向本公司的客户发布。</w:t>
            </w:r>
          </w:p>
        </w:tc>
      </w:tr>
    </w:tbl>
    <w:p w:rsidR="00EB36F9" w:rsidRPr="006A3DB7" w:rsidRDefault="00EB36F9" w:rsidP="00EB36F9">
      <w:pPr>
        <w:ind w:leftChars="1200" w:left="2520"/>
        <w:rPr>
          <w:rFonts w:ascii="华文楷体" w:eastAsia="华文楷体" w:hAnsi="华文楷体"/>
          <w:b/>
          <w:color w:val="000096"/>
          <w:sz w:val="11"/>
          <w:szCs w:val="11"/>
        </w:rPr>
      </w:pPr>
    </w:p>
    <w:tbl>
      <w:tblPr>
        <w:tblW w:w="7970" w:type="dxa"/>
        <w:tblInd w:w="2520" w:type="dxa"/>
        <w:tblLayout w:type="fixed"/>
        <w:tblCellMar>
          <w:left w:w="0" w:type="dxa"/>
          <w:right w:w="0" w:type="dxa"/>
        </w:tblCellMar>
        <w:tblLook w:val="01E0"/>
      </w:tblPr>
      <w:tblGrid>
        <w:gridCol w:w="7970"/>
      </w:tblGrid>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Fonts w:ascii="华文楷体" w:eastAsia="华文楷体" w:hAnsi="华文楷体"/>
                <w:color w:val="0A4090"/>
                <w:sz w:val="24"/>
              </w:rPr>
            </w:pPr>
            <w:r w:rsidRPr="008E4DB1">
              <w:rPr>
                <w:rFonts w:ascii="华文楷体" w:eastAsia="华文楷体" w:hAnsi="华文楷体" w:hint="eastAsia"/>
                <w:b/>
                <w:color w:val="0A4090"/>
                <w:sz w:val="24"/>
              </w:rPr>
              <w:t>免责声明</w:t>
            </w:r>
          </w:p>
        </w:tc>
      </w:tr>
      <w:tr w:rsidR="006A3DB7" w:rsidRPr="006A3DB7" w:rsidTr="00620463">
        <w:tc>
          <w:tcPr>
            <w:tcW w:w="7970" w:type="dxa"/>
          </w:tcPr>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本报告仅供安信证券股份有限公司（以下简称“本公司”）的客户使用。本公司不会因为任何机构或个人接收到本报告而视其为本公司的当然客户。</w:t>
            </w:r>
          </w:p>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本报告基于已公开的资料或信息撰写，但本公司不保证该等信息及资料的完整性、准确性。本报告所载的信息、资料、建议及推测仅反映本公司于本报告发布当日的判断，本报告中的证券或投资标的价格、价值及投资带来的收入可能会波动。在不同时期，本公司可能撰写并发布与本报告所载资料、建议及推测不一致的报告。本公司不保证本报告所含信息及资料保持在最新状态，本公司将随时补充、更新和修订有关信息及资料，但不保证及时公开发布。同时，本公司有权对本报告所含信息在不发出通知的情形下做出修改，投资者应当自行关注相应的更新或修改。任何有关本报告的摘要或节选都不代表本报告正式完整的观点，一切须以本公司向客户发布的本报告完整版本为准，如有需要，客户可以向本公司投资顾问进一步咨询。</w:t>
            </w:r>
          </w:p>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在法律许可的情况下，本公司及所属关联机构可能会持有报告中提到的公司所发行的证券或期权并进行证券或期权交易，也可能为这些公司提供或者争取提供投资银行、财务顾问或者金融产品等相关服务，提请客户充分注意。客户不应将本报告为作出其投资决策的惟一参考因素，亦不应认为本报告可以取代客户自身的投资判断与决策。在任何情况下，本报告中的信息或所表述的意见均不构成对任何人的投资建议，无论是否已经明示或暗示，本报告不能作为道义的、责任的和法律的依据或者凭证。在任何情况下，本公司亦不对任何人因使用本报告中的任何内容所引致的任何损失负任何责任。</w:t>
            </w:r>
          </w:p>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本报告版权仅为本公司所有，未经事先书面许可，任何机构和个人不得以任何形式翻版、复制、发表、转发或引用本报告的任何部分。如征得本公司同意进行引用、刊发的，需在允许的范围内使用，并注明出处为“安信证券股份有限公司研究中心”，且不得对本报告进行任何有悖原意的引用、删节和修改。</w:t>
            </w:r>
          </w:p>
          <w:p w:rsidR="00EB36F9" w:rsidRPr="008E4DB1" w:rsidRDefault="00EB36F9" w:rsidP="00EB36F9">
            <w:pPr>
              <w:rPr>
                <w:rFonts w:ascii="华文楷体" w:eastAsia="华文楷体" w:hAnsi="华文楷体"/>
                <w:color w:val="0A4090"/>
                <w:sz w:val="24"/>
              </w:rPr>
            </w:pPr>
            <w:r w:rsidRPr="008E4DB1">
              <w:rPr>
                <w:rFonts w:ascii="华文楷体" w:eastAsia="华文楷体" w:hAnsi="华文楷体" w:hint="eastAsia"/>
                <w:color w:val="0A4090"/>
                <w:szCs w:val="21"/>
              </w:rPr>
              <w:t>安信证券股份有限公司对本声明条款具有惟一修改权和最终解释权。</w:t>
            </w:r>
          </w:p>
        </w:tc>
      </w:tr>
    </w:tbl>
    <w:p w:rsidR="006D3ED5" w:rsidRPr="006A3DB7" w:rsidRDefault="006D3ED5"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EB36F9" w:rsidRPr="006A3DB7" w:rsidRDefault="00DD070B" w:rsidP="008C1D58">
      <w:pPr>
        <w:widowControl/>
        <w:jc w:val="left"/>
        <w:rPr>
          <w:color w:val="000096"/>
        </w:rPr>
      </w:pPr>
      <w:r w:rsidRPr="00DD070B">
        <w:rPr>
          <w:rFonts w:ascii="Arial" w:hAnsi="Arial"/>
          <w:b/>
          <w:noProof/>
          <w:color w:val="000096"/>
          <w:sz w:val="24"/>
        </w:rPr>
        <w:pict>
          <v:shape id="Shape_Sales" o:spid="_x0000_s1028" type="#_x0000_t202" style="position:absolute;margin-left:125.75pt;margin-top:71.25pt;width:402.5pt;height:537.75pt;z-index:25169203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" fillcolor="white [3201]" stroked="f" strokeweight=".5pt">
            <v:path arrowok="t"/>
            <v:textbox inset="0,0,0,0">
              <w:txbxContent>
                <w:tbl>
                  <w:tblPr>
                    <w:tblW w:w="7970" w:type="dxa"/>
                    <w:tblLayout w:type="fixed"/>
                    <w:tblCellMar>
                      <w:left w:w="0" w:type="dxa"/>
                      <w:right w:w="0" w:type="dxa"/>
                    </w:tblCellMar>
                    <w:tblLook w:val="01E0"/>
                  </w:tblPr>
                  <w:tblGrid>
                    <w:gridCol w:w="1449"/>
                    <w:gridCol w:w="993"/>
                    <w:gridCol w:w="2409"/>
                    <w:gridCol w:w="3119"/>
                  </w:tblGrid>
                  <w:tr w:rsidR="00337F15" w:rsidRPr="006A3DB7" w:rsidTr="002F4F0F">
                    <w:trPr>
                      <w:trHeight w:hRule="exact" w:val="20"/>
                    </w:trPr>
                    <w:tc>
                      <w:tcPr>
                        <w:tcW w:w="7970" w:type="dxa"/>
                        <w:gridSpan w:val="4"/>
                      </w:tcPr>
                      <w:p w:rsidR="00337F15" w:rsidRPr="006A3DB7" w:rsidRDefault="00337F15" w:rsidP="000C0026">
                        <w:pPr>
                          <w:rPr>
                            <w:rFonts w:ascii="Arial" w:hAnsi="Arial"/>
                            <w:b/>
                            <w:color w:val="000096"/>
                            <w:sz w:val="2"/>
                            <w:szCs w:val="2"/>
                          </w:rPr>
                        </w:pPr>
                        <w:r w:rsidRPr="00DB5FE0">
                          <w:rPr>
                            <w:rFonts w:ascii="Arial" w:hAnsi="Arial" w:hint="eastAsia"/>
                            <w:b/>
                            <w:color w:val="FFFFFF" w:themeColor="background1"/>
                            <w:sz w:val="2"/>
                            <w:szCs w:val="2"/>
                          </w:rPr>
                          <w:t>Table_Sales</w:t>
                        </w:r>
                      </w:p>
                    </w:tc>
                  </w:tr>
                  <w:tr w:rsidR="00337F15" w:rsidRPr="008E4DB1" w:rsidTr="006D3ED5">
                    <w:trPr>
                      <w:trHeight w:val="340"/>
                    </w:trPr>
                    <w:tc>
                      <w:tcPr>
                        <w:tcW w:w="7970" w:type="dxa"/>
                        <w:gridSpan w:val="4"/>
                      </w:tcPr>
                      <w:p w:rsidR="00337F15" w:rsidRPr="008E4DB1" w:rsidRDefault="00337F15" w:rsidP="004B591B">
                        <w:pPr>
                          <w:pStyle w:val="af0"/>
                          <w:numPr>
                            <w:ilvl w:val="0"/>
                            <w:numId w:val="2"/>
                          </w:numPr>
                          <w:spacing w:line="240" w:lineRule="exact"/>
                          <w:ind w:left="482" w:hangingChars="200" w:hanging="482"/>
                          <w:rPr>
                            <w:rFonts w:ascii="华文楷体" w:eastAsia="华文楷体" w:hAnsi="华文楷体"/>
                            <w:color w:val="0A4090"/>
                            <w:sz w:val="24"/>
                          </w:rPr>
                        </w:pPr>
                        <w:r w:rsidRPr="008E4DB1">
                          <w:rPr>
                            <w:rFonts w:ascii="Arial" w:hAnsi="Arial"/>
                            <w:b/>
                            <w:color w:val="0A4090"/>
                            <w:sz w:val="24"/>
                          </w:rPr>
                          <w:br w:type="page"/>
                        </w:r>
                        <w:r w:rsidRPr="008E4DB1">
                          <w:rPr>
                            <w:rFonts w:ascii="华文楷体" w:eastAsia="华文楷体" w:hAnsi="华文楷体" w:hint="eastAsia"/>
                            <w:b/>
                            <w:color w:val="0A4090"/>
                            <w:sz w:val="24"/>
                          </w:rPr>
                          <w:t>销售联系人</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上海联系人</w:t>
                        </w: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孟硕丰</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021-68766287</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mengsf@essence.com.cn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侯海霞</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021-68763563</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houhx@essence.com.cn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梁涛</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021-68766067</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liangtao@essence.com.cn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潘艳</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021-68766516</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panyan@essence.com.cn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朱贤</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021-68765293</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zhuxian@essence.com.cn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许敏</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021-68762965</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xumin@essence.com.cn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北京联系人</w:t>
                        </w: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温鹏</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010-59113570</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wenpeng@essence.com.cn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李倩</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010-59113575</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liqian1@essence.com.cn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周蓉</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010-59113563</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zhourong@essence.com.cn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张莹</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010-59113571</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zhangying1@essence.com.cn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深圳联系人</w:t>
                        </w: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沈成效</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0755-82558059</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shencx@essence.com.cn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胡珍</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0755-82558073</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huzhen@essence.com.cn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范洪群</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0755-82558087</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fanhq@essence.com.cn</w:t>
                        </w:r>
                      </w:p>
                    </w:tc>
                  </w:tr>
                  <w:tr w:rsidR="00337F15" w:rsidRPr="008E4DB1" w:rsidTr="006D3ED5">
                    <w:tc>
                      <w:tcPr>
                        <w:tcW w:w="1449" w:type="dxa"/>
                      </w:tcPr>
                      <w:p w:rsidR="00337F15" w:rsidRPr="008E4DB1" w:rsidRDefault="00337F15" w:rsidP="007C4040">
                        <w:pPr>
                          <w:rPr>
                            <w:rFonts w:ascii="Arial" w:eastAsia="华文楷体" w:hAnsi="Arial" w:cs="楷体_GB2312"/>
                            <w:color w:val="0A4090"/>
                            <w:kern w:val="0"/>
                            <w:szCs w:val="21"/>
                          </w:rPr>
                        </w:pPr>
                      </w:p>
                    </w:tc>
                    <w:tc>
                      <w:tcPr>
                        <w:tcW w:w="993"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孟昊琳</w:t>
                        </w:r>
                      </w:p>
                    </w:tc>
                    <w:tc>
                      <w:tcPr>
                        <w:tcW w:w="240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0755-82558045</w:t>
                        </w:r>
                      </w:p>
                    </w:tc>
                    <w:tc>
                      <w:tcPr>
                        <w:tcW w:w="3119" w:type="dxa"/>
                      </w:tcPr>
                      <w:p w:rsidR="00337F15" w:rsidRPr="008E4DB1" w:rsidRDefault="00337F15" w:rsidP="007C4040">
                        <w:pPr>
                          <w:rPr>
                            <w:rFonts w:ascii="Arial" w:eastAsia="华文楷体" w:hAnsi="Arial" w:cs="楷体_GB2312"/>
                            <w:color w:val="0A4090"/>
                            <w:kern w:val="0"/>
                            <w:szCs w:val="21"/>
                          </w:rPr>
                        </w:pPr>
                        <w:r>
                          <w:rPr>
                            <w:rFonts w:ascii="Arial" w:eastAsia="华文楷体" w:hAnsi="Arial" w:cs="楷体_GB2312"/>
                            <w:color w:val="0A4090"/>
                            <w:kern w:val="0"/>
                            <w:szCs w:val="21"/>
                          </w:rPr>
                          <w:t>menghl@essence.com.cn</w:t>
                        </w:r>
                      </w:p>
                    </w:tc>
                  </w:tr>
                </w:tbl>
                <w:p w:rsidR="00337F15" w:rsidRPr="008E4DB1" w:rsidRDefault="00337F15" w:rsidP="006D3ED5">
                  <w:pPr>
                    <w:rPr>
                      <w:color w:val="0A4090"/>
                    </w:rPr>
                  </w:pPr>
                </w:p>
              </w:txbxContent>
            </v:textbox>
            <w10:wrap anchory="page"/>
          </v:shape>
        </w:pict>
      </w:r>
      <w:r w:rsidRPr="00DD070B">
        <w:rPr>
          <w:rFonts w:ascii="Arial" w:hAnsi="Arial"/>
          <w:b/>
          <w:noProof/>
          <w:color w:val="000096"/>
          <w:sz w:val="24"/>
        </w:rPr>
        <w:pict>
          <v:shape id="Shape_Address" o:spid="_x0000_s1029" type="#_x0000_t202" style="position:absolute;margin-left:125.85pt;margin-top:619.5pt;width:402.5pt;height:153.05pt;z-index:251691008;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" fillcolor="white [3201]" stroked="f" strokeweight=".5pt">
            <v:path arrowok="t"/>
            <v:textbox inset="0,0,0,0">
              <w:txbxContent>
                <w:tbl>
                  <w:tblPr>
                    <w:tblStyle w:val="12"/>
                    <w:tblW w:w="7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93"/>
                    <w:gridCol w:w="6979"/>
                  </w:tblGrid>
                  <w:tr w:rsidR="00337F15" w:rsidRPr="00B97404" w:rsidTr="005648CD">
                    <w:trPr>
                      <w:trHeight w:hRule="exact" w:val="23"/>
                    </w:trPr>
                    <w:tc>
                      <w:tcPr>
                        <w:tcW w:w="7972" w:type="dxa"/>
                        <w:gridSpan w:val="2"/>
                      </w:tcPr>
                      <w:p w:rsidR="00337F15" w:rsidRPr="00B97404" w:rsidRDefault="00337F15" w:rsidP="00B97404">
                        <w:pPr>
                          <w:tabs>
                            <w:tab w:val="left" w:pos="907"/>
                          </w:tabs>
                          <w:jc w:val="left"/>
                          <w:rPr>
                            <w:rFonts w:ascii="Arial" w:eastAsia="华文楷体" w:hAnsi="Arial"/>
                            <w:color w:val="FFFFFF" w:themeColor="background1"/>
                            <w:sz w:val="2"/>
                            <w:szCs w:val="2"/>
                            <w:lang w:eastAsia="zh-TW"/>
                          </w:rPr>
                        </w:pPr>
                        <w:r w:rsidRPr="00B97404">
                          <w:rPr>
                            <w:rFonts w:ascii="Arial" w:eastAsia="华文楷体" w:hAnsi="Arial"/>
                            <w:color w:val="FFFFFF" w:themeColor="background1"/>
                            <w:sz w:val="2"/>
                            <w:szCs w:val="2"/>
                            <w:lang w:eastAsia="zh-TW"/>
                          </w:rPr>
                          <w:t>Table_Address</w:t>
                        </w:r>
                      </w:p>
                    </w:tc>
                  </w:tr>
                  <w:tr w:rsidR="00337F15" w:rsidRPr="00B97404" w:rsidTr="005648CD">
                    <w:tc>
                      <w:tcPr>
                        <w:tcW w:w="7972" w:type="dxa"/>
                        <w:gridSpan w:val="2"/>
                      </w:tcPr>
                      <w:p w:rsidR="00337F15" w:rsidRPr="008E4DB1" w:rsidRDefault="00337F15" w:rsidP="004B591B">
                        <w:pPr>
                          <w:tabs>
                            <w:tab w:val="left" w:pos="907"/>
                          </w:tabs>
                          <w:spacing w:line="240" w:lineRule="exact"/>
                          <w:jc w:val="left"/>
                          <w:rPr>
                            <w:rFonts w:ascii="Arial" w:eastAsia="华文楷体" w:hAnsi="Arial"/>
                            <w:b/>
                            <w:color w:val="0A4090"/>
                            <w:sz w:val="24"/>
                          </w:rPr>
                        </w:pPr>
                        <w:r w:rsidRPr="008E4DB1">
                          <w:rPr>
                            <w:rFonts w:ascii="Arial" w:eastAsia="华文楷体" w:hAnsi="Arial" w:hint="eastAsia"/>
                            <w:b/>
                            <w:color w:val="0A4090"/>
                            <w:sz w:val="24"/>
                            <w:lang w:eastAsia="zh-TW"/>
                          </w:rPr>
                          <w:t>安信证券研究中心</w:t>
                        </w:r>
                      </w:p>
                    </w:tc>
                  </w:tr>
                  <w:tr w:rsidR="00337F15" w:rsidRPr="00B97404" w:rsidTr="005648CD">
                    <w:tc>
                      <w:tcPr>
                        <w:tcW w:w="7972" w:type="dxa"/>
                        <w:gridSpan w:val="2"/>
                      </w:tcPr>
                      <w:p w:rsidR="00337F15" w:rsidRPr="008E4DB1" w:rsidRDefault="00337F15"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深圳市</w:t>
                        </w:r>
                      </w:p>
                    </w:tc>
                  </w:tr>
                  <w:tr w:rsidR="00337F15" w:rsidRPr="00B97404" w:rsidTr="005648CD">
                    <w:tc>
                      <w:tcPr>
                        <w:tcW w:w="993" w:type="dxa"/>
                      </w:tcPr>
                      <w:p w:rsidR="00337F15" w:rsidRPr="008E4DB1" w:rsidRDefault="00337F15"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地址：</w:t>
                        </w:r>
                      </w:p>
                    </w:tc>
                    <w:tc>
                      <w:tcPr>
                        <w:tcW w:w="6979" w:type="dxa"/>
                      </w:tcPr>
                      <w:p w:rsidR="00337F15" w:rsidRPr="008E4DB1" w:rsidRDefault="00337F15" w:rsidP="00B97404">
                        <w:pPr>
                          <w:tabs>
                            <w:tab w:val="left" w:pos="907"/>
                          </w:tabs>
                          <w:jc w:val="left"/>
                          <w:rPr>
                            <w:rFonts w:ascii="Arial" w:eastAsia="华文楷体" w:hAnsi="Arial"/>
                            <w:b/>
                            <w:color w:val="0A4090"/>
                            <w:sz w:val="20"/>
                            <w:szCs w:val="20"/>
                          </w:rPr>
                        </w:pPr>
                        <w:r>
                          <w:rPr>
                            <w:rFonts w:ascii="Arial" w:eastAsia="华文楷体" w:hAnsi="Arial" w:hint="eastAsia"/>
                            <w:b/>
                            <w:color w:val="0A4090"/>
                            <w:sz w:val="20"/>
                            <w:szCs w:val="20"/>
                          </w:rPr>
                          <w:t>深圳市福田区深南大道</w:t>
                        </w:r>
                        <w:r>
                          <w:rPr>
                            <w:rFonts w:ascii="Arial" w:eastAsia="华文楷体" w:hAnsi="Arial" w:hint="eastAsia"/>
                            <w:b/>
                            <w:color w:val="0A4090"/>
                            <w:sz w:val="20"/>
                            <w:szCs w:val="20"/>
                          </w:rPr>
                          <w:t>2008</w:t>
                        </w:r>
                        <w:r>
                          <w:rPr>
                            <w:rFonts w:ascii="Arial" w:eastAsia="华文楷体" w:hAnsi="Arial" w:hint="eastAsia"/>
                            <w:b/>
                            <w:color w:val="0A4090"/>
                            <w:sz w:val="20"/>
                            <w:szCs w:val="20"/>
                          </w:rPr>
                          <w:t>号中国凤凰大厦</w:t>
                        </w:r>
                        <w:r>
                          <w:rPr>
                            <w:rFonts w:ascii="Arial" w:eastAsia="华文楷体" w:hAnsi="Arial" w:hint="eastAsia"/>
                            <w:b/>
                            <w:color w:val="0A4090"/>
                            <w:sz w:val="20"/>
                            <w:szCs w:val="20"/>
                          </w:rPr>
                          <w:t>1</w:t>
                        </w:r>
                        <w:r>
                          <w:rPr>
                            <w:rFonts w:ascii="Arial" w:eastAsia="华文楷体" w:hAnsi="Arial" w:hint="eastAsia"/>
                            <w:b/>
                            <w:color w:val="0A4090"/>
                            <w:sz w:val="20"/>
                            <w:szCs w:val="20"/>
                          </w:rPr>
                          <w:t>栋</w:t>
                        </w:r>
                        <w:r>
                          <w:rPr>
                            <w:rFonts w:ascii="Arial" w:eastAsia="华文楷体" w:hAnsi="Arial" w:hint="eastAsia"/>
                            <w:b/>
                            <w:color w:val="0A4090"/>
                            <w:sz w:val="20"/>
                            <w:szCs w:val="20"/>
                          </w:rPr>
                          <w:t>7</w:t>
                        </w:r>
                        <w:r>
                          <w:rPr>
                            <w:rFonts w:ascii="Arial" w:eastAsia="华文楷体" w:hAnsi="Arial" w:hint="eastAsia"/>
                            <w:b/>
                            <w:color w:val="0A4090"/>
                            <w:sz w:val="20"/>
                            <w:szCs w:val="20"/>
                          </w:rPr>
                          <w:t>层</w:t>
                        </w:r>
                      </w:p>
                    </w:tc>
                  </w:tr>
                  <w:tr w:rsidR="00337F15" w:rsidRPr="00B97404" w:rsidTr="005648CD">
                    <w:tc>
                      <w:tcPr>
                        <w:tcW w:w="993" w:type="dxa"/>
                      </w:tcPr>
                      <w:p w:rsidR="00337F15" w:rsidRPr="008E4DB1" w:rsidRDefault="00337F15"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邮编：</w:t>
                        </w:r>
                      </w:p>
                    </w:tc>
                    <w:tc>
                      <w:tcPr>
                        <w:tcW w:w="6979" w:type="dxa"/>
                      </w:tcPr>
                      <w:p w:rsidR="00337F15" w:rsidRPr="008E4DB1" w:rsidRDefault="00337F15" w:rsidP="00B97404">
                        <w:pPr>
                          <w:autoSpaceDE w:val="0"/>
                          <w:autoSpaceDN w:val="0"/>
                          <w:adjustRightInd w:val="0"/>
                          <w:jc w:val="left"/>
                          <w:rPr>
                            <w:rFonts w:ascii="Arial" w:eastAsia="华文楷体" w:hAnsi="Arial" w:cs="Arial"/>
                            <w:color w:val="0A4090"/>
                            <w:sz w:val="20"/>
                            <w:szCs w:val="28"/>
                          </w:rPr>
                        </w:pPr>
                        <w:r>
                          <w:rPr>
                            <w:rFonts w:ascii="Arial" w:eastAsia="华文楷体" w:hAnsi="Arial" w:cs="Arial"/>
                            <w:color w:val="0A4090"/>
                            <w:sz w:val="20"/>
                            <w:szCs w:val="28"/>
                          </w:rPr>
                          <w:t>518026</w:t>
                        </w:r>
                      </w:p>
                    </w:tc>
                  </w:tr>
                  <w:tr w:rsidR="00337F15" w:rsidRPr="00B97404" w:rsidTr="005648CD">
                    <w:tc>
                      <w:tcPr>
                        <w:tcW w:w="7972" w:type="dxa"/>
                        <w:gridSpan w:val="2"/>
                      </w:tcPr>
                      <w:p w:rsidR="00337F15" w:rsidRPr="008E4DB1" w:rsidRDefault="00337F15"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上海市</w:t>
                        </w:r>
                      </w:p>
                    </w:tc>
                  </w:tr>
                  <w:tr w:rsidR="00337F15" w:rsidRPr="00B97404" w:rsidTr="005648CD">
                    <w:tc>
                      <w:tcPr>
                        <w:tcW w:w="993" w:type="dxa"/>
                      </w:tcPr>
                      <w:p w:rsidR="00337F15" w:rsidRPr="008E4DB1" w:rsidRDefault="00337F15"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地址：</w:t>
                        </w:r>
                      </w:p>
                    </w:tc>
                    <w:tc>
                      <w:tcPr>
                        <w:tcW w:w="6979" w:type="dxa"/>
                      </w:tcPr>
                      <w:p w:rsidR="00337F15" w:rsidRPr="008E4DB1" w:rsidRDefault="00337F15"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上海市浦东新区世纪大道</w:t>
                        </w:r>
                        <w:r>
                          <w:rPr>
                            <w:rFonts w:ascii="Arial" w:eastAsia="华文楷体" w:hAnsi="Arial" w:cs="Arial" w:hint="eastAsia"/>
                            <w:b/>
                            <w:color w:val="0A4090"/>
                            <w:sz w:val="20"/>
                            <w:szCs w:val="20"/>
                          </w:rPr>
                          <w:t>1589</w:t>
                        </w:r>
                        <w:r>
                          <w:rPr>
                            <w:rFonts w:ascii="Arial" w:eastAsia="华文楷体" w:hAnsi="Arial" w:cs="Arial" w:hint="eastAsia"/>
                            <w:b/>
                            <w:color w:val="0A4090"/>
                            <w:sz w:val="20"/>
                            <w:szCs w:val="20"/>
                          </w:rPr>
                          <w:t>号长泰国际金融大厦</w:t>
                        </w:r>
                        <w:r>
                          <w:rPr>
                            <w:rFonts w:ascii="Arial" w:eastAsia="华文楷体" w:hAnsi="Arial" w:cs="Arial" w:hint="eastAsia"/>
                            <w:b/>
                            <w:color w:val="0A4090"/>
                            <w:sz w:val="20"/>
                            <w:szCs w:val="20"/>
                          </w:rPr>
                          <w:t>16</w:t>
                        </w:r>
                        <w:r>
                          <w:rPr>
                            <w:rFonts w:ascii="Arial" w:eastAsia="华文楷体" w:hAnsi="Arial" w:cs="Arial" w:hint="eastAsia"/>
                            <w:b/>
                            <w:color w:val="0A4090"/>
                            <w:sz w:val="20"/>
                            <w:szCs w:val="20"/>
                          </w:rPr>
                          <w:t>层</w:t>
                        </w:r>
                      </w:p>
                    </w:tc>
                  </w:tr>
                  <w:tr w:rsidR="00337F15" w:rsidRPr="00B97404" w:rsidTr="005648CD">
                    <w:tc>
                      <w:tcPr>
                        <w:tcW w:w="993" w:type="dxa"/>
                      </w:tcPr>
                      <w:p w:rsidR="00337F15" w:rsidRPr="008E4DB1" w:rsidRDefault="00337F15"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邮编：</w:t>
                        </w:r>
                      </w:p>
                    </w:tc>
                    <w:tc>
                      <w:tcPr>
                        <w:tcW w:w="6979" w:type="dxa"/>
                      </w:tcPr>
                      <w:p w:rsidR="00337F15" w:rsidRPr="008E4DB1" w:rsidRDefault="00337F15" w:rsidP="00B97404">
                        <w:pPr>
                          <w:autoSpaceDE w:val="0"/>
                          <w:autoSpaceDN w:val="0"/>
                          <w:adjustRightInd w:val="0"/>
                          <w:jc w:val="left"/>
                          <w:rPr>
                            <w:rFonts w:ascii="Arial" w:eastAsia="华文楷体" w:hAnsi="Arial" w:cs="Arial"/>
                            <w:color w:val="0A4090"/>
                            <w:sz w:val="20"/>
                            <w:szCs w:val="28"/>
                          </w:rPr>
                        </w:pPr>
                        <w:r>
                          <w:rPr>
                            <w:rFonts w:ascii="Arial" w:eastAsia="华文楷体" w:hAnsi="Arial" w:cs="Arial"/>
                            <w:color w:val="0A4090"/>
                            <w:sz w:val="20"/>
                            <w:szCs w:val="28"/>
                          </w:rPr>
                          <w:t>200123</w:t>
                        </w:r>
                      </w:p>
                    </w:tc>
                  </w:tr>
                  <w:tr w:rsidR="00337F15" w:rsidRPr="00B97404" w:rsidTr="005648CD">
                    <w:tc>
                      <w:tcPr>
                        <w:tcW w:w="7972" w:type="dxa"/>
                        <w:gridSpan w:val="2"/>
                      </w:tcPr>
                      <w:p w:rsidR="00337F15" w:rsidRPr="008E4DB1" w:rsidRDefault="00337F15"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北京市</w:t>
                        </w:r>
                      </w:p>
                    </w:tc>
                  </w:tr>
                  <w:tr w:rsidR="00337F15" w:rsidRPr="00B97404" w:rsidTr="005648CD">
                    <w:tc>
                      <w:tcPr>
                        <w:tcW w:w="993" w:type="dxa"/>
                      </w:tcPr>
                      <w:p w:rsidR="00337F15" w:rsidRPr="008E4DB1" w:rsidRDefault="00337F15"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地址：</w:t>
                        </w:r>
                      </w:p>
                    </w:tc>
                    <w:tc>
                      <w:tcPr>
                        <w:tcW w:w="6979" w:type="dxa"/>
                      </w:tcPr>
                      <w:p w:rsidR="00337F15" w:rsidRPr="008E4DB1" w:rsidRDefault="00337F15" w:rsidP="00B97404">
                        <w:pPr>
                          <w:tabs>
                            <w:tab w:val="left" w:pos="907"/>
                          </w:tabs>
                          <w:jc w:val="left"/>
                          <w:rPr>
                            <w:rFonts w:ascii="Arial" w:eastAsia="华文楷体" w:hAnsi="Arial"/>
                            <w:b/>
                            <w:color w:val="0A4090"/>
                            <w:sz w:val="20"/>
                            <w:szCs w:val="20"/>
                          </w:rPr>
                        </w:pPr>
                        <w:r>
                          <w:rPr>
                            <w:rFonts w:ascii="Arial" w:eastAsia="华文楷体" w:hAnsi="Arial" w:hint="eastAsia"/>
                            <w:b/>
                            <w:color w:val="0A4090"/>
                            <w:sz w:val="20"/>
                            <w:szCs w:val="20"/>
                          </w:rPr>
                          <w:t>北京市西城区金融大街</w:t>
                        </w:r>
                        <w:r>
                          <w:rPr>
                            <w:rFonts w:ascii="Arial" w:eastAsia="华文楷体" w:hAnsi="Arial" w:hint="eastAsia"/>
                            <w:b/>
                            <w:color w:val="0A4090"/>
                            <w:sz w:val="20"/>
                            <w:szCs w:val="20"/>
                          </w:rPr>
                          <w:t>5</w:t>
                        </w:r>
                        <w:r>
                          <w:rPr>
                            <w:rFonts w:ascii="Arial" w:eastAsia="华文楷体" w:hAnsi="Arial" w:hint="eastAsia"/>
                            <w:b/>
                            <w:color w:val="0A4090"/>
                            <w:sz w:val="20"/>
                            <w:szCs w:val="20"/>
                          </w:rPr>
                          <w:t>号新盛大厦</w:t>
                        </w:r>
                        <w:r>
                          <w:rPr>
                            <w:rFonts w:ascii="Arial" w:eastAsia="华文楷体" w:hAnsi="Arial" w:hint="eastAsia"/>
                            <w:b/>
                            <w:color w:val="0A4090"/>
                            <w:sz w:val="20"/>
                            <w:szCs w:val="20"/>
                          </w:rPr>
                          <w:t>B</w:t>
                        </w:r>
                        <w:r>
                          <w:rPr>
                            <w:rFonts w:ascii="Arial" w:eastAsia="华文楷体" w:hAnsi="Arial" w:hint="eastAsia"/>
                            <w:b/>
                            <w:color w:val="0A4090"/>
                            <w:sz w:val="20"/>
                            <w:szCs w:val="20"/>
                          </w:rPr>
                          <w:t>座</w:t>
                        </w:r>
                        <w:r>
                          <w:rPr>
                            <w:rFonts w:ascii="Arial" w:eastAsia="华文楷体" w:hAnsi="Arial" w:hint="eastAsia"/>
                            <w:b/>
                            <w:color w:val="0A4090"/>
                            <w:sz w:val="20"/>
                            <w:szCs w:val="20"/>
                          </w:rPr>
                          <w:t>19</w:t>
                        </w:r>
                        <w:r>
                          <w:rPr>
                            <w:rFonts w:ascii="Arial" w:eastAsia="华文楷体" w:hAnsi="Arial" w:hint="eastAsia"/>
                            <w:b/>
                            <w:color w:val="0A4090"/>
                            <w:sz w:val="20"/>
                            <w:szCs w:val="20"/>
                          </w:rPr>
                          <w:t>层</w:t>
                        </w:r>
                      </w:p>
                    </w:tc>
                  </w:tr>
                  <w:tr w:rsidR="00337F15" w:rsidRPr="00B97404" w:rsidTr="005648CD">
                    <w:tc>
                      <w:tcPr>
                        <w:tcW w:w="993" w:type="dxa"/>
                      </w:tcPr>
                      <w:p w:rsidR="00337F15" w:rsidRPr="008E4DB1" w:rsidRDefault="00337F15"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邮编：</w:t>
                        </w:r>
                      </w:p>
                    </w:tc>
                    <w:tc>
                      <w:tcPr>
                        <w:tcW w:w="6979" w:type="dxa"/>
                      </w:tcPr>
                      <w:p w:rsidR="00337F15" w:rsidRPr="008E4DB1" w:rsidRDefault="00337F15" w:rsidP="00B97404">
                        <w:pPr>
                          <w:autoSpaceDE w:val="0"/>
                          <w:autoSpaceDN w:val="0"/>
                          <w:adjustRightInd w:val="0"/>
                          <w:jc w:val="left"/>
                          <w:rPr>
                            <w:rFonts w:ascii="Arial" w:eastAsia="华文楷体" w:hAnsi="Arial" w:cs="Arial"/>
                            <w:color w:val="0A4090"/>
                            <w:sz w:val="20"/>
                            <w:szCs w:val="28"/>
                          </w:rPr>
                        </w:pPr>
                        <w:r>
                          <w:rPr>
                            <w:rFonts w:ascii="Arial" w:eastAsia="华文楷体" w:hAnsi="Arial" w:cs="Arial"/>
                            <w:color w:val="0A4090"/>
                            <w:sz w:val="20"/>
                            <w:szCs w:val="28"/>
                          </w:rPr>
                          <w:t>100034</w:t>
                        </w:r>
                      </w:p>
                    </w:tc>
                  </w:tr>
                </w:tbl>
                <w:p w:rsidR="00337F15" w:rsidRPr="006A3DB7" w:rsidRDefault="00337F15">
                  <w:pPr>
                    <w:rPr>
                      <w:color w:val="000096"/>
                    </w:rPr>
                  </w:pPr>
                </w:p>
              </w:txbxContent>
            </v:textbox>
            <w10:wrap anchory="page"/>
          </v:shape>
        </w:pict>
      </w:r>
    </w:p>
    <w:sectPr w:rsidR="00EB36F9" w:rsidRPr="006A3DB7" w:rsidSect="00C83594">
      <w:headerReference w:type="default" r:id="rId16"/>
      <w:pgSz w:w="11906" w:h="16838" w:code="9"/>
      <w:pgMar w:top="1134" w:right="680" w:bottom="936" w:left="680" w:header="454" w:footer="567" w:gutter="0"/>
      <w:paperSrc w:first="15"/>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4EF" w:rsidRDefault="00B904EF">
      <w:r>
        <w:separator/>
      </w:r>
    </w:p>
  </w:endnote>
  <w:endnote w:type="continuationSeparator" w:id="1">
    <w:p w:rsidR="00B904EF" w:rsidRDefault="00B904E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0" w:type="auto"/>
      <w:tblCellMar>
        <w:left w:w="0" w:type="dxa"/>
        <w:right w:w="0" w:type="dxa"/>
      </w:tblCellMar>
      <w:tblLook w:val="04A0"/>
    </w:tblPr>
    <w:tblGrid>
      <w:gridCol w:w="964"/>
      <w:gridCol w:w="9581"/>
    </w:tblGrid>
    <w:tr w:rsidR="00337F15" w:rsidTr="00A327AB">
      <w:tc>
        <w:tcPr>
          <w:tcW w:w="964" w:type="dxa"/>
          <w:tcBorders>
            <w:top w:val="single" w:sz="8" w:space="0" w:color="F7941D"/>
          </w:tcBorders>
        </w:tcPr>
        <w:p w:rsidR="00337F15" w:rsidRPr="0054255C" w:rsidRDefault="00DD070B" w:rsidP="0054255C">
          <w:pPr>
            <w:pStyle w:val="a9"/>
            <w:tabs>
              <w:tab w:val="clear" w:pos="4153"/>
              <w:tab w:val="left" w:pos="3074"/>
              <w:tab w:val="left" w:pos="8306"/>
            </w:tabs>
            <w:rPr>
              <w:b/>
              <w:color w:val="0A408C"/>
              <w:sz w:val="21"/>
              <w:szCs w:val="21"/>
            </w:rPr>
          </w:pPr>
          <w:r w:rsidRPr="00951E48">
            <w:rPr>
              <w:b/>
              <w:color w:val="0054A6"/>
              <w:sz w:val="21"/>
              <w:szCs w:val="21"/>
            </w:rPr>
            <w:fldChar w:fldCharType="begin"/>
          </w:r>
          <w:r w:rsidR="00337F15" w:rsidRPr="00951E48">
            <w:rPr>
              <w:b/>
              <w:color w:val="0054A6"/>
              <w:sz w:val="21"/>
              <w:szCs w:val="21"/>
            </w:rPr>
            <w:instrText>PAGE   \* MERGEFORMAT</w:instrText>
          </w:r>
          <w:r w:rsidRPr="00951E48">
            <w:rPr>
              <w:b/>
              <w:color w:val="0054A6"/>
              <w:sz w:val="21"/>
              <w:szCs w:val="21"/>
            </w:rPr>
            <w:fldChar w:fldCharType="separate"/>
          </w:r>
          <w:r w:rsidR="00337F15" w:rsidRPr="00C83594">
            <w:rPr>
              <w:b/>
              <w:noProof/>
              <w:color w:val="0054A6"/>
              <w:sz w:val="21"/>
              <w:szCs w:val="21"/>
              <w:lang w:val="zh-CN"/>
            </w:rPr>
            <w:t>2</w:t>
          </w:r>
          <w:r w:rsidRPr="00951E48">
            <w:rPr>
              <w:b/>
              <w:color w:val="0054A6"/>
              <w:sz w:val="21"/>
              <w:szCs w:val="21"/>
            </w:rPr>
            <w:fldChar w:fldCharType="end"/>
          </w:r>
        </w:p>
      </w:tc>
      <w:tc>
        <w:tcPr>
          <w:tcW w:w="9581" w:type="dxa"/>
          <w:tcBorders>
            <w:top w:val="single" w:sz="8" w:space="0" w:color="0054A6"/>
          </w:tcBorders>
        </w:tcPr>
        <w:p w:rsidR="00337F15" w:rsidRDefault="00337F15" w:rsidP="0054255C">
          <w:pPr>
            <w:pStyle w:val="a9"/>
            <w:tabs>
              <w:tab w:val="clear" w:pos="4153"/>
              <w:tab w:val="left" w:pos="3074"/>
              <w:tab w:val="left" w:pos="8306"/>
            </w:tabs>
            <w:rPr>
              <w:rFonts w:ascii="楷体_GB2312"/>
              <w:b/>
              <w:color w:val="0A408C"/>
              <w:sz w:val="21"/>
              <w:szCs w:val="21"/>
            </w:rPr>
          </w:pPr>
          <w:r w:rsidRPr="00951E48">
            <w:rPr>
              <w:rFonts w:ascii="楷体_GB2312" w:hint="eastAsia"/>
              <w:b/>
              <w:color w:val="0054A6"/>
              <w:sz w:val="21"/>
              <w:szCs w:val="21"/>
            </w:rPr>
            <w:t>敬请阅读本报告正文后各项声明</w:t>
          </w:r>
        </w:p>
      </w:tc>
    </w:tr>
  </w:tbl>
  <w:p w:rsidR="00337F15" w:rsidRDefault="00337F15"/>
  <w:p w:rsidR="00337F15" w:rsidRDefault="00337F1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F15" w:rsidRPr="00AD7D17" w:rsidRDefault="00DD070B" w:rsidP="00AD7D17">
    <w:pPr>
      <w:pStyle w:val="a9"/>
      <w:jc w:val="center"/>
      <w:rPr>
        <w:rFonts w:ascii="Arial" w:hAnsi="Arial" w:cs="Arial"/>
        <w:sz w:val="15"/>
        <w:szCs w:val="15"/>
      </w:rPr>
    </w:pPr>
    <w:r w:rsidRPr="00DD070B">
      <w:rPr>
        <w:noProof/>
      </w:rPr>
      <w:pict>
        <v:shapetype id="_x0000_t202" coordsize="21600,21600" o:spt="202" path="m,l,21600r21600,l21600,xe">
          <v:stroke joinstyle="miter"/>
          <v:path gradientshapeok="t" o:connecttype="rect"/>
        </v:shapetype>
        <v:shape id="文本框 31" o:spid="_x0000_s4100" type="#_x0000_t202" style="position:absolute;left:0;text-align:left;margin-left:-8.65pt;margin-top:798pt;width:536.25pt;height:26.85pt;z-index:25168691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" filled="f" stroked="f">
          <v:path arrowok="t"/>
          <v:textbox>
            <w:txbxContent>
              <w:p w:rsidR="00337F15" w:rsidRPr="008E4DB1" w:rsidRDefault="00337F15" w:rsidP="00C83594">
                <w:pPr>
                  <w:rPr>
                    <w:rFonts w:ascii="华文楷体" w:eastAsia="华文楷体" w:hAnsi="华文楷体"/>
                    <w:b/>
                    <w:color w:val="0A4090"/>
                    <w:sz w:val="15"/>
                    <w:szCs w:val="15"/>
                  </w:rPr>
                </w:pPr>
                <w:r w:rsidRPr="008E4DB1">
                  <w:rPr>
                    <w:rFonts w:ascii="华文楷体" w:eastAsia="华文楷体" w:hAnsi="华文楷体" w:hint="eastAsia"/>
                    <w:b/>
                    <w:color w:val="0A4090"/>
                    <w:sz w:val="15"/>
                    <w:szCs w:val="15"/>
                  </w:rPr>
                  <w:t>本报告版权属于安信证券股份有限公司。</w:t>
                </w:r>
              </w:p>
              <w:p w:rsidR="00337F15" w:rsidRPr="008E4DB1" w:rsidRDefault="00337F15" w:rsidP="00C83594">
                <w:pPr>
                  <w:rPr>
                    <w:rFonts w:ascii="华文楷体" w:eastAsia="华文楷体" w:hAnsi="华文楷体"/>
                    <w:b/>
                    <w:color w:val="0A4090"/>
                    <w:sz w:val="15"/>
                    <w:szCs w:val="15"/>
                  </w:rPr>
                </w:pPr>
                <w:r w:rsidRPr="008E4DB1">
                  <w:rPr>
                    <w:rFonts w:ascii="华文楷体" w:eastAsia="华文楷体" w:hAnsi="华文楷体" w:hint="eastAsia"/>
                    <w:b/>
                    <w:color w:val="0A4090"/>
                    <w:sz w:val="15"/>
                    <w:szCs w:val="15"/>
                  </w:rPr>
                  <w:t>各项声明请参见报告尾页。</w:t>
                </w:r>
              </w:p>
            </w:txbxContent>
          </v:textbox>
          <w10:wrap anchory="page"/>
        </v:shape>
      </w:pict>
    </w:r>
    <w:r w:rsidRPr="00AD7D17">
      <w:rPr>
        <w:rFonts w:ascii="Arial" w:hAnsi="Arial" w:cs="Arial"/>
        <w:sz w:val="15"/>
        <w:szCs w:val="15"/>
      </w:rPr>
      <w:fldChar w:fldCharType="begin"/>
    </w:r>
    <w:r w:rsidR="00337F15" w:rsidRPr="00AD7D17">
      <w:rPr>
        <w:rFonts w:ascii="Arial" w:hAnsi="Arial" w:cs="Arial"/>
        <w:sz w:val="15"/>
        <w:szCs w:val="15"/>
      </w:rPr>
      <w:instrText>PAGE   \* MERGEFORMAT</w:instrText>
    </w:r>
    <w:r w:rsidRPr="00AD7D17">
      <w:rPr>
        <w:rFonts w:ascii="Arial" w:hAnsi="Arial" w:cs="Arial"/>
        <w:sz w:val="15"/>
        <w:szCs w:val="15"/>
      </w:rPr>
      <w:fldChar w:fldCharType="separate"/>
    </w:r>
    <w:r w:rsidR="00F55658" w:rsidRPr="00F55658">
      <w:rPr>
        <w:rFonts w:ascii="Arial" w:hAnsi="Arial" w:cs="Arial"/>
        <w:noProof/>
        <w:sz w:val="15"/>
        <w:szCs w:val="15"/>
        <w:lang w:val="zh-CN"/>
      </w:rPr>
      <w:t>8</w:t>
    </w:r>
    <w:r w:rsidRPr="00AD7D17">
      <w:rPr>
        <w:rFonts w:ascii="Arial" w:hAnsi="Arial" w:cs="Arial"/>
        <w:sz w:val="15"/>
        <w:szCs w:val="15"/>
      </w:rPr>
      <w:fldChar w:fldCharType="end"/>
    </w:r>
    <w:r>
      <w:rPr>
        <w:rFonts w:ascii="Arial" w:hAnsi="Arial" w:cs="Arial"/>
        <w:noProof/>
        <w:sz w:val="15"/>
        <w:szCs w:val="15"/>
      </w:rPr>
      <w:pict>
        <v:line id="直接连接符 1" o:spid="_x0000_s4099" style="position:absolute;left:0;text-align:left;z-index:251677696;visibility:visible;mso-wrap-distance-top:-6e-5mm;mso-wrap-distance-bottom:-6e-5mm;mso-position-horizontal-relative:text;mso-position-vertical-relative:page;mso-width-relative:margin" from="-.25pt,798pt" to="527.7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" strokecolor="black [3213]" strokeweight=".25pt">
          <o:lock v:ext="edit" shapetype="f"/>
          <w10:wrap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F15" w:rsidRPr="00A061D3" w:rsidRDefault="00DD070B" w:rsidP="00F07093">
    <w:pPr>
      <w:pStyle w:val="a9"/>
      <w:framePr w:wrap="around" w:vAnchor="text" w:hAnchor="margin" w:xAlign="outside" w:y="1"/>
      <w:rPr>
        <w:rStyle w:val="aa"/>
        <w:color w:val="FFFFFF"/>
      </w:rPr>
    </w:pPr>
    <w:r w:rsidRPr="00A061D3">
      <w:rPr>
        <w:rStyle w:val="aa"/>
        <w:color w:val="FFFFFF"/>
      </w:rPr>
      <w:fldChar w:fldCharType="begin"/>
    </w:r>
    <w:r w:rsidR="00337F15" w:rsidRPr="00A061D3">
      <w:rPr>
        <w:rStyle w:val="aa"/>
        <w:color w:val="FFFFFF"/>
      </w:rPr>
      <w:instrText xml:space="preserve">PAGE  </w:instrText>
    </w:r>
    <w:r w:rsidRPr="00A061D3">
      <w:rPr>
        <w:rStyle w:val="aa"/>
        <w:color w:val="FFFFFF"/>
      </w:rPr>
      <w:fldChar w:fldCharType="separate"/>
    </w:r>
    <w:r w:rsidR="00337F15">
      <w:rPr>
        <w:rStyle w:val="aa"/>
        <w:noProof/>
        <w:color w:val="FFFFFF"/>
      </w:rPr>
      <w:t>1</w:t>
    </w:r>
    <w:r w:rsidRPr="00A061D3">
      <w:rPr>
        <w:rStyle w:val="aa"/>
        <w:color w:val="FFFFFF"/>
      </w:rPr>
      <w:fldChar w:fldCharType="end"/>
    </w:r>
  </w:p>
  <w:p w:rsidR="00337F15" w:rsidRPr="00951E48" w:rsidRDefault="00337F15" w:rsidP="001776B1">
    <w:pPr>
      <w:pStyle w:val="a9"/>
      <w:ind w:leftChars="85" w:left="178" w:rightChars="171" w:right="359"/>
      <w:jc w:val="both"/>
      <w:rPr>
        <w:rFonts w:ascii="楷体_GB2312"/>
        <w:b/>
        <w:color w:val="0054A6"/>
        <w:sz w:val="21"/>
        <w:szCs w:val="21"/>
      </w:rPr>
    </w:pPr>
    <w:r w:rsidRPr="00951E48">
      <w:rPr>
        <w:rFonts w:ascii="楷体_GB2312" w:hint="eastAsia"/>
        <w:b/>
        <w:color w:val="0054A6"/>
        <w:sz w:val="21"/>
        <w:szCs w:val="21"/>
      </w:rPr>
      <w:t>敬请阅读本报告正文后各项声明</w:t>
    </w:r>
  </w:p>
  <w:p w:rsidR="00337F15" w:rsidRDefault="00337F15"/>
  <w:p w:rsidR="00337F15" w:rsidRDefault="00337F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4EF" w:rsidRDefault="00B904EF">
      <w:r>
        <w:separator/>
      </w:r>
    </w:p>
  </w:footnote>
  <w:footnote w:type="continuationSeparator" w:id="1">
    <w:p w:rsidR="00B904EF" w:rsidRDefault="00B904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F15" w:rsidRDefault="00337F15" w:rsidP="00A40D39">
    <w:pPr>
      <w:spacing w:line="0" w:lineRule="atLeast"/>
      <w:jc w:val="right"/>
      <w:rPr>
        <w:rFonts w:ascii="楷体_GB2312"/>
        <w:color w:val="0A408C"/>
        <w:szCs w:val="21"/>
      </w:rPr>
    </w:pPr>
  </w:p>
  <w:p w:rsidR="00337F15" w:rsidRPr="00D26B06" w:rsidRDefault="00337F15" w:rsidP="00951E48">
    <w:pPr>
      <w:pBdr>
        <w:bottom w:val="single" w:sz="8" w:space="1" w:color="0054A6"/>
      </w:pBdr>
      <w:spacing w:line="0" w:lineRule="atLeast"/>
      <w:jc w:val="right"/>
      <w:rPr>
        <w:rFonts w:ascii="楷体_GB2312"/>
        <w:color w:val="0A408C"/>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F15" w:rsidRPr="007912D5" w:rsidRDefault="00DD070B" w:rsidP="007912D5">
    <w:pPr>
      <w:pStyle w:val="a8"/>
      <w:jc w:val="left"/>
    </w:pPr>
    <w:r>
      <w:rPr>
        <w:noProof/>
      </w:rPr>
      <w:pict>
        <v:shapetype id="_x0000_t202" coordsize="21600,21600" o:spt="202" path="m,l,21600r21600,l21600,xe">
          <v:stroke joinstyle="miter"/>
          <v:path gradientshapeok="t" o:connecttype="rect"/>
        </v:shapetype>
        <v:shape id="HeaderShape_Temp" o:spid="_x0000_s4101" type="#_x0000_t202" style="position:absolute;margin-left:119.75pt;margin-top:11.8pt;width:27pt;height:12pt;z-index:2516889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" stroked="f">
          <v:textbox inset="0,0,0,0">
            <w:txbxContent>
              <w:p w:rsidR="00337F15" w:rsidRPr="004C22F9" w:rsidRDefault="00337F15" w:rsidP="009F148C">
                <w:pPr>
                  <w:spacing w:line="240" w:lineRule="atLeast"/>
                  <w:rPr>
                    <w:rFonts w:ascii="Arial" w:hAnsi="Arial" w:cs="Arial"/>
                    <w:color w:val="FFFFFF" w:themeColor="background1"/>
                    <w:sz w:val="18"/>
                    <w:szCs w:val="18"/>
                  </w:rPr>
                </w:pPr>
                <w:r w:rsidRPr="004C22F9">
                  <w:rPr>
                    <w:rFonts w:ascii="Arial" w:hAnsi="Arial" w:cs="Arial" w:hint="eastAsia"/>
                    <w:color w:val="FFFFFF" w:themeColor="background1"/>
                    <w:sz w:val="18"/>
                    <w:szCs w:val="18"/>
                  </w:rPr>
                  <w:t>xml</w:t>
                </w:r>
              </w:p>
            </w:txbxContent>
          </v:textbox>
        </v:shape>
      </w:pict>
    </w:r>
    <w:r w:rsidR="00337F15">
      <w:rPr>
        <w:noProof/>
      </w:rPr>
      <w:drawing>
        <wp:anchor distT="0" distB="0" distL="114300" distR="114300" simplePos="0" relativeHeight="251660284" behindDoc="0" locked="0" layoutInCell="1" allowOverlap="1">
          <wp:simplePos x="0" y="0"/>
          <wp:positionH relativeFrom="column">
            <wp:posOffset>-2540</wp:posOffset>
          </wp:positionH>
          <wp:positionV relativeFrom="page">
            <wp:posOffset>337185</wp:posOffset>
          </wp:positionV>
          <wp:extent cx="1446530" cy="394970"/>
          <wp:effectExtent l="0" t="0" r="1270" b="508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log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46530" cy="39497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F15" w:rsidRPr="007912D5" w:rsidRDefault="00DD070B" w:rsidP="007912D5">
    <w:pPr>
      <w:pStyle w:val="a8"/>
      <w:jc w:val="left"/>
    </w:pPr>
    <w:r>
      <w:rPr>
        <w:noProof/>
      </w:rPr>
      <w:pict>
        <v:shapetype id="_x0000_t202" coordsize="21600,21600" o:spt="202" path="m,l,21600r21600,l21600,xe">
          <v:stroke joinstyle="miter"/>
          <v:path gradientshapeok="t" o:connecttype="rect"/>
        </v:shapetype>
        <v:shape id="HeaderShape_Stock" o:spid="_x0000_s4098" type="#_x0000_t202" style="position:absolute;margin-left:296.55pt;margin-top:38.65pt;width:227.85pt;height:16.9pt;z-index:2516838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" fillcolor="white [3201]" stroked="f" strokeweight=".5pt">
          <v:path arrowok="t"/>
          <v:textbox inset="0,0,0,0">
            <w:txbxContent>
              <w:p w:rsidR="00337F15" w:rsidRPr="008E4DB1" w:rsidRDefault="00337F15" w:rsidP="00031547">
                <w:pPr>
                  <w:spacing w:line="340" w:lineRule="exact"/>
                  <w:jc w:val="right"/>
                  <w:rPr>
                    <w:rFonts w:ascii="Arial" w:eastAsia="华文楷体" w:hAnsi="Arial"/>
                    <w:color w:val="0A4090"/>
                  </w:rPr>
                </w:pPr>
                <w:r>
                  <w:rPr>
                    <w:rFonts w:ascii="Arial" w:eastAsia="华文楷体" w:hAnsi="Arial" w:hint="eastAsia"/>
                    <w:color w:val="0A4090"/>
                  </w:rPr>
                  <w:t>投资策略定期报告</w:t>
                </w:r>
              </w:p>
            </w:txbxContent>
          </v:textbox>
          <w10:wrap anchory="page"/>
        </v:shape>
      </w:pict>
    </w:r>
    <w:r w:rsidR="00337F15">
      <w:rPr>
        <w:noProof/>
      </w:rPr>
      <w:drawing>
        <wp:anchor distT="0" distB="0" distL="114300" distR="114300" simplePos="0" relativeHeight="251682816" behindDoc="0" locked="0" layoutInCell="1" allowOverlap="1">
          <wp:simplePos x="0" y="0"/>
          <wp:positionH relativeFrom="page">
            <wp:posOffset>429260</wp:posOffset>
          </wp:positionH>
          <wp:positionV relativeFrom="page">
            <wp:posOffset>269875</wp:posOffset>
          </wp:positionV>
          <wp:extent cx="1447200" cy="396000"/>
          <wp:effectExtent l="0" t="0" r="635" b="4445"/>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log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47200" cy="396000"/>
                  </a:xfrm>
                  <a:prstGeom prst="rect">
                    <a:avLst/>
                  </a:prstGeom>
                </pic:spPr>
              </pic:pic>
            </a:graphicData>
          </a:graphic>
        </wp:anchor>
      </w:drawing>
    </w:r>
    <w:r w:rsidRPr="00DD070B">
      <w:rPr>
        <w:rFonts w:ascii="Arial" w:hAnsi="Arial" w:cs="Arial"/>
        <w:noProof/>
        <w:sz w:val="15"/>
        <w:szCs w:val="15"/>
      </w:rPr>
      <w:pict>
        <v:line id="_x0000_s4097" style="position:absolute;z-index:251684864;visibility:visible;mso-wrap-distance-top:-6e-5mm;mso-wrap-distance-bottom:-6e-5mm;mso-position-horizontal-relative:text;mso-position-vertical-relative:page;mso-width-relative:margin" from="-.25pt,56.6pt" to="527.7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" strokecolor="black [3213]" strokeweight=".25pt">
          <o:lock v:ext="edit" shapetype="f"/>
          <w10:wrap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7F7"/>
    <w:multiLevelType w:val="multilevel"/>
    <w:tmpl w:val="907674B6"/>
    <w:lvl w:ilvl="0">
      <w:start w:val="1"/>
      <w:numFmt w:val="decimal"/>
      <w:pStyle w:val="1"/>
      <w:lvlText w:val="%1."/>
      <w:lvlJc w:val="left"/>
      <w:pPr>
        <w:tabs>
          <w:tab w:val="num" w:pos="-1135"/>
        </w:tabs>
        <w:ind w:left="-1135" w:hanging="425"/>
      </w:pPr>
      <w:rPr>
        <w:rFonts w:ascii="Arial" w:hAnsi="Arial" w:hint="eastAsia"/>
      </w:rPr>
    </w:lvl>
    <w:lvl w:ilvl="1">
      <w:start w:val="1"/>
      <w:numFmt w:val="decimal"/>
      <w:pStyle w:val="2"/>
      <w:lvlText w:val="%1.%2."/>
      <w:lvlJc w:val="left"/>
      <w:pPr>
        <w:tabs>
          <w:tab w:val="num" w:pos="-993"/>
        </w:tabs>
        <w:ind w:left="-993" w:hanging="567"/>
      </w:pPr>
      <w:rPr>
        <w:rFonts w:ascii="Arial" w:hAnsi="Arial" w:hint="default"/>
      </w:rPr>
    </w:lvl>
    <w:lvl w:ilvl="2">
      <w:start w:val="1"/>
      <w:numFmt w:val="decimal"/>
      <w:pStyle w:val="3"/>
      <w:lvlText w:val="%1.%2.%3."/>
      <w:lvlJc w:val="left"/>
      <w:pPr>
        <w:tabs>
          <w:tab w:val="num" w:pos="-851"/>
        </w:tabs>
        <w:ind w:left="-851" w:hanging="709"/>
      </w:pPr>
      <w:rPr>
        <w:rFonts w:ascii="Arial" w:hAnsi="Arial" w:hint="eastAsia"/>
      </w:rPr>
    </w:lvl>
    <w:lvl w:ilvl="3">
      <w:start w:val="1"/>
      <w:numFmt w:val="decimal"/>
      <w:pStyle w:val="4"/>
      <w:lvlText w:val="%1.%2.%3.%4."/>
      <w:lvlJc w:val="left"/>
      <w:pPr>
        <w:tabs>
          <w:tab w:val="num" w:pos="4962"/>
        </w:tabs>
        <w:ind w:left="4962" w:hanging="851"/>
      </w:pPr>
      <w:rPr>
        <w:rFonts w:ascii="Arial" w:hAnsi="Arial" w:hint="eastAsia"/>
      </w:rPr>
    </w:lvl>
    <w:lvl w:ilvl="4">
      <w:start w:val="1"/>
      <w:numFmt w:val="decimal"/>
      <w:lvlText w:val="%1.%2.%3.%4.%5."/>
      <w:lvlJc w:val="left"/>
      <w:pPr>
        <w:tabs>
          <w:tab w:val="num" w:pos="-568"/>
        </w:tabs>
        <w:ind w:left="-568" w:hanging="992"/>
      </w:pPr>
      <w:rPr>
        <w:rFonts w:hint="eastAsia"/>
      </w:rPr>
    </w:lvl>
    <w:lvl w:ilvl="5">
      <w:start w:val="1"/>
      <w:numFmt w:val="decimal"/>
      <w:lvlText w:val="%1.%2.%3.%4.%5.%6."/>
      <w:lvlJc w:val="left"/>
      <w:pPr>
        <w:tabs>
          <w:tab w:val="num" w:pos="-426"/>
        </w:tabs>
        <w:ind w:left="-426" w:hanging="1134"/>
      </w:pPr>
      <w:rPr>
        <w:rFonts w:hint="eastAsia"/>
      </w:rPr>
    </w:lvl>
    <w:lvl w:ilvl="6">
      <w:start w:val="1"/>
      <w:numFmt w:val="decimal"/>
      <w:lvlText w:val="%1.%2.%3.%4.%5.%6.%7."/>
      <w:lvlJc w:val="left"/>
      <w:pPr>
        <w:tabs>
          <w:tab w:val="num" w:pos="-284"/>
        </w:tabs>
        <w:ind w:left="-284" w:hanging="1276"/>
      </w:pPr>
      <w:rPr>
        <w:rFonts w:hint="eastAsia"/>
      </w:rPr>
    </w:lvl>
    <w:lvl w:ilvl="7">
      <w:start w:val="1"/>
      <w:numFmt w:val="decimal"/>
      <w:lvlText w:val="%1.%2.%3.%4.%5.%6.%7.%8."/>
      <w:lvlJc w:val="left"/>
      <w:pPr>
        <w:tabs>
          <w:tab w:val="num" w:pos="-142"/>
        </w:tabs>
        <w:ind w:left="-142" w:hanging="1418"/>
      </w:pPr>
      <w:rPr>
        <w:rFonts w:hint="eastAsia"/>
      </w:rPr>
    </w:lvl>
    <w:lvl w:ilvl="8">
      <w:start w:val="1"/>
      <w:numFmt w:val="decimal"/>
      <w:lvlText w:val="%1.%2.%3.%4.%5.%6.%7.%8.%9."/>
      <w:lvlJc w:val="left"/>
      <w:pPr>
        <w:tabs>
          <w:tab w:val="num" w:pos="-1"/>
        </w:tabs>
        <w:ind w:left="-1" w:hanging="1559"/>
      </w:pPr>
      <w:rPr>
        <w:rFonts w:hint="eastAsia"/>
      </w:rPr>
    </w:lvl>
  </w:abstractNum>
  <w:abstractNum w:abstractNumId="1">
    <w:nsid w:val="22CA4658"/>
    <w:multiLevelType w:val="hybridMultilevel"/>
    <w:tmpl w:val="09E4E80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7E959B2"/>
    <w:multiLevelType w:val="hybridMultilevel"/>
    <w:tmpl w:val="724A23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D371C4F"/>
    <w:multiLevelType w:val="hybridMultilevel"/>
    <w:tmpl w:val="3DE02D1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8130" style="mso-position-vertical-relative:page" fillcolor="white" stroke="f">
      <v:fill color="white"/>
      <v:stroke on="f"/>
      <o:colormru v:ext="edit" colors="#0f2c91,#ff7d00"/>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1C0E"/>
    <w:rsid w:val="00000767"/>
    <w:rsid w:val="000059A6"/>
    <w:rsid w:val="00005E9D"/>
    <w:rsid w:val="0000689C"/>
    <w:rsid w:val="0001132D"/>
    <w:rsid w:val="00012440"/>
    <w:rsid w:val="00012F95"/>
    <w:rsid w:val="00013979"/>
    <w:rsid w:val="00014001"/>
    <w:rsid w:val="000145B8"/>
    <w:rsid w:val="00015477"/>
    <w:rsid w:val="000158BF"/>
    <w:rsid w:val="00016915"/>
    <w:rsid w:val="00017C42"/>
    <w:rsid w:val="00017E8F"/>
    <w:rsid w:val="0002175F"/>
    <w:rsid w:val="00021879"/>
    <w:rsid w:val="00023317"/>
    <w:rsid w:val="00023393"/>
    <w:rsid w:val="0002349C"/>
    <w:rsid w:val="0002412F"/>
    <w:rsid w:val="00024E3A"/>
    <w:rsid w:val="00025301"/>
    <w:rsid w:val="000254EB"/>
    <w:rsid w:val="00027C86"/>
    <w:rsid w:val="00031165"/>
    <w:rsid w:val="00031547"/>
    <w:rsid w:val="00031CCE"/>
    <w:rsid w:val="00033297"/>
    <w:rsid w:val="000334AF"/>
    <w:rsid w:val="000346ED"/>
    <w:rsid w:val="000356F6"/>
    <w:rsid w:val="00043D89"/>
    <w:rsid w:val="0004468A"/>
    <w:rsid w:val="00044C78"/>
    <w:rsid w:val="00045769"/>
    <w:rsid w:val="00045BE5"/>
    <w:rsid w:val="00046989"/>
    <w:rsid w:val="00047413"/>
    <w:rsid w:val="00047665"/>
    <w:rsid w:val="00050561"/>
    <w:rsid w:val="0005196C"/>
    <w:rsid w:val="00051D4A"/>
    <w:rsid w:val="00052132"/>
    <w:rsid w:val="0005252D"/>
    <w:rsid w:val="00052A69"/>
    <w:rsid w:val="00052BBF"/>
    <w:rsid w:val="00052C82"/>
    <w:rsid w:val="00052F0B"/>
    <w:rsid w:val="00053EEF"/>
    <w:rsid w:val="00055E96"/>
    <w:rsid w:val="000562F4"/>
    <w:rsid w:val="00056362"/>
    <w:rsid w:val="00056404"/>
    <w:rsid w:val="00056987"/>
    <w:rsid w:val="000575CA"/>
    <w:rsid w:val="0005791A"/>
    <w:rsid w:val="00057D02"/>
    <w:rsid w:val="0006054C"/>
    <w:rsid w:val="000624A2"/>
    <w:rsid w:val="0006310C"/>
    <w:rsid w:val="00066DD2"/>
    <w:rsid w:val="0006740B"/>
    <w:rsid w:val="00067E59"/>
    <w:rsid w:val="00070171"/>
    <w:rsid w:val="00071FC4"/>
    <w:rsid w:val="0007612F"/>
    <w:rsid w:val="0007655E"/>
    <w:rsid w:val="00076C3F"/>
    <w:rsid w:val="00076FD8"/>
    <w:rsid w:val="00077118"/>
    <w:rsid w:val="000802BF"/>
    <w:rsid w:val="000809BD"/>
    <w:rsid w:val="00081C5A"/>
    <w:rsid w:val="000826ED"/>
    <w:rsid w:val="00082E05"/>
    <w:rsid w:val="00083A63"/>
    <w:rsid w:val="00085D44"/>
    <w:rsid w:val="00086A5D"/>
    <w:rsid w:val="00086D9D"/>
    <w:rsid w:val="000878A6"/>
    <w:rsid w:val="00091A72"/>
    <w:rsid w:val="00093A8B"/>
    <w:rsid w:val="0009778F"/>
    <w:rsid w:val="000A1586"/>
    <w:rsid w:val="000A3638"/>
    <w:rsid w:val="000A3B42"/>
    <w:rsid w:val="000A46E4"/>
    <w:rsid w:val="000A524E"/>
    <w:rsid w:val="000A53CE"/>
    <w:rsid w:val="000A5A45"/>
    <w:rsid w:val="000A5C27"/>
    <w:rsid w:val="000A624A"/>
    <w:rsid w:val="000A6282"/>
    <w:rsid w:val="000A6669"/>
    <w:rsid w:val="000A69D2"/>
    <w:rsid w:val="000B03A4"/>
    <w:rsid w:val="000B2727"/>
    <w:rsid w:val="000B2E6B"/>
    <w:rsid w:val="000B39E6"/>
    <w:rsid w:val="000B4AE6"/>
    <w:rsid w:val="000B5909"/>
    <w:rsid w:val="000B5B3D"/>
    <w:rsid w:val="000B73EB"/>
    <w:rsid w:val="000C0026"/>
    <w:rsid w:val="000C340C"/>
    <w:rsid w:val="000C351F"/>
    <w:rsid w:val="000C36A5"/>
    <w:rsid w:val="000C52BA"/>
    <w:rsid w:val="000C6E3B"/>
    <w:rsid w:val="000D00DE"/>
    <w:rsid w:val="000D2449"/>
    <w:rsid w:val="000D2E3E"/>
    <w:rsid w:val="000D2F18"/>
    <w:rsid w:val="000D379B"/>
    <w:rsid w:val="000D3DBB"/>
    <w:rsid w:val="000D3FF0"/>
    <w:rsid w:val="000D4538"/>
    <w:rsid w:val="000D4FCC"/>
    <w:rsid w:val="000D7055"/>
    <w:rsid w:val="000D7842"/>
    <w:rsid w:val="000E0638"/>
    <w:rsid w:val="000E146C"/>
    <w:rsid w:val="000E1877"/>
    <w:rsid w:val="000E1B3A"/>
    <w:rsid w:val="000E2D3C"/>
    <w:rsid w:val="000E301A"/>
    <w:rsid w:val="000E33D5"/>
    <w:rsid w:val="000E394A"/>
    <w:rsid w:val="000E3C28"/>
    <w:rsid w:val="000E47D2"/>
    <w:rsid w:val="000E4E1C"/>
    <w:rsid w:val="000E5BEB"/>
    <w:rsid w:val="000E7009"/>
    <w:rsid w:val="000E7FA0"/>
    <w:rsid w:val="000F5144"/>
    <w:rsid w:val="000F772D"/>
    <w:rsid w:val="0010298C"/>
    <w:rsid w:val="00103539"/>
    <w:rsid w:val="00105E57"/>
    <w:rsid w:val="00106624"/>
    <w:rsid w:val="00106A1F"/>
    <w:rsid w:val="00106A6F"/>
    <w:rsid w:val="00107318"/>
    <w:rsid w:val="00107EB5"/>
    <w:rsid w:val="0011032C"/>
    <w:rsid w:val="0011092C"/>
    <w:rsid w:val="001116EB"/>
    <w:rsid w:val="00111A44"/>
    <w:rsid w:val="0011202D"/>
    <w:rsid w:val="001124D7"/>
    <w:rsid w:val="0011370F"/>
    <w:rsid w:val="00113E29"/>
    <w:rsid w:val="00114514"/>
    <w:rsid w:val="00114AC6"/>
    <w:rsid w:val="001151D3"/>
    <w:rsid w:val="001155B8"/>
    <w:rsid w:val="001158AA"/>
    <w:rsid w:val="00116392"/>
    <w:rsid w:val="00120942"/>
    <w:rsid w:val="00120F1D"/>
    <w:rsid w:val="00122205"/>
    <w:rsid w:val="001242A8"/>
    <w:rsid w:val="00125FCF"/>
    <w:rsid w:val="001261FE"/>
    <w:rsid w:val="0012781B"/>
    <w:rsid w:val="001278F7"/>
    <w:rsid w:val="00127B52"/>
    <w:rsid w:val="0013399D"/>
    <w:rsid w:val="00133F69"/>
    <w:rsid w:val="0013476B"/>
    <w:rsid w:val="00134C32"/>
    <w:rsid w:val="001350DD"/>
    <w:rsid w:val="0013565D"/>
    <w:rsid w:val="001378DD"/>
    <w:rsid w:val="001407CF"/>
    <w:rsid w:val="00140D70"/>
    <w:rsid w:val="00141AF4"/>
    <w:rsid w:val="00145849"/>
    <w:rsid w:val="001459A2"/>
    <w:rsid w:val="0014681F"/>
    <w:rsid w:val="00146EEC"/>
    <w:rsid w:val="00147661"/>
    <w:rsid w:val="00147EF2"/>
    <w:rsid w:val="0015098C"/>
    <w:rsid w:val="00151864"/>
    <w:rsid w:val="00152FF8"/>
    <w:rsid w:val="00153EAB"/>
    <w:rsid w:val="00155DC7"/>
    <w:rsid w:val="00156A9B"/>
    <w:rsid w:val="00156BDE"/>
    <w:rsid w:val="001617C5"/>
    <w:rsid w:val="0016625A"/>
    <w:rsid w:val="001666F0"/>
    <w:rsid w:val="0016728A"/>
    <w:rsid w:val="0017082C"/>
    <w:rsid w:val="001713ED"/>
    <w:rsid w:val="001734B8"/>
    <w:rsid w:val="0017410A"/>
    <w:rsid w:val="00176AFF"/>
    <w:rsid w:val="0017705C"/>
    <w:rsid w:val="001776B1"/>
    <w:rsid w:val="0017782C"/>
    <w:rsid w:val="0018174C"/>
    <w:rsid w:val="00184137"/>
    <w:rsid w:val="00185054"/>
    <w:rsid w:val="00185AB5"/>
    <w:rsid w:val="00186352"/>
    <w:rsid w:val="001867F7"/>
    <w:rsid w:val="001868C1"/>
    <w:rsid w:val="00187661"/>
    <w:rsid w:val="00187EE9"/>
    <w:rsid w:val="001915CC"/>
    <w:rsid w:val="00191A8A"/>
    <w:rsid w:val="00191C27"/>
    <w:rsid w:val="0019341B"/>
    <w:rsid w:val="001947F3"/>
    <w:rsid w:val="0019737C"/>
    <w:rsid w:val="001A0DC9"/>
    <w:rsid w:val="001A27C5"/>
    <w:rsid w:val="001A39C9"/>
    <w:rsid w:val="001A3FFD"/>
    <w:rsid w:val="001A4BDB"/>
    <w:rsid w:val="001A59B8"/>
    <w:rsid w:val="001A61A3"/>
    <w:rsid w:val="001A6840"/>
    <w:rsid w:val="001A7220"/>
    <w:rsid w:val="001A7A1B"/>
    <w:rsid w:val="001B0D51"/>
    <w:rsid w:val="001B1A42"/>
    <w:rsid w:val="001B2417"/>
    <w:rsid w:val="001B2CF7"/>
    <w:rsid w:val="001B3444"/>
    <w:rsid w:val="001B4B9A"/>
    <w:rsid w:val="001B5326"/>
    <w:rsid w:val="001C1BAC"/>
    <w:rsid w:val="001C2F44"/>
    <w:rsid w:val="001C36B9"/>
    <w:rsid w:val="001C39C1"/>
    <w:rsid w:val="001C4128"/>
    <w:rsid w:val="001C57C2"/>
    <w:rsid w:val="001C589A"/>
    <w:rsid w:val="001C782B"/>
    <w:rsid w:val="001C7B2C"/>
    <w:rsid w:val="001C7E72"/>
    <w:rsid w:val="001C7F88"/>
    <w:rsid w:val="001D047D"/>
    <w:rsid w:val="001D107F"/>
    <w:rsid w:val="001D153E"/>
    <w:rsid w:val="001D3111"/>
    <w:rsid w:val="001D31B1"/>
    <w:rsid w:val="001D31C9"/>
    <w:rsid w:val="001D4543"/>
    <w:rsid w:val="001D4C59"/>
    <w:rsid w:val="001E0C05"/>
    <w:rsid w:val="001E0ED7"/>
    <w:rsid w:val="001E2A8C"/>
    <w:rsid w:val="001E3BEA"/>
    <w:rsid w:val="001E424D"/>
    <w:rsid w:val="001E4C1A"/>
    <w:rsid w:val="001E4D87"/>
    <w:rsid w:val="001E6FB3"/>
    <w:rsid w:val="001E71BB"/>
    <w:rsid w:val="001E79CF"/>
    <w:rsid w:val="001F18CB"/>
    <w:rsid w:val="001F2A67"/>
    <w:rsid w:val="001F6FB5"/>
    <w:rsid w:val="002000F6"/>
    <w:rsid w:val="00200F6D"/>
    <w:rsid w:val="00201A03"/>
    <w:rsid w:val="00202D17"/>
    <w:rsid w:val="00204712"/>
    <w:rsid w:val="00205154"/>
    <w:rsid w:val="0020654D"/>
    <w:rsid w:val="00207785"/>
    <w:rsid w:val="002105C8"/>
    <w:rsid w:val="002116F9"/>
    <w:rsid w:val="00211F2F"/>
    <w:rsid w:val="00212128"/>
    <w:rsid w:val="002138A5"/>
    <w:rsid w:val="002140E1"/>
    <w:rsid w:val="00214884"/>
    <w:rsid w:val="002158EC"/>
    <w:rsid w:val="00216607"/>
    <w:rsid w:val="0022010E"/>
    <w:rsid w:val="00220F18"/>
    <w:rsid w:val="0022142E"/>
    <w:rsid w:val="00221A47"/>
    <w:rsid w:val="00221CAD"/>
    <w:rsid w:val="00222596"/>
    <w:rsid w:val="002234D8"/>
    <w:rsid w:val="00223A04"/>
    <w:rsid w:val="002249D7"/>
    <w:rsid w:val="00227A4C"/>
    <w:rsid w:val="00231659"/>
    <w:rsid w:val="00232263"/>
    <w:rsid w:val="002340A5"/>
    <w:rsid w:val="002356E3"/>
    <w:rsid w:val="00235F2F"/>
    <w:rsid w:val="00237432"/>
    <w:rsid w:val="00240633"/>
    <w:rsid w:val="0024177C"/>
    <w:rsid w:val="00242BBE"/>
    <w:rsid w:val="00242E8E"/>
    <w:rsid w:val="00243A04"/>
    <w:rsid w:val="0024527F"/>
    <w:rsid w:val="0024552C"/>
    <w:rsid w:val="00245BEF"/>
    <w:rsid w:val="00245D6E"/>
    <w:rsid w:val="00250C07"/>
    <w:rsid w:val="00250E35"/>
    <w:rsid w:val="002513F2"/>
    <w:rsid w:val="00252893"/>
    <w:rsid w:val="00252D0E"/>
    <w:rsid w:val="0025391D"/>
    <w:rsid w:val="00253D5C"/>
    <w:rsid w:val="0025413F"/>
    <w:rsid w:val="00260EC5"/>
    <w:rsid w:val="0026217C"/>
    <w:rsid w:val="00262E2A"/>
    <w:rsid w:val="0026339D"/>
    <w:rsid w:val="00267108"/>
    <w:rsid w:val="00267114"/>
    <w:rsid w:val="00267B41"/>
    <w:rsid w:val="00271BD2"/>
    <w:rsid w:val="002720FB"/>
    <w:rsid w:val="00274FEA"/>
    <w:rsid w:val="0027520D"/>
    <w:rsid w:val="002753E1"/>
    <w:rsid w:val="002756E4"/>
    <w:rsid w:val="00276BF6"/>
    <w:rsid w:val="00277885"/>
    <w:rsid w:val="00283FE5"/>
    <w:rsid w:val="00284773"/>
    <w:rsid w:val="002852F2"/>
    <w:rsid w:val="00287048"/>
    <w:rsid w:val="002870D5"/>
    <w:rsid w:val="00287435"/>
    <w:rsid w:val="00290CFE"/>
    <w:rsid w:val="002929D6"/>
    <w:rsid w:val="002939A1"/>
    <w:rsid w:val="00296D8E"/>
    <w:rsid w:val="00297C2C"/>
    <w:rsid w:val="002A39EE"/>
    <w:rsid w:val="002A4C41"/>
    <w:rsid w:val="002B0581"/>
    <w:rsid w:val="002B0D6D"/>
    <w:rsid w:val="002B10EF"/>
    <w:rsid w:val="002B1887"/>
    <w:rsid w:val="002B19D6"/>
    <w:rsid w:val="002B255A"/>
    <w:rsid w:val="002B285B"/>
    <w:rsid w:val="002B2CBF"/>
    <w:rsid w:val="002B54D2"/>
    <w:rsid w:val="002B5B20"/>
    <w:rsid w:val="002B6338"/>
    <w:rsid w:val="002B78EE"/>
    <w:rsid w:val="002B78EF"/>
    <w:rsid w:val="002C0AFA"/>
    <w:rsid w:val="002C5C2F"/>
    <w:rsid w:val="002C6317"/>
    <w:rsid w:val="002C648A"/>
    <w:rsid w:val="002C6B6D"/>
    <w:rsid w:val="002C6C75"/>
    <w:rsid w:val="002C7459"/>
    <w:rsid w:val="002D076F"/>
    <w:rsid w:val="002D08A6"/>
    <w:rsid w:val="002D09D8"/>
    <w:rsid w:val="002D0B71"/>
    <w:rsid w:val="002D1C73"/>
    <w:rsid w:val="002D1DAE"/>
    <w:rsid w:val="002D2295"/>
    <w:rsid w:val="002D2F1A"/>
    <w:rsid w:val="002D4398"/>
    <w:rsid w:val="002D4A68"/>
    <w:rsid w:val="002D5233"/>
    <w:rsid w:val="002D6E69"/>
    <w:rsid w:val="002D7E60"/>
    <w:rsid w:val="002E0192"/>
    <w:rsid w:val="002E137E"/>
    <w:rsid w:val="002E18AE"/>
    <w:rsid w:val="002E241D"/>
    <w:rsid w:val="002E3ABD"/>
    <w:rsid w:val="002E4EAB"/>
    <w:rsid w:val="002E608B"/>
    <w:rsid w:val="002E620A"/>
    <w:rsid w:val="002E6260"/>
    <w:rsid w:val="002F1B3B"/>
    <w:rsid w:val="002F1BA6"/>
    <w:rsid w:val="002F4F0F"/>
    <w:rsid w:val="002F5671"/>
    <w:rsid w:val="002F5905"/>
    <w:rsid w:val="002F5A07"/>
    <w:rsid w:val="002F6A5D"/>
    <w:rsid w:val="002F7D60"/>
    <w:rsid w:val="002F7EEF"/>
    <w:rsid w:val="00301F6C"/>
    <w:rsid w:val="003063BF"/>
    <w:rsid w:val="0030653B"/>
    <w:rsid w:val="00306C8C"/>
    <w:rsid w:val="003070E1"/>
    <w:rsid w:val="003076CC"/>
    <w:rsid w:val="00307D31"/>
    <w:rsid w:val="00310271"/>
    <w:rsid w:val="00310415"/>
    <w:rsid w:val="0031049F"/>
    <w:rsid w:val="00311BAD"/>
    <w:rsid w:val="00312A46"/>
    <w:rsid w:val="0031436A"/>
    <w:rsid w:val="003146A1"/>
    <w:rsid w:val="00317D47"/>
    <w:rsid w:val="00317EB1"/>
    <w:rsid w:val="0032201E"/>
    <w:rsid w:val="003222E9"/>
    <w:rsid w:val="00322523"/>
    <w:rsid w:val="0032419D"/>
    <w:rsid w:val="003241F5"/>
    <w:rsid w:val="00325368"/>
    <w:rsid w:val="00326F9C"/>
    <w:rsid w:val="003278BE"/>
    <w:rsid w:val="003305BB"/>
    <w:rsid w:val="00330A1B"/>
    <w:rsid w:val="00333F16"/>
    <w:rsid w:val="00337C32"/>
    <w:rsid w:val="00337F15"/>
    <w:rsid w:val="0034022A"/>
    <w:rsid w:val="00341020"/>
    <w:rsid w:val="00341763"/>
    <w:rsid w:val="00341775"/>
    <w:rsid w:val="00345380"/>
    <w:rsid w:val="0034693A"/>
    <w:rsid w:val="0034797C"/>
    <w:rsid w:val="00350010"/>
    <w:rsid w:val="00351E6F"/>
    <w:rsid w:val="0035269F"/>
    <w:rsid w:val="003527DD"/>
    <w:rsid w:val="00352A2D"/>
    <w:rsid w:val="00353176"/>
    <w:rsid w:val="00353DD5"/>
    <w:rsid w:val="00354B5A"/>
    <w:rsid w:val="00354D1D"/>
    <w:rsid w:val="003564F5"/>
    <w:rsid w:val="00356BB4"/>
    <w:rsid w:val="00357E39"/>
    <w:rsid w:val="00362AE3"/>
    <w:rsid w:val="00363EFA"/>
    <w:rsid w:val="003646E0"/>
    <w:rsid w:val="00365662"/>
    <w:rsid w:val="003656E0"/>
    <w:rsid w:val="00365734"/>
    <w:rsid w:val="00365AC4"/>
    <w:rsid w:val="00366994"/>
    <w:rsid w:val="00366BBB"/>
    <w:rsid w:val="003677BC"/>
    <w:rsid w:val="00371307"/>
    <w:rsid w:val="00375495"/>
    <w:rsid w:val="003768FB"/>
    <w:rsid w:val="00376B62"/>
    <w:rsid w:val="00376CFC"/>
    <w:rsid w:val="00377F7A"/>
    <w:rsid w:val="00380392"/>
    <w:rsid w:val="003810FA"/>
    <w:rsid w:val="00381132"/>
    <w:rsid w:val="003816C5"/>
    <w:rsid w:val="003816FE"/>
    <w:rsid w:val="0038180D"/>
    <w:rsid w:val="0038284C"/>
    <w:rsid w:val="0038340D"/>
    <w:rsid w:val="003834FD"/>
    <w:rsid w:val="00384613"/>
    <w:rsid w:val="00384B6C"/>
    <w:rsid w:val="003855DA"/>
    <w:rsid w:val="003856F2"/>
    <w:rsid w:val="00385B63"/>
    <w:rsid w:val="00386CA5"/>
    <w:rsid w:val="0038704A"/>
    <w:rsid w:val="0038705B"/>
    <w:rsid w:val="003872CF"/>
    <w:rsid w:val="003913E3"/>
    <w:rsid w:val="003915B2"/>
    <w:rsid w:val="00393C75"/>
    <w:rsid w:val="00393F3A"/>
    <w:rsid w:val="00395941"/>
    <w:rsid w:val="00395E99"/>
    <w:rsid w:val="003A05E9"/>
    <w:rsid w:val="003A0707"/>
    <w:rsid w:val="003A08E6"/>
    <w:rsid w:val="003A0A16"/>
    <w:rsid w:val="003A102D"/>
    <w:rsid w:val="003A206A"/>
    <w:rsid w:val="003A2127"/>
    <w:rsid w:val="003A4AA7"/>
    <w:rsid w:val="003A5B40"/>
    <w:rsid w:val="003A6221"/>
    <w:rsid w:val="003A684E"/>
    <w:rsid w:val="003B02D1"/>
    <w:rsid w:val="003B078B"/>
    <w:rsid w:val="003B0983"/>
    <w:rsid w:val="003B30DF"/>
    <w:rsid w:val="003B3243"/>
    <w:rsid w:val="003B3E70"/>
    <w:rsid w:val="003B55DE"/>
    <w:rsid w:val="003B5680"/>
    <w:rsid w:val="003B5B0C"/>
    <w:rsid w:val="003B6442"/>
    <w:rsid w:val="003B6C57"/>
    <w:rsid w:val="003B6D4C"/>
    <w:rsid w:val="003B70E2"/>
    <w:rsid w:val="003B7FBA"/>
    <w:rsid w:val="003C0A55"/>
    <w:rsid w:val="003C0FEA"/>
    <w:rsid w:val="003C3F02"/>
    <w:rsid w:val="003C5157"/>
    <w:rsid w:val="003C517F"/>
    <w:rsid w:val="003C6786"/>
    <w:rsid w:val="003C686D"/>
    <w:rsid w:val="003C7184"/>
    <w:rsid w:val="003D09F2"/>
    <w:rsid w:val="003D25E5"/>
    <w:rsid w:val="003D2872"/>
    <w:rsid w:val="003D2DD7"/>
    <w:rsid w:val="003D2E80"/>
    <w:rsid w:val="003D322C"/>
    <w:rsid w:val="003D4014"/>
    <w:rsid w:val="003D49D5"/>
    <w:rsid w:val="003D5C90"/>
    <w:rsid w:val="003D68D9"/>
    <w:rsid w:val="003E042A"/>
    <w:rsid w:val="003E0E2D"/>
    <w:rsid w:val="003E2D74"/>
    <w:rsid w:val="003E402A"/>
    <w:rsid w:val="003E4843"/>
    <w:rsid w:val="003E5356"/>
    <w:rsid w:val="003E5AD4"/>
    <w:rsid w:val="003E5D0A"/>
    <w:rsid w:val="003E6258"/>
    <w:rsid w:val="003E6D23"/>
    <w:rsid w:val="003E7651"/>
    <w:rsid w:val="003E772C"/>
    <w:rsid w:val="003F0421"/>
    <w:rsid w:val="003F0AE1"/>
    <w:rsid w:val="003F130B"/>
    <w:rsid w:val="003F58DC"/>
    <w:rsid w:val="003F649C"/>
    <w:rsid w:val="003F6E3C"/>
    <w:rsid w:val="00400677"/>
    <w:rsid w:val="0040159F"/>
    <w:rsid w:val="0040268A"/>
    <w:rsid w:val="004033E8"/>
    <w:rsid w:val="004040E0"/>
    <w:rsid w:val="0040494E"/>
    <w:rsid w:val="004051E7"/>
    <w:rsid w:val="00407AD5"/>
    <w:rsid w:val="00407C0D"/>
    <w:rsid w:val="00410441"/>
    <w:rsid w:val="00410A69"/>
    <w:rsid w:val="004115E0"/>
    <w:rsid w:val="004126A0"/>
    <w:rsid w:val="0041276D"/>
    <w:rsid w:val="00414B49"/>
    <w:rsid w:val="00417402"/>
    <w:rsid w:val="004204AA"/>
    <w:rsid w:val="004205EF"/>
    <w:rsid w:val="00420E07"/>
    <w:rsid w:val="00421277"/>
    <w:rsid w:val="00421577"/>
    <w:rsid w:val="00421C9A"/>
    <w:rsid w:val="00421D94"/>
    <w:rsid w:val="00422396"/>
    <w:rsid w:val="00423055"/>
    <w:rsid w:val="004232E3"/>
    <w:rsid w:val="00423FA2"/>
    <w:rsid w:val="004245AC"/>
    <w:rsid w:val="0042564D"/>
    <w:rsid w:val="0042745D"/>
    <w:rsid w:val="00430044"/>
    <w:rsid w:val="0043091E"/>
    <w:rsid w:val="00431C88"/>
    <w:rsid w:val="00432491"/>
    <w:rsid w:val="00432B7D"/>
    <w:rsid w:val="0043324C"/>
    <w:rsid w:val="0043521B"/>
    <w:rsid w:val="00435482"/>
    <w:rsid w:val="004367B6"/>
    <w:rsid w:val="00436AC8"/>
    <w:rsid w:val="00440198"/>
    <w:rsid w:val="00443118"/>
    <w:rsid w:val="0044376F"/>
    <w:rsid w:val="00444B66"/>
    <w:rsid w:val="00447321"/>
    <w:rsid w:val="004474C1"/>
    <w:rsid w:val="0044783C"/>
    <w:rsid w:val="00447F9F"/>
    <w:rsid w:val="00452D30"/>
    <w:rsid w:val="00453D5A"/>
    <w:rsid w:val="004550F1"/>
    <w:rsid w:val="004558D9"/>
    <w:rsid w:val="00455F57"/>
    <w:rsid w:val="00456A6A"/>
    <w:rsid w:val="0045751D"/>
    <w:rsid w:val="00457804"/>
    <w:rsid w:val="00460699"/>
    <w:rsid w:val="00462B96"/>
    <w:rsid w:val="00463B7A"/>
    <w:rsid w:val="00465B18"/>
    <w:rsid w:val="004661F2"/>
    <w:rsid w:val="00466453"/>
    <w:rsid w:val="004667F9"/>
    <w:rsid w:val="00466E71"/>
    <w:rsid w:val="00467786"/>
    <w:rsid w:val="00467BB4"/>
    <w:rsid w:val="00467FF0"/>
    <w:rsid w:val="004710D7"/>
    <w:rsid w:val="00471E7C"/>
    <w:rsid w:val="004726F5"/>
    <w:rsid w:val="00472807"/>
    <w:rsid w:val="00472854"/>
    <w:rsid w:val="004729C7"/>
    <w:rsid w:val="00475D86"/>
    <w:rsid w:val="00476AA4"/>
    <w:rsid w:val="004774C7"/>
    <w:rsid w:val="00480703"/>
    <w:rsid w:val="00480E47"/>
    <w:rsid w:val="00481DA1"/>
    <w:rsid w:val="004836A3"/>
    <w:rsid w:val="004859C7"/>
    <w:rsid w:val="00486008"/>
    <w:rsid w:val="00487001"/>
    <w:rsid w:val="00490224"/>
    <w:rsid w:val="004913A1"/>
    <w:rsid w:val="0049167E"/>
    <w:rsid w:val="00493CC1"/>
    <w:rsid w:val="004947D2"/>
    <w:rsid w:val="00494C01"/>
    <w:rsid w:val="00496D33"/>
    <w:rsid w:val="004A1627"/>
    <w:rsid w:val="004A24B3"/>
    <w:rsid w:val="004A3333"/>
    <w:rsid w:val="004A466A"/>
    <w:rsid w:val="004A48E1"/>
    <w:rsid w:val="004A612A"/>
    <w:rsid w:val="004A6776"/>
    <w:rsid w:val="004A6F76"/>
    <w:rsid w:val="004B130B"/>
    <w:rsid w:val="004B2205"/>
    <w:rsid w:val="004B2923"/>
    <w:rsid w:val="004B30A8"/>
    <w:rsid w:val="004B30C5"/>
    <w:rsid w:val="004B3578"/>
    <w:rsid w:val="004B4B9D"/>
    <w:rsid w:val="004B591B"/>
    <w:rsid w:val="004B59F6"/>
    <w:rsid w:val="004B7CED"/>
    <w:rsid w:val="004B7FDB"/>
    <w:rsid w:val="004C1567"/>
    <w:rsid w:val="004C22F9"/>
    <w:rsid w:val="004C3A18"/>
    <w:rsid w:val="004C41BB"/>
    <w:rsid w:val="004C5F08"/>
    <w:rsid w:val="004C6533"/>
    <w:rsid w:val="004C70CD"/>
    <w:rsid w:val="004C7B04"/>
    <w:rsid w:val="004D031A"/>
    <w:rsid w:val="004D1436"/>
    <w:rsid w:val="004D18A5"/>
    <w:rsid w:val="004D4FEC"/>
    <w:rsid w:val="004D540F"/>
    <w:rsid w:val="004D5669"/>
    <w:rsid w:val="004D781A"/>
    <w:rsid w:val="004E00B1"/>
    <w:rsid w:val="004E07B4"/>
    <w:rsid w:val="004E09D1"/>
    <w:rsid w:val="004E1E30"/>
    <w:rsid w:val="004E35D4"/>
    <w:rsid w:val="004E3822"/>
    <w:rsid w:val="004E3872"/>
    <w:rsid w:val="004E3C23"/>
    <w:rsid w:val="004E3DDC"/>
    <w:rsid w:val="004E4F4D"/>
    <w:rsid w:val="004E5BEF"/>
    <w:rsid w:val="004E67E9"/>
    <w:rsid w:val="004F0D1C"/>
    <w:rsid w:val="004F140F"/>
    <w:rsid w:val="004F2179"/>
    <w:rsid w:val="004F2B5C"/>
    <w:rsid w:val="004F2CB7"/>
    <w:rsid w:val="004F4345"/>
    <w:rsid w:val="004F44CE"/>
    <w:rsid w:val="004F58D5"/>
    <w:rsid w:val="004F5E5E"/>
    <w:rsid w:val="0050023C"/>
    <w:rsid w:val="00500C95"/>
    <w:rsid w:val="005019B7"/>
    <w:rsid w:val="00501A0D"/>
    <w:rsid w:val="005050B5"/>
    <w:rsid w:val="005067D4"/>
    <w:rsid w:val="0050732F"/>
    <w:rsid w:val="005111B4"/>
    <w:rsid w:val="00511F6F"/>
    <w:rsid w:val="005121AA"/>
    <w:rsid w:val="00512C41"/>
    <w:rsid w:val="00513067"/>
    <w:rsid w:val="00513A0C"/>
    <w:rsid w:val="00514E13"/>
    <w:rsid w:val="00514E33"/>
    <w:rsid w:val="0051582B"/>
    <w:rsid w:val="00517511"/>
    <w:rsid w:val="0052058F"/>
    <w:rsid w:val="00520D03"/>
    <w:rsid w:val="00520D18"/>
    <w:rsid w:val="00523B22"/>
    <w:rsid w:val="00524FE8"/>
    <w:rsid w:val="0052533C"/>
    <w:rsid w:val="00525954"/>
    <w:rsid w:val="00525F1A"/>
    <w:rsid w:val="00530C06"/>
    <w:rsid w:val="00531CFC"/>
    <w:rsid w:val="0053339D"/>
    <w:rsid w:val="00533AEC"/>
    <w:rsid w:val="00536C10"/>
    <w:rsid w:val="005410B1"/>
    <w:rsid w:val="005413E5"/>
    <w:rsid w:val="00541F08"/>
    <w:rsid w:val="0054255C"/>
    <w:rsid w:val="005426F6"/>
    <w:rsid w:val="00542C2D"/>
    <w:rsid w:val="00543CEC"/>
    <w:rsid w:val="00543FDB"/>
    <w:rsid w:val="005465EB"/>
    <w:rsid w:val="00550009"/>
    <w:rsid w:val="00550B7C"/>
    <w:rsid w:val="0055193F"/>
    <w:rsid w:val="00552AD9"/>
    <w:rsid w:val="005543BA"/>
    <w:rsid w:val="00555069"/>
    <w:rsid w:val="00555635"/>
    <w:rsid w:val="005569BF"/>
    <w:rsid w:val="00556A5D"/>
    <w:rsid w:val="005579DC"/>
    <w:rsid w:val="005603A8"/>
    <w:rsid w:val="005603DF"/>
    <w:rsid w:val="00560614"/>
    <w:rsid w:val="005617D4"/>
    <w:rsid w:val="005637DB"/>
    <w:rsid w:val="00564678"/>
    <w:rsid w:val="005648CD"/>
    <w:rsid w:val="00564F09"/>
    <w:rsid w:val="0056731E"/>
    <w:rsid w:val="005709DE"/>
    <w:rsid w:val="005713B8"/>
    <w:rsid w:val="00572124"/>
    <w:rsid w:val="005722FE"/>
    <w:rsid w:val="00572774"/>
    <w:rsid w:val="005738C7"/>
    <w:rsid w:val="005760CB"/>
    <w:rsid w:val="005760E6"/>
    <w:rsid w:val="00576E8C"/>
    <w:rsid w:val="0058147D"/>
    <w:rsid w:val="0058210E"/>
    <w:rsid w:val="00582583"/>
    <w:rsid w:val="005842B1"/>
    <w:rsid w:val="005853DF"/>
    <w:rsid w:val="005870DD"/>
    <w:rsid w:val="0058736C"/>
    <w:rsid w:val="00590957"/>
    <w:rsid w:val="00590EAD"/>
    <w:rsid w:val="0059571A"/>
    <w:rsid w:val="00595F50"/>
    <w:rsid w:val="005960D2"/>
    <w:rsid w:val="00596999"/>
    <w:rsid w:val="005969AC"/>
    <w:rsid w:val="00597768"/>
    <w:rsid w:val="005A2CE0"/>
    <w:rsid w:val="005A34F4"/>
    <w:rsid w:val="005A430C"/>
    <w:rsid w:val="005A4B60"/>
    <w:rsid w:val="005A4E91"/>
    <w:rsid w:val="005A5039"/>
    <w:rsid w:val="005A5461"/>
    <w:rsid w:val="005A7672"/>
    <w:rsid w:val="005B18CD"/>
    <w:rsid w:val="005B1A18"/>
    <w:rsid w:val="005B28A2"/>
    <w:rsid w:val="005B43FA"/>
    <w:rsid w:val="005B6962"/>
    <w:rsid w:val="005B69A5"/>
    <w:rsid w:val="005B6CA3"/>
    <w:rsid w:val="005C022A"/>
    <w:rsid w:val="005C0A86"/>
    <w:rsid w:val="005C1379"/>
    <w:rsid w:val="005C1842"/>
    <w:rsid w:val="005C1D9C"/>
    <w:rsid w:val="005C301C"/>
    <w:rsid w:val="005C4730"/>
    <w:rsid w:val="005C490D"/>
    <w:rsid w:val="005C5A14"/>
    <w:rsid w:val="005C5ECC"/>
    <w:rsid w:val="005C6DA8"/>
    <w:rsid w:val="005C7255"/>
    <w:rsid w:val="005C7BD7"/>
    <w:rsid w:val="005D0011"/>
    <w:rsid w:val="005D05CB"/>
    <w:rsid w:val="005D0CDD"/>
    <w:rsid w:val="005D32D9"/>
    <w:rsid w:val="005D3790"/>
    <w:rsid w:val="005D6D5C"/>
    <w:rsid w:val="005D7728"/>
    <w:rsid w:val="005D79F0"/>
    <w:rsid w:val="005E06DE"/>
    <w:rsid w:val="005E11EB"/>
    <w:rsid w:val="005E1F96"/>
    <w:rsid w:val="005E3A45"/>
    <w:rsid w:val="005E3B03"/>
    <w:rsid w:val="005E4EDF"/>
    <w:rsid w:val="005E687C"/>
    <w:rsid w:val="005E68D3"/>
    <w:rsid w:val="005E719D"/>
    <w:rsid w:val="005F1286"/>
    <w:rsid w:val="005F12ED"/>
    <w:rsid w:val="005F1736"/>
    <w:rsid w:val="005F2C84"/>
    <w:rsid w:val="005F2F96"/>
    <w:rsid w:val="005F31FC"/>
    <w:rsid w:val="005F46C3"/>
    <w:rsid w:val="005F4E02"/>
    <w:rsid w:val="005F5368"/>
    <w:rsid w:val="005F6A8E"/>
    <w:rsid w:val="005F75B5"/>
    <w:rsid w:val="005F7C87"/>
    <w:rsid w:val="0060040C"/>
    <w:rsid w:val="006007C1"/>
    <w:rsid w:val="006009F6"/>
    <w:rsid w:val="00600AEC"/>
    <w:rsid w:val="00602ACA"/>
    <w:rsid w:val="00603BD7"/>
    <w:rsid w:val="00604F3E"/>
    <w:rsid w:val="0060581A"/>
    <w:rsid w:val="00606212"/>
    <w:rsid w:val="00606CD6"/>
    <w:rsid w:val="00607827"/>
    <w:rsid w:val="0061004C"/>
    <w:rsid w:val="00613999"/>
    <w:rsid w:val="00614DA3"/>
    <w:rsid w:val="006174A2"/>
    <w:rsid w:val="00620463"/>
    <w:rsid w:val="00620757"/>
    <w:rsid w:val="00621434"/>
    <w:rsid w:val="0062227B"/>
    <w:rsid w:val="0062231C"/>
    <w:rsid w:val="00622834"/>
    <w:rsid w:val="006240A2"/>
    <w:rsid w:val="00625088"/>
    <w:rsid w:val="006268E9"/>
    <w:rsid w:val="00630619"/>
    <w:rsid w:val="00630865"/>
    <w:rsid w:val="00631F19"/>
    <w:rsid w:val="00632186"/>
    <w:rsid w:val="006341A8"/>
    <w:rsid w:val="0063482D"/>
    <w:rsid w:val="00634D97"/>
    <w:rsid w:val="006352C6"/>
    <w:rsid w:val="00635F25"/>
    <w:rsid w:val="00636270"/>
    <w:rsid w:val="0063739F"/>
    <w:rsid w:val="00637E68"/>
    <w:rsid w:val="00637E7E"/>
    <w:rsid w:val="00642758"/>
    <w:rsid w:val="006434B9"/>
    <w:rsid w:val="00643DF0"/>
    <w:rsid w:val="0064525C"/>
    <w:rsid w:val="00646730"/>
    <w:rsid w:val="00646DBF"/>
    <w:rsid w:val="00647F40"/>
    <w:rsid w:val="006526F7"/>
    <w:rsid w:val="00652D8A"/>
    <w:rsid w:val="006531E5"/>
    <w:rsid w:val="00654E93"/>
    <w:rsid w:val="00655E0F"/>
    <w:rsid w:val="00655FF1"/>
    <w:rsid w:val="00656298"/>
    <w:rsid w:val="00657896"/>
    <w:rsid w:val="006618ED"/>
    <w:rsid w:val="00663CC8"/>
    <w:rsid w:val="0066407C"/>
    <w:rsid w:val="00664C11"/>
    <w:rsid w:val="00665394"/>
    <w:rsid w:val="0066653D"/>
    <w:rsid w:val="006670C1"/>
    <w:rsid w:val="00667DE9"/>
    <w:rsid w:val="00671016"/>
    <w:rsid w:val="006744BC"/>
    <w:rsid w:val="006764B5"/>
    <w:rsid w:val="00676639"/>
    <w:rsid w:val="0067694E"/>
    <w:rsid w:val="00676B85"/>
    <w:rsid w:val="00676DE7"/>
    <w:rsid w:val="00676EB2"/>
    <w:rsid w:val="00681148"/>
    <w:rsid w:val="00682BC1"/>
    <w:rsid w:val="00684CCF"/>
    <w:rsid w:val="006856AB"/>
    <w:rsid w:val="00685BFB"/>
    <w:rsid w:val="00685F84"/>
    <w:rsid w:val="006863B0"/>
    <w:rsid w:val="0068738B"/>
    <w:rsid w:val="006879F9"/>
    <w:rsid w:val="00690D74"/>
    <w:rsid w:val="00692906"/>
    <w:rsid w:val="00692EFD"/>
    <w:rsid w:val="006934B0"/>
    <w:rsid w:val="006940C7"/>
    <w:rsid w:val="00696355"/>
    <w:rsid w:val="006967CF"/>
    <w:rsid w:val="00697766"/>
    <w:rsid w:val="006A2177"/>
    <w:rsid w:val="006A2D4C"/>
    <w:rsid w:val="006A3065"/>
    <w:rsid w:val="006A38E6"/>
    <w:rsid w:val="006A3DB7"/>
    <w:rsid w:val="006A56DE"/>
    <w:rsid w:val="006B00A6"/>
    <w:rsid w:val="006B0232"/>
    <w:rsid w:val="006B10C8"/>
    <w:rsid w:val="006B33F5"/>
    <w:rsid w:val="006B42DC"/>
    <w:rsid w:val="006C1633"/>
    <w:rsid w:val="006C1E7E"/>
    <w:rsid w:val="006C4D8C"/>
    <w:rsid w:val="006C52A7"/>
    <w:rsid w:val="006C53B7"/>
    <w:rsid w:val="006C66AC"/>
    <w:rsid w:val="006D0262"/>
    <w:rsid w:val="006D0B6F"/>
    <w:rsid w:val="006D0E11"/>
    <w:rsid w:val="006D26F2"/>
    <w:rsid w:val="006D3ED5"/>
    <w:rsid w:val="006D4C1D"/>
    <w:rsid w:val="006D529A"/>
    <w:rsid w:val="006D7C70"/>
    <w:rsid w:val="006E09EC"/>
    <w:rsid w:val="006E150E"/>
    <w:rsid w:val="006E173A"/>
    <w:rsid w:val="006E3AE5"/>
    <w:rsid w:val="006E48EE"/>
    <w:rsid w:val="006E6324"/>
    <w:rsid w:val="006E65AA"/>
    <w:rsid w:val="006E6FA5"/>
    <w:rsid w:val="006F0BC3"/>
    <w:rsid w:val="006F1570"/>
    <w:rsid w:val="006F19EA"/>
    <w:rsid w:val="006F22C5"/>
    <w:rsid w:val="006F49AA"/>
    <w:rsid w:val="006F4DEF"/>
    <w:rsid w:val="006F681A"/>
    <w:rsid w:val="006F78B6"/>
    <w:rsid w:val="0070115A"/>
    <w:rsid w:val="007021A9"/>
    <w:rsid w:val="00702B35"/>
    <w:rsid w:val="0070314E"/>
    <w:rsid w:val="00704043"/>
    <w:rsid w:val="007058F7"/>
    <w:rsid w:val="00705EBD"/>
    <w:rsid w:val="00707402"/>
    <w:rsid w:val="0071013A"/>
    <w:rsid w:val="0071112A"/>
    <w:rsid w:val="00711425"/>
    <w:rsid w:val="00713953"/>
    <w:rsid w:val="007148EA"/>
    <w:rsid w:val="00715F20"/>
    <w:rsid w:val="00717271"/>
    <w:rsid w:val="0072004F"/>
    <w:rsid w:val="0072287B"/>
    <w:rsid w:val="00723745"/>
    <w:rsid w:val="00725861"/>
    <w:rsid w:val="0072729C"/>
    <w:rsid w:val="00730844"/>
    <w:rsid w:val="00730A05"/>
    <w:rsid w:val="007319BE"/>
    <w:rsid w:val="00732BAB"/>
    <w:rsid w:val="00733111"/>
    <w:rsid w:val="00734BCA"/>
    <w:rsid w:val="0073526E"/>
    <w:rsid w:val="007357FF"/>
    <w:rsid w:val="0073602F"/>
    <w:rsid w:val="007360BB"/>
    <w:rsid w:val="00736BAE"/>
    <w:rsid w:val="0073775D"/>
    <w:rsid w:val="00740449"/>
    <w:rsid w:val="00742E3E"/>
    <w:rsid w:val="00745C61"/>
    <w:rsid w:val="007463F4"/>
    <w:rsid w:val="007464A5"/>
    <w:rsid w:val="00750B01"/>
    <w:rsid w:val="00750B71"/>
    <w:rsid w:val="007517EC"/>
    <w:rsid w:val="00751C74"/>
    <w:rsid w:val="00752BE2"/>
    <w:rsid w:val="00753708"/>
    <w:rsid w:val="0075374A"/>
    <w:rsid w:val="00754585"/>
    <w:rsid w:val="007545F8"/>
    <w:rsid w:val="00754ACD"/>
    <w:rsid w:val="007560C6"/>
    <w:rsid w:val="007564A7"/>
    <w:rsid w:val="00756704"/>
    <w:rsid w:val="00757764"/>
    <w:rsid w:val="00770678"/>
    <w:rsid w:val="00771724"/>
    <w:rsid w:val="00771A8C"/>
    <w:rsid w:val="00772523"/>
    <w:rsid w:val="007755DB"/>
    <w:rsid w:val="00777755"/>
    <w:rsid w:val="00777BE7"/>
    <w:rsid w:val="00777DAB"/>
    <w:rsid w:val="00777DEF"/>
    <w:rsid w:val="00781CAD"/>
    <w:rsid w:val="007821F1"/>
    <w:rsid w:val="00782B5C"/>
    <w:rsid w:val="007835B7"/>
    <w:rsid w:val="007854AD"/>
    <w:rsid w:val="007866A2"/>
    <w:rsid w:val="00786CAF"/>
    <w:rsid w:val="007912D5"/>
    <w:rsid w:val="00792452"/>
    <w:rsid w:val="007931F4"/>
    <w:rsid w:val="0079368A"/>
    <w:rsid w:val="0079443C"/>
    <w:rsid w:val="00794BD8"/>
    <w:rsid w:val="00795F4C"/>
    <w:rsid w:val="0079640C"/>
    <w:rsid w:val="007967B1"/>
    <w:rsid w:val="00797929"/>
    <w:rsid w:val="007A09C8"/>
    <w:rsid w:val="007A0B84"/>
    <w:rsid w:val="007A25A0"/>
    <w:rsid w:val="007A4EF7"/>
    <w:rsid w:val="007A4F08"/>
    <w:rsid w:val="007A6A60"/>
    <w:rsid w:val="007A71A3"/>
    <w:rsid w:val="007B05D8"/>
    <w:rsid w:val="007B0C08"/>
    <w:rsid w:val="007B1A26"/>
    <w:rsid w:val="007B2252"/>
    <w:rsid w:val="007B24BC"/>
    <w:rsid w:val="007B2A62"/>
    <w:rsid w:val="007B3C0E"/>
    <w:rsid w:val="007B49EC"/>
    <w:rsid w:val="007B5645"/>
    <w:rsid w:val="007B5893"/>
    <w:rsid w:val="007B5C9F"/>
    <w:rsid w:val="007B6417"/>
    <w:rsid w:val="007B77A4"/>
    <w:rsid w:val="007C0EB5"/>
    <w:rsid w:val="007C0F89"/>
    <w:rsid w:val="007C0FAF"/>
    <w:rsid w:val="007C1039"/>
    <w:rsid w:val="007C2040"/>
    <w:rsid w:val="007C2471"/>
    <w:rsid w:val="007C3904"/>
    <w:rsid w:val="007C3CF0"/>
    <w:rsid w:val="007C4040"/>
    <w:rsid w:val="007C534A"/>
    <w:rsid w:val="007C5720"/>
    <w:rsid w:val="007C5D3C"/>
    <w:rsid w:val="007C6663"/>
    <w:rsid w:val="007C7C1A"/>
    <w:rsid w:val="007C7F5C"/>
    <w:rsid w:val="007D1AD9"/>
    <w:rsid w:val="007D3C17"/>
    <w:rsid w:val="007D4269"/>
    <w:rsid w:val="007D5113"/>
    <w:rsid w:val="007D63D7"/>
    <w:rsid w:val="007D7C95"/>
    <w:rsid w:val="007E0F8F"/>
    <w:rsid w:val="007E20B1"/>
    <w:rsid w:val="007E2781"/>
    <w:rsid w:val="007E283D"/>
    <w:rsid w:val="007E28DE"/>
    <w:rsid w:val="007E5A31"/>
    <w:rsid w:val="007E5B33"/>
    <w:rsid w:val="007E5D31"/>
    <w:rsid w:val="007E6CB8"/>
    <w:rsid w:val="007E7089"/>
    <w:rsid w:val="007E7699"/>
    <w:rsid w:val="007F123C"/>
    <w:rsid w:val="007F140E"/>
    <w:rsid w:val="007F3182"/>
    <w:rsid w:val="007F4289"/>
    <w:rsid w:val="007F482E"/>
    <w:rsid w:val="007F57CC"/>
    <w:rsid w:val="007F70D2"/>
    <w:rsid w:val="007F77A3"/>
    <w:rsid w:val="007F78B7"/>
    <w:rsid w:val="00800DD5"/>
    <w:rsid w:val="00801717"/>
    <w:rsid w:val="0080398D"/>
    <w:rsid w:val="008061E9"/>
    <w:rsid w:val="008065CB"/>
    <w:rsid w:val="00806A64"/>
    <w:rsid w:val="00807BE7"/>
    <w:rsid w:val="00810893"/>
    <w:rsid w:val="00811BB1"/>
    <w:rsid w:val="00812577"/>
    <w:rsid w:val="00812918"/>
    <w:rsid w:val="008160A1"/>
    <w:rsid w:val="00816F95"/>
    <w:rsid w:val="00817509"/>
    <w:rsid w:val="0081755C"/>
    <w:rsid w:val="00820EF3"/>
    <w:rsid w:val="008211BD"/>
    <w:rsid w:val="00823540"/>
    <w:rsid w:val="00825A31"/>
    <w:rsid w:val="00825A72"/>
    <w:rsid w:val="00826170"/>
    <w:rsid w:val="00826F57"/>
    <w:rsid w:val="00827CA3"/>
    <w:rsid w:val="00830C48"/>
    <w:rsid w:val="00832802"/>
    <w:rsid w:val="008348E8"/>
    <w:rsid w:val="008349BF"/>
    <w:rsid w:val="0083559F"/>
    <w:rsid w:val="00836A66"/>
    <w:rsid w:val="0083781A"/>
    <w:rsid w:val="0084232D"/>
    <w:rsid w:val="00842409"/>
    <w:rsid w:val="008449EC"/>
    <w:rsid w:val="00845285"/>
    <w:rsid w:val="008455DD"/>
    <w:rsid w:val="008460B2"/>
    <w:rsid w:val="008471B4"/>
    <w:rsid w:val="0084740A"/>
    <w:rsid w:val="00847E01"/>
    <w:rsid w:val="008515AE"/>
    <w:rsid w:val="00851829"/>
    <w:rsid w:val="00851B82"/>
    <w:rsid w:val="00851EBC"/>
    <w:rsid w:val="00853139"/>
    <w:rsid w:val="00855376"/>
    <w:rsid w:val="008556E2"/>
    <w:rsid w:val="00856438"/>
    <w:rsid w:val="00856713"/>
    <w:rsid w:val="008574E0"/>
    <w:rsid w:val="00860F83"/>
    <w:rsid w:val="008619C5"/>
    <w:rsid w:val="00861F35"/>
    <w:rsid w:val="00862479"/>
    <w:rsid w:val="008625FA"/>
    <w:rsid w:val="00864D66"/>
    <w:rsid w:val="00867D8A"/>
    <w:rsid w:val="00870026"/>
    <w:rsid w:val="0087070E"/>
    <w:rsid w:val="0087105E"/>
    <w:rsid w:val="00872C99"/>
    <w:rsid w:val="00873264"/>
    <w:rsid w:val="00873D7B"/>
    <w:rsid w:val="00874CAA"/>
    <w:rsid w:val="008759F0"/>
    <w:rsid w:val="00876677"/>
    <w:rsid w:val="0087740A"/>
    <w:rsid w:val="0088141C"/>
    <w:rsid w:val="008818F0"/>
    <w:rsid w:val="00881CFC"/>
    <w:rsid w:val="008834EF"/>
    <w:rsid w:val="0088367E"/>
    <w:rsid w:val="00891093"/>
    <w:rsid w:val="00891330"/>
    <w:rsid w:val="008913D9"/>
    <w:rsid w:val="00891AEF"/>
    <w:rsid w:val="008955E1"/>
    <w:rsid w:val="00895B51"/>
    <w:rsid w:val="0089645D"/>
    <w:rsid w:val="008965D7"/>
    <w:rsid w:val="00897D19"/>
    <w:rsid w:val="008A05EC"/>
    <w:rsid w:val="008A08AD"/>
    <w:rsid w:val="008A08F5"/>
    <w:rsid w:val="008A1038"/>
    <w:rsid w:val="008A295B"/>
    <w:rsid w:val="008A2BC7"/>
    <w:rsid w:val="008A2BE4"/>
    <w:rsid w:val="008A2BEB"/>
    <w:rsid w:val="008A3ED5"/>
    <w:rsid w:val="008A6211"/>
    <w:rsid w:val="008A6D84"/>
    <w:rsid w:val="008B508E"/>
    <w:rsid w:val="008B5BBD"/>
    <w:rsid w:val="008B5D00"/>
    <w:rsid w:val="008B6B6A"/>
    <w:rsid w:val="008B791F"/>
    <w:rsid w:val="008C1D58"/>
    <w:rsid w:val="008C22B8"/>
    <w:rsid w:val="008C326C"/>
    <w:rsid w:val="008C449F"/>
    <w:rsid w:val="008C5834"/>
    <w:rsid w:val="008C5BD3"/>
    <w:rsid w:val="008C6DA1"/>
    <w:rsid w:val="008C771F"/>
    <w:rsid w:val="008C7BD2"/>
    <w:rsid w:val="008C7C07"/>
    <w:rsid w:val="008D0B9F"/>
    <w:rsid w:val="008D1A37"/>
    <w:rsid w:val="008D27F5"/>
    <w:rsid w:val="008D3156"/>
    <w:rsid w:val="008D429E"/>
    <w:rsid w:val="008D4552"/>
    <w:rsid w:val="008D5BF9"/>
    <w:rsid w:val="008E0382"/>
    <w:rsid w:val="008E05DE"/>
    <w:rsid w:val="008E13C3"/>
    <w:rsid w:val="008E1809"/>
    <w:rsid w:val="008E25FC"/>
    <w:rsid w:val="008E2749"/>
    <w:rsid w:val="008E27B8"/>
    <w:rsid w:val="008E27F0"/>
    <w:rsid w:val="008E2CBC"/>
    <w:rsid w:val="008E31F3"/>
    <w:rsid w:val="008E3EC8"/>
    <w:rsid w:val="008E4CFD"/>
    <w:rsid w:val="008E4DB1"/>
    <w:rsid w:val="008E570C"/>
    <w:rsid w:val="008E755C"/>
    <w:rsid w:val="008E765C"/>
    <w:rsid w:val="008F276A"/>
    <w:rsid w:val="008F31A7"/>
    <w:rsid w:val="008F3728"/>
    <w:rsid w:val="008F3E0C"/>
    <w:rsid w:val="008F5DE5"/>
    <w:rsid w:val="008F6D42"/>
    <w:rsid w:val="008F7F8D"/>
    <w:rsid w:val="00900C63"/>
    <w:rsid w:val="00900F6C"/>
    <w:rsid w:val="0090115B"/>
    <w:rsid w:val="00903CE7"/>
    <w:rsid w:val="00904074"/>
    <w:rsid w:val="009040C4"/>
    <w:rsid w:val="00904BB3"/>
    <w:rsid w:val="00905282"/>
    <w:rsid w:val="009106C1"/>
    <w:rsid w:val="00911AA0"/>
    <w:rsid w:val="009121CC"/>
    <w:rsid w:val="009142E0"/>
    <w:rsid w:val="009155A1"/>
    <w:rsid w:val="009165D8"/>
    <w:rsid w:val="00916A8B"/>
    <w:rsid w:val="009171F5"/>
    <w:rsid w:val="00922051"/>
    <w:rsid w:val="009225FA"/>
    <w:rsid w:val="00922E17"/>
    <w:rsid w:val="009230BB"/>
    <w:rsid w:val="009238C7"/>
    <w:rsid w:val="00926127"/>
    <w:rsid w:val="0092635A"/>
    <w:rsid w:val="00926914"/>
    <w:rsid w:val="00926B67"/>
    <w:rsid w:val="00926B9D"/>
    <w:rsid w:val="009270A7"/>
    <w:rsid w:val="00927B2E"/>
    <w:rsid w:val="0093031A"/>
    <w:rsid w:val="00931284"/>
    <w:rsid w:val="0093239A"/>
    <w:rsid w:val="00932756"/>
    <w:rsid w:val="00932BAC"/>
    <w:rsid w:val="0093322F"/>
    <w:rsid w:val="00933B94"/>
    <w:rsid w:val="00933DA0"/>
    <w:rsid w:val="00933F70"/>
    <w:rsid w:val="00934840"/>
    <w:rsid w:val="00935303"/>
    <w:rsid w:val="00936E0D"/>
    <w:rsid w:val="00936F5A"/>
    <w:rsid w:val="00937472"/>
    <w:rsid w:val="009404C1"/>
    <w:rsid w:val="00940AD5"/>
    <w:rsid w:val="009412F5"/>
    <w:rsid w:val="00941CB5"/>
    <w:rsid w:val="00941FB5"/>
    <w:rsid w:val="00942050"/>
    <w:rsid w:val="0094223A"/>
    <w:rsid w:val="009423C9"/>
    <w:rsid w:val="00942763"/>
    <w:rsid w:val="009431BB"/>
    <w:rsid w:val="009432A8"/>
    <w:rsid w:val="00943898"/>
    <w:rsid w:val="00943D7F"/>
    <w:rsid w:val="00944DB5"/>
    <w:rsid w:val="00947710"/>
    <w:rsid w:val="00950203"/>
    <w:rsid w:val="00950266"/>
    <w:rsid w:val="009505A3"/>
    <w:rsid w:val="0095148A"/>
    <w:rsid w:val="00951E48"/>
    <w:rsid w:val="00954D75"/>
    <w:rsid w:val="00955222"/>
    <w:rsid w:val="009563B4"/>
    <w:rsid w:val="009571F0"/>
    <w:rsid w:val="00957932"/>
    <w:rsid w:val="0096041F"/>
    <w:rsid w:val="009608C8"/>
    <w:rsid w:val="009614C7"/>
    <w:rsid w:val="00962089"/>
    <w:rsid w:val="00963101"/>
    <w:rsid w:val="009634C7"/>
    <w:rsid w:val="00963574"/>
    <w:rsid w:val="00963ABB"/>
    <w:rsid w:val="00963B49"/>
    <w:rsid w:val="00964B21"/>
    <w:rsid w:val="009659AA"/>
    <w:rsid w:val="009664BD"/>
    <w:rsid w:val="00966BB0"/>
    <w:rsid w:val="009679E9"/>
    <w:rsid w:val="0097039C"/>
    <w:rsid w:val="00971D37"/>
    <w:rsid w:val="00971F4B"/>
    <w:rsid w:val="009734B3"/>
    <w:rsid w:val="0097355F"/>
    <w:rsid w:val="00973E75"/>
    <w:rsid w:val="00975675"/>
    <w:rsid w:val="009760B7"/>
    <w:rsid w:val="009774BF"/>
    <w:rsid w:val="0097792A"/>
    <w:rsid w:val="00977F93"/>
    <w:rsid w:val="009808C2"/>
    <w:rsid w:val="0098123C"/>
    <w:rsid w:val="00981A5E"/>
    <w:rsid w:val="00984A8D"/>
    <w:rsid w:val="00984DA3"/>
    <w:rsid w:val="0098715B"/>
    <w:rsid w:val="00987B0A"/>
    <w:rsid w:val="00990230"/>
    <w:rsid w:val="00990396"/>
    <w:rsid w:val="00991FF8"/>
    <w:rsid w:val="009923F2"/>
    <w:rsid w:val="00992865"/>
    <w:rsid w:val="00994759"/>
    <w:rsid w:val="00996AEF"/>
    <w:rsid w:val="009A02EF"/>
    <w:rsid w:val="009A1AC6"/>
    <w:rsid w:val="009A344F"/>
    <w:rsid w:val="009A44A3"/>
    <w:rsid w:val="009A456F"/>
    <w:rsid w:val="009A473C"/>
    <w:rsid w:val="009A52A7"/>
    <w:rsid w:val="009A5863"/>
    <w:rsid w:val="009B0A07"/>
    <w:rsid w:val="009B0BBB"/>
    <w:rsid w:val="009B3F48"/>
    <w:rsid w:val="009C3503"/>
    <w:rsid w:val="009C41A1"/>
    <w:rsid w:val="009C4E57"/>
    <w:rsid w:val="009C577C"/>
    <w:rsid w:val="009C58DF"/>
    <w:rsid w:val="009D1327"/>
    <w:rsid w:val="009D29A0"/>
    <w:rsid w:val="009D32EB"/>
    <w:rsid w:val="009D526F"/>
    <w:rsid w:val="009D56FD"/>
    <w:rsid w:val="009D5793"/>
    <w:rsid w:val="009D6430"/>
    <w:rsid w:val="009E1F4A"/>
    <w:rsid w:val="009E24D7"/>
    <w:rsid w:val="009E290F"/>
    <w:rsid w:val="009E565B"/>
    <w:rsid w:val="009E6B67"/>
    <w:rsid w:val="009E7173"/>
    <w:rsid w:val="009E7950"/>
    <w:rsid w:val="009E7DA0"/>
    <w:rsid w:val="009F148C"/>
    <w:rsid w:val="009F30B9"/>
    <w:rsid w:val="009F56F3"/>
    <w:rsid w:val="009F5EEB"/>
    <w:rsid w:val="009F6030"/>
    <w:rsid w:val="009F6102"/>
    <w:rsid w:val="009F6BAD"/>
    <w:rsid w:val="009F6CCF"/>
    <w:rsid w:val="00A00C39"/>
    <w:rsid w:val="00A01227"/>
    <w:rsid w:val="00A03727"/>
    <w:rsid w:val="00A046CB"/>
    <w:rsid w:val="00A04833"/>
    <w:rsid w:val="00A06087"/>
    <w:rsid w:val="00A061D3"/>
    <w:rsid w:val="00A07376"/>
    <w:rsid w:val="00A07A1D"/>
    <w:rsid w:val="00A10761"/>
    <w:rsid w:val="00A136E4"/>
    <w:rsid w:val="00A136EA"/>
    <w:rsid w:val="00A142BE"/>
    <w:rsid w:val="00A169B8"/>
    <w:rsid w:val="00A17ED1"/>
    <w:rsid w:val="00A213F0"/>
    <w:rsid w:val="00A21746"/>
    <w:rsid w:val="00A21E85"/>
    <w:rsid w:val="00A255E7"/>
    <w:rsid w:val="00A2646C"/>
    <w:rsid w:val="00A2683B"/>
    <w:rsid w:val="00A26B49"/>
    <w:rsid w:val="00A26F94"/>
    <w:rsid w:val="00A2767B"/>
    <w:rsid w:val="00A27C27"/>
    <w:rsid w:val="00A307E7"/>
    <w:rsid w:val="00A327AB"/>
    <w:rsid w:val="00A3291D"/>
    <w:rsid w:val="00A35084"/>
    <w:rsid w:val="00A35463"/>
    <w:rsid w:val="00A36152"/>
    <w:rsid w:val="00A37A81"/>
    <w:rsid w:val="00A40149"/>
    <w:rsid w:val="00A40D39"/>
    <w:rsid w:val="00A415BA"/>
    <w:rsid w:val="00A43DB7"/>
    <w:rsid w:val="00A44ECD"/>
    <w:rsid w:val="00A4503F"/>
    <w:rsid w:val="00A4585B"/>
    <w:rsid w:val="00A465CC"/>
    <w:rsid w:val="00A46D79"/>
    <w:rsid w:val="00A51EA8"/>
    <w:rsid w:val="00A51EC0"/>
    <w:rsid w:val="00A5210E"/>
    <w:rsid w:val="00A52516"/>
    <w:rsid w:val="00A54C40"/>
    <w:rsid w:val="00A554B9"/>
    <w:rsid w:val="00A55D36"/>
    <w:rsid w:val="00A608AE"/>
    <w:rsid w:val="00A60B6C"/>
    <w:rsid w:val="00A61CE4"/>
    <w:rsid w:val="00A6219D"/>
    <w:rsid w:val="00A621D2"/>
    <w:rsid w:val="00A63D47"/>
    <w:rsid w:val="00A64396"/>
    <w:rsid w:val="00A6508F"/>
    <w:rsid w:val="00A653B3"/>
    <w:rsid w:val="00A65645"/>
    <w:rsid w:val="00A66AD2"/>
    <w:rsid w:val="00A66C28"/>
    <w:rsid w:val="00A67230"/>
    <w:rsid w:val="00A7065A"/>
    <w:rsid w:val="00A716EB"/>
    <w:rsid w:val="00A72AE4"/>
    <w:rsid w:val="00A72FC1"/>
    <w:rsid w:val="00A740C1"/>
    <w:rsid w:val="00A74A78"/>
    <w:rsid w:val="00A74DA2"/>
    <w:rsid w:val="00A75F6F"/>
    <w:rsid w:val="00A76EEF"/>
    <w:rsid w:val="00A77063"/>
    <w:rsid w:val="00A808EA"/>
    <w:rsid w:val="00A81431"/>
    <w:rsid w:val="00A8179B"/>
    <w:rsid w:val="00A81C6E"/>
    <w:rsid w:val="00A82251"/>
    <w:rsid w:val="00A822C4"/>
    <w:rsid w:val="00A82685"/>
    <w:rsid w:val="00A82FCA"/>
    <w:rsid w:val="00A87584"/>
    <w:rsid w:val="00A8784F"/>
    <w:rsid w:val="00A90F12"/>
    <w:rsid w:val="00A92761"/>
    <w:rsid w:val="00A9477B"/>
    <w:rsid w:val="00A94F29"/>
    <w:rsid w:val="00AA0158"/>
    <w:rsid w:val="00AA09C6"/>
    <w:rsid w:val="00AA20CF"/>
    <w:rsid w:val="00AA2A1F"/>
    <w:rsid w:val="00AA2D46"/>
    <w:rsid w:val="00AA41ED"/>
    <w:rsid w:val="00AA4770"/>
    <w:rsid w:val="00AA4D50"/>
    <w:rsid w:val="00AA7B6F"/>
    <w:rsid w:val="00AB3676"/>
    <w:rsid w:val="00AB58E1"/>
    <w:rsid w:val="00AC1413"/>
    <w:rsid w:val="00AC1494"/>
    <w:rsid w:val="00AC15F9"/>
    <w:rsid w:val="00AC219C"/>
    <w:rsid w:val="00AC2DA2"/>
    <w:rsid w:val="00AC4198"/>
    <w:rsid w:val="00AC425C"/>
    <w:rsid w:val="00AC6EE7"/>
    <w:rsid w:val="00AC6FFB"/>
    <w:rsid w:val="00AC7424"/>
    <w:rsid w:val="00AD09A9"/>
    <w:rsid w:val="00AD1AA7"/>
    <w:rsid w:val="00AD5EA6"/>
    <w:rsid w:val="00AD60DE"/>
    <w:rsid w:val="00AD6379"/>
    <w:rsid w:val="00AD63A6"/>
    <w:rsid w:val="00AD7D17"/>
    <w:rsid w:val="00AE09C3"/>
    <w:rsid w:val="00AE241D"/>
    <w:rsid w:val="00AE2D89"/>
    <w:rsid w:val="00AE5EA4"/>
    <w:rsid w:val="00AE6310"/>
    <w:rsid w:val="00AE6C60"/>
    <w:rsid w:val="00AF2868"/>
    <w:rsid w:val="00AF41C7"/>
    <w:rsid w:val="00AF5570"/>
    <w:rsid w:val="00AF560E"/>
    <w:rsid w:val="00AF5CC1"/>
    <w:rsid w:val="00AF6EFD"/>
    <w:rsid w:val="00B00B30"/>
    <w:rsid w:val="00B02038"/>
    <w:rsid w:val="00B0370B"/>
    <w:rsid w:val="00B0516D"/>
    <w:rsid w:val="00B075D5"/>
    <w:rsid w:val="00B07AE5"/>
    <w:rsid w:val="00B11208"/>
    <w:rsid w:val="00B114A2"/>
    <w:rsid w:val="00B11803"/>
    <w:rsid w:val="00B125B5"/>
    <w:rsid w:val="00B12E1E"/>
    <w:rsid w:val="00B12EF6"/>
    <w:rsid w:val="00B13743"/>
    <w:rsid w:val="00B160EF"/>
    <w:rsid w:val="00B16AD4"/>
    <w:rsid w:val="00B17CFD"/>
    <w:rsid w:val="00B20003"/>
    <w:rsid w:val="00B209DF"/>
    <w:rsid w:val="00B20B72"/>
    <w:rsid w:val="00B210CA"/>
    <w:rsid w:val="00B21839"/>
    <w:rsid w:val="00B238DE"/>
    <w:rsid w:val="00B24A24"/>
    <w:rsid w:val="00B24EE1"/>
    <w:rsid w:val="00B24F79"/>
    <w:rsid w:val="00B25A21"/>
    <w:rsid w:val="00B25D6C"/>
    <w:rsid w:val="00B27BF9"/>
    <w:rsid w:val="00B27CFF"/>
    <w:rsid w:val="00B34055"/>
    <w:rsid w:val="00B34C63"/>
    <w:rsid w:val="00B35852"/>
    <w:rsid w:val="00B3700B"/>
    <w:rsid w:val="00B377B3"/>
    <w:rsid w:val="00B40BC8"/>
    <w:rsid w:val="00B42AC7"/>
    <w:rsid w:val="00B42E76"/>
    <w:rsid w:val="00B432E6"/>
    <w:rsid w:val="00B43DC0"/>
    <w:rsid w:val="00B4479F"/>
    <w:rsid w:val="00B451DE"/>
    <w:rsid w:val="00B458AF"/>
    <w:rsid w:val="00B470A2"/>
    <w:rsid w:val="00B47624"/>
    <w:rsid w:val="00B50CCA"/>
    <w:rsid w:val="00B519AF"/>
    <w:rsid w:val="00B52CD2"/>
    <w:rsid w:val="00B52FA8"/>
    <w:rsid w:val="00B549DF"/>
    <w:rsid w:val="00B55C31"/>
    <w:rsid w:val="00B56183"/>
    <w:rsid w:val="00B5628D"/>
    <w:rsid w:val="00B5722C"/>
    <w:rsid w:val="00B62F96"/>
    <w:rsid w:val="00B630F3"/>
    <w:rsid w:val="00B649B1"/>
    <w:rsid w:val="00B6751B"/>
    <w:rsid w:val="00B6785A"/>
    <w:rsid w:val="00B7072F"/>
    <w:rsid w:val="00B70C0D"/>
    <w:rsid w:val="00B70DCD"/>
    <w:rsid w:val="00B71B04"/>
    <w:rsid w:val="00B72B99"/>
    <w:rsid w:val="00B734C6"/>
    <w:rsid w:val="00B73ACD"/>
    <w:rsid w:val="00B7472B"/>
    <w:rsid w:val="00B7496D"/>
    <w:rsid w:val="00B76A33"/>
    <w:rsid w:val="00B76EF5"/>
    <w:rsid w:val="00B775E1"/>
    <w:rsid w:val="00B8221E"/>
    <w:rsid w:val="00B8658A"/>
    <w:rsid w:val="00B8750F"/>
    <w:rsid w:val="00B8763B"/>
    <w:rsid w:val="00B904EF"/>
    <w:rsid w:val="00B91FFA"/>
    <w:rsid w:val="00B9217D"/>
    <w:rsid w:val="00B93899"/>
    <w:rsid w:val="00B947AD"/>
    <w:rsid w:val="00B95054"/>
    <w:rsid w:val="00B96EC9"/>
    <w:rsid w:val="00B97404"/>
    <w:rsid w:val="00B97E47"/>
    <w:rsid w:val="00BA02E4"/>
    <w:rsid w:val="00BA286F"/>
    <w:rsid w:val="00BB1024"/>
    <w:rsid w:val="00BB18EE"/>
    <w:rsid w:val="00BB1B3F"/>
    <w:rsid w:val="00BB1F57"/>
    <w:rsid w:val="00BB2353"/>
    <w:rsid w:val="00BB363D"/>
    <w:rsid w:val="00BB405F"/>
    <w:rsid w:val="00BB4AA8"/>
    <w:rsid w:val="00BB507D"/>
    <w:rsid w:val="00BB508D"/>
    <w:rsid w:val="00BB5313"/>
    <w:rsid w:val="00BB71E9"/>
    <w:rsid w:val="00BC1B7F"/>
    <w:rsid w:val="00BC1FB4"/>
    <w:rsid w:val="00BC2784"/>
    <w:rsid w:val="00BC27EB"/>
    <w:rsid w:val="00BC2BAA"/>
    <w:rsid w:val="00BC347A"/>
    <w:rsid w:val="00BC3ED4"/>
    <w:rsid w:val="00BC44A7"/>
    <w:rsid w:val="00BC5308"/>
    <w:rsid w:val="00BC577D"/>
    <w:rsid w:val="00BC5CD1"/>
    <w:rsid w:val="00BC6C6E"/>
    <w:rsid w:val="00BD1490"/>
    <w:rsid w:val="00BD336F"/>
    <w:rsid w:val="00BD4764"/>
    <w:rsid w:val="00BD47A4"/>
    <w:rsid w:val="00BD4901"/>
    <w:rsid w:val="00BD53F7"/>
    <w:rsid w:val="00BD547F"/>
    <w:rsid w:val="00BD5650"/>
    <w:rsid w:val="00BD5813"/>
    <w:rsid w:val="00BD7835"/>
    <w:rsid w:val="00BE09B4"/>
    <w:rsid w:val="00BE0E5F"/>
    <w:rsid w:val="00BE0E81"/>
    <w:rsid w:val="00BE1175"/>
    <w:rsid w:val="00BE1726"/>
    <w:rsid w:val="00BE2300"/>
    <w:rsid w:val="00BE2796"/>
    <w:rsid w:val="00BE28D0"/>
    <w:rsid w:val="00BE2A1F"/>
    <w:rsid w:val="00BE393D"/>
    <w:rsid w:val="00BE4F76"/>
    <w:rsid w:val="00BE5193"/>
    <w:rsid w:val="00BE68F0"/>
    <w:rsid w:val="00BF037A"/>
    <w:rsid w:val="00BF05D2"/>
    <w:rsid w:val="00BF2F63"/>
    <w:rsid w:val="00BF38DE"/>
    <w:rsid w:val="00BF3CCD"/>
    <w:rsid w:val="00BF4319"/>
    <w:rsid w:val="00BF461A"/>
    <w:rsid w:val="00BF5375"/>
    <w:rsid w:val="00BF5E68"/>
    <w:rsid w:val="00BF6AE5"/>
    <w:rsid w:val="00BF6F01"/>
    <w:rsid w:val="00BF71E3"/>
    <w:rsid w:val="00BF73FE"/>
    <w:rsid w:val="00BF7804"/>
    <w:rsid w:val="00C01298"/>
    <w:rsid w:val="00C0222C"/>
    <w:rsid w:val="00C0346F"/>
    <w:rsid w:val="00C0369C"/>
    <w:rsid w:val="00C04E28"/>
    <w:rsid w:val="00C0507F"/>
    <w:rsid w:val="00C0522B"/>
    <w:rsid w:val="00C064EA"/>
    <w:rsid w:val="00C06797"/>
    <w:rsid w:val="00C110FC"/>
    <w:rsid w:val="00C11307"/>
    <w:rsid w:val="00C11438"/>
    <w:rsid w:val="00C115C8"/>
    <w:rsid w:val="00C11D32"/>
    <w:rsid w:val="00C1375D"/>
    <w:rsid w:val="00C15089"/>
    <w:rsid w:val="00C2246D"/>
    <w:rsid w:val="00C22DCC"/>
    <w:rsid w:val="00C238FB"/>
    <w:rsid w:val="00C27908"/>
    <w:rsid w:val="00C30B59"/>
    <w:rsid w:val="00C30F6D"/>
    <w:rsid w:val="00C31AD4"/>
    <w:rsid w:val="00C3204F"/>
    <w:rsid w:val="00C34879"/>
    <w:rsid w:val="00C349D2"/>
    <w:rsid w:val="00C351DB"/>
    <w:rsid w:val="00C35865"/>
    <w:rsid w:val="00C36430"/>
    <w:rsid w:val="00C4021F"/>
    <w:rsid w:val="00C40B91"/>
    <w:rsid w:val="00C415E9"/>
    <w:rsid w:val="00C43599"/>
    <w:rsid w:val="00C43E59"/>
    <w:rsid w:val="00C46388"/>
    <w:rsid w:val="00C471CD"/>
    <w:rsid w:val="00C474E6"/>
    <w:rsid w:val="00C47D58"/>
    <w:rsid w:val="00C50251"/>
    <w:rsid w:val="00C50E53"/>
    <w:rsid w:val="00C510E5"/>
    <w:rsid w:val="00C51208"/>
    <w:rsid w:val="00C51438"/>
    <w:rsid w:val="00C524D0"/>
    <w:rsid w:val="00C5351A"/>
    <w:rsid w:val="00C54911"/>
    <w:rsid w:val="00C54F2A"/>
    <w:rsid w:val="00C5522A"/>
    <w:rsid w:val="00C5586A"/>
    <w:rsid w:val="00C55CF8"/>
    <w:rsid w:val="00C57BDD"/>
    <w:rsid w:val="00C60B41"/>
    <w:rsid w:val="00C62776"/>
    <w:rsid w:val="00C627C0"/>
    <w:rsid w:val="00C6362F"/>
    <w:rsid w:val="00C63795"/>
    <w:rsid w:val="00C658C8"/>
    <w:rsid w:val="00C67231"/>
    <w:rsid w:val="00C70870"/>
    <w:rsid w:val="00C70BF0"/>
    <w:rsid w:val="00C73FDA"/>
    <w:rsid w:val="00C745B6"/>
    <w:rsid w:val="00C74E0A"/>
    <w:rsid w:val="00C75542"/>
    <w:rsid w:val="00C76FE0"/>
    <w:rsid w:val="00C7776B"/>
    <w:rsid w:val="00C779ED"/>
    <w:rsid w:val="00C8068D"/>
    <w:rsid w:val="00C80B9E"/>
    <w:rsid w:val="00C8155C"/>
    <w:rsid w:val="00C83594"/>
    <w:rsid w:val="00C835DB"/>
    <w:rsid w:val="00C8473C"/>
    <w:rsid w:val="00C86934"/>
    <w:rsid w:val="00C86B0B"/>
    <w:rsid w:val="00C87646"/>
    <w:rsid w:val="00C87A9A"/>
    <w:rsid w:val="00C902C3"/>
    <w:rsid w:val="00C905EE"/>
    <w:rsid w:val="00C9176C"/>
    <w:rsid w:val="00C92167"/>
    <w:rsid w:val="00C9228F"/>
    <w:rsid w:val="00C95698"/>
    <w:rsid w:val="00C9642D"/>
    <w:rsid w:val="00C964AD"/>
    <w:rsid w:val="00C96512"/>
    <w:rsid w:val="00C968D7"/>
    <w:rsid w:val="00CA29EE"/>
    <w:rsid w:val="00CA2FEC"/>
    <w:rsid w:val="00CA3487"/>
    <w:rsid w:val="00CA46AB"/>
    <w:rsid w:val="00CA54BC"/>
    <w:rsid w:val="00CA5E3A"/>
    <w:rsid w:val="00CA6C3C"/>
    <w:rsid w:val="00CB1084"/>
    <w:rsid w:val="00CB110C"/>
    <w:rsid w:val="00CB1F50"/>
    <w:rsid w:val="00CB21FF"/>
    <w:rsid w:val="00CB2732"/>
    <w:rsid w:val="00CB33CF"/>
    <w:rsid w:val="00CB3B53"/>
    <w:rsid w:val="00CB40AA"/>
    <w:rsid w:val="00CB4EEA"/>
    <w:rsid w:val="00CB6041"/>
    <w:rsid w:val="00CB69EC"/>
    <w:rsid w:val="00CB7610"/>
    <w:rsid w:val="00CB7B41"/>
    <w:rsid w:val="00CC016F"/>
    <w:rsid w:val="00CC14BA"/>
    <w:rsid w:val="00CC1F96"/>
    <w:rsid w:val="00CC2B7D"/>
    <w:rsid w:val="00CC5354"/>
    <w:rsid w:val="00CC6193"/>
    <w:rsid w:val="00CC62EA"/>
    <w:rsid w:val="00CC6409"/>
    <w:rsid w:val="00CC68B4"/>
    <w:rsid w:val="00CC761B"/>
    <w:rsid w:val="00CD0458"/>
    <w:rsid w:val="00CD06FE"/>
    <w:rsid w:val="00CD1547"/>
    <w:rsid w:val="00CD1552"/>
    <w:rsid w:val="00CD1CC4"/>
    <w:rsid w:val="00CD2160"/>
    <w:rsid w:val="00CD2883"/>
    <w:rsid w:val="00CD3370"/>
    <w:rsid w:val="00CD59A2"/>
    <w:rsid w:val="00CD629D"/>
    <w:rsid w:val="00CD6359"/>
    <w:rsid w:val="00CD6E28"/>
    <w:rsid w:val="00CE13C4"/>
    <w:rsid w:val="00CE14ED"/>
    <w:rsid w:val="00CE2C2A"/>
    <w:rsid w:val="00CE567E"/>
    <w:rsid w:val="00CE575C"/>
    <w:rsid w:val="00CE7003"/>
    <w:rsid w:val="00CE7380"/>
    <w:rsid w:val="00CE7BE8"/>
    <w:rsid w:val="00CF0A01"/>
    <w:rsid w:val="00CF19D0"/>
    <w:rsid w:val="00CF21FB"/>
    <w:rsid w:val="00CF2EE8"/>
    <w:rsid w:val="00CF39A6"/>
    <w:rsid w:val="00CF4D5E"/>
    <w:rsid w:val="00CF6D7C"/>
    <w:rsid w:val="00CF7BEB"/>
    <w:rsid w:val="00CF7FA4"/>
    <w:rsid w:val="00D0094B"/>
    <w:rsid w:val="00D03C87"/>
    <w:rsid w:val="00D043B0"/>
    <w:rsid w:val="00D06583"/>
    <w:rsid w:val="00D073E5"/>
    <w:rsid w:val="00D0779A"/>
    <w:rsid w:val="00D115C3"/>
    <w:rsid w:val="00D1219C"/>
    <w:rsid w:val="00D1455E"/>
    <w:rsid w:val="00D14704"/>
    <w:rsid w:val="00D16986"/>
    <w:rsid w:val="00D17B26"/>
    <w:rsid w:val="00D21931"/>
    <w:rsid w:val="00D22DE5"/>
    <w:rsid w:val="00D23169"/>
    <w:rsid w:val="00D25419"/>
    <w:rsid w:val="00D2623D"/>
    <w:rsid w:val="00D26B06"/>
    <w:rsid w:val="00D275B3"/>
    <w:rsid w:val="00D3081F"/>
    <w:rsid w:val="00D311D7"/>
    <w:rsid w:val="00D32682"/>
    <w:rsid w:val="00D32ECC"/>
    <w:rsid w:val="00D34D8D"/>
    <w:rsid w:val="00D35BFF"/>
    <w:rsid w:val="00D35C22"/>
    <w:rsid w:val="00D35D1E"/>
    <w:rsid w:val="00D36F3C"/>
    <w:rsid w:val="00D37FC6"/>
    <w:rsid w:val="00D407F0"/>
    <w:rsid w:val="00D407F3"/>
    <w:rsid w:val="00D416D8"/>
    <w:rsid w:val="00D4360E"/>
    <w:rsid w:val="00D4441B"/>
    <w:rsid w:val="00D44B3C"/>
    <w:rsid w:val="00D454A4"/>
    <w:rsid w:val="00D4626F"/>
    <w:rsid w:val="00D46394"/>
    <w:rsid w:val="00D50262"/>
    <w:rsid w:val="00D50CA8"/>
    <w:rsid w:val="00D50D9F"/>
    <w:rsid w:val="00D51274"/>
    <w:rsid w:val="00D51A63"/>
    <w:rsid w:val="00D52183"/>
    <w:rsid w:val="00D52935"/>
    <w:rsid w:val="00D52E92"/>
    <w:rsid w:val="00D5357E"/>
    <w:rsid w:val="00D54A07"/>
    <w:rsid w:val="00D55A6E"/>
    <w:rsid w:val="00D56E05"/>
    <w:rsid w:val="00D573C8"/>
    <w:rsid w:val="00D57793"/>
    <w:rsid w:val="00D57E19"/>
    <w:rsid w:val="00D602A3"/>
    <w:rsid w:val="00D612E8"/>
    <w:rsid w:val="00D61351"/>
    <w:rsid w:val="00D61F6C"/>
    <w:rsid w:val="00D61FBA"/>
    <w:rsid w:val="00D62846"/>
    <w:rsid w:val="00D631BC"/>
    <w:rsid w:val="00D637F8"/>
    <w:rsid w:val="00D63862"/>
    <w:rsid w:val="00D71CF3"/>
    <w:rsid w:val="00D7262E"/>
    <w:rsid w:val="00D72B99"/>
    <w:rsid w:val="00D73078"/>
    <w:rsid w:val="00D777A5"/>
    <w:rsid w:val="00D80275"/>
    <w:rsid w:val="00D807AE"/>
    <w:rsid w:val="00D81A30"/>
    <w:rsid w:val="00D81D9E"/>
    <w:rsid w:val="00D85F90"/>
    <w:rsid w:val="00D867DB"/>
    <w:rsid w:val="00D871F5"/>
    <w:rsid w:val="00D872B6"/>
    <w:rsid w:val="00D9004A"/>
    <w:rsid w:val="00D9183C"/>
    <w:rsid w:val="00D92660"/>
    <w:rsid w:val="00D931FE"/>
    <w:rsid w:val="00D94503"/>
    <w:rsid w:val="00D94E5D"/>
    <w:rsid w:val="00D95D5F"/>
    <w:rsid w:val="00D95F8D"/>
    <w:rsid w:val="00DA02DB"/>
    <w:rsid w:val="00DA172A"/>
    <w:rsid w:val="00DA2ABA"/>
    <w:rsid w:val="00DA2C16"/>
    <w:rsid w:val="00DA2C28"/>
    <w:rsid w:val="00DA44DD"/>
    <w:rsid w:val="00DA4573"/>
    <w:rsid w:val="00DA658C"/>
    <w:rsid w:val="00DB0F17"/>
    <w:rsid w:val="00DB2031"/>
    <w:rsid w:val="00DB22A7"/>
    <w:rsid w:val="00DB47C8"/>
    <w:rsid w:val="00DB4DE0"/>
    <w:rsid w:val="00DB5948"/>
    <w:rsid w:val="00DB5FE0"/>
    <w:rsid w:val="00DB6489"/>
    <w:rsid w:val="00DB7DAB"/>
    <w:rsid w:val="00DC0A8B"/>
    <w:rsid w:val="00DC4044"/>
    <w:rsid w:val="00DC523C"/>
    <w:rsid w:val="00DC55D7"/>
    <w:rsid w:val="00DC642F"/>
    <w:rsid w:val="00DC7426"/>
    <w:rsid w:val="00DD019C"/>
    <w:rsid w:val="00DD070B"/>
    <w:rsid w:val="00DD0B31"/>
    <w:rsid w:val="00DD0E0C"/>
    <w:rsid w:val="00DD11DF"/>
    <w:rsid w:val="00DD1518"/>
    <w:rsid w:val="00DD1792"/>
    <w:rsid w:val="00DD1DA8"/>
    <w:rsid w:val="00DD2C21"/>
    <w:rsid w:val="00DD5576"/>
    <w:rsid w:val="00DD56A4"/>
    <w:rsid w:val="00DD60B9"/>
    <w:rsid w:val="00DD6C33"/>
    <w:rsid w:val="00DE1322"/>
    <w:rsid w:val="00DE1C07"/>
    <w:rsid w:val="00DE21E9"/>
    <w:rsid w:val="00DE3454"/>
    <w:rsid w:val="00DE39DA"/>
    <w:rsid w:val="00DE4D2E"/>
    <w:rsid w:val="00DE543A"/>
    <w:rsid w:val="00DF01F2"/>
    <w:rsid w:val="00DF095E"/>
    <w:rsid w:val="00DF19DF"/>
    <w:rsid w:val="00DF29B3"/>
    <w:rsid w:val="00DF2B8F"/>
    <w:rsid w:val="00DF3794"/>
    <w:rsid w:val="00DF4164"/>
    <w:rsid w:val="00DF5C7B"/>
    <w:rsid w:val="00DF655E"/>
    <w:rsid w:val="00DF70AC"/>
    <w:rsid w:val="00DF740D"/>
    <w:rsid w:val="00E01230"/>
    <w:rsid w:val="00E02086"/>
    <w:rsid w:val="00E02307"/>
    <w:rsid w:val="00E0361B"/>
    <w:rsid w:val="00E039ED"/>
    <w:rsid w:val="00E03E95"/>
    <w:rsid w:val="00E0442A"/>
    <w:rsid w:val="00E053D3"/>
    <w:rsid w:val="00E07AF2"/>
    <w:rsid w:val="00E103BA"/>
    <w:rsid w:val="00E108A2"/>
    <w:rsid w:val="00E11869"/>
    <w:rsid w:val="00E1618C"/>
    <w:rsid w:val="00E16530"/>
    <w:rsid w:val="00E17543"/>
    <w:rsid w:val="00E17B23"/>
    <w:rsid w:val="00E20D71"/>
    <w:rsid w:val="00E2178E"/>
    <w:rsid w:val="00E22B3E"/>
    <w:rsid w:val="00E235A5"/>
    <w:rsid w:val="00E249E5"/>
    <w:rsid w:val="00E262B9"/>
    <w:rsid w:val="00E30E7B"/>
    <w:rsid w:val="00E3285F"/>
    <w:rsid w:val="00E33A1B"/>
    <w:rsid w:val="00E33A94"/>
    <w:rsid w:val="00E33BF2"/>
    <w:rsid w:val="00E343D9"/>
    <w:rsid w:val="00E34D2E"/>
    <w:rsid w:val="00E36B77"/>
    <w:rsid w:val="00E373C6"/>
    <w:rsid w:val="00E41086"/>
    <w:rsid w:val="00E4234F"/>
    <w:rsid w:val="00E42870"/>
    <w:rsid w:val="00E43A94"/>
    <w:rsid w:val="00E4450D"/>
    <w:rsid w:val="00E44CD3"/>
    <w:rsid w:val="00E44F94"/>
    <w:rsid w:val="00E45584"/>
    <w:rsid w:val="00E4602E"/>
    <w:rsid w:val="00E46B61"/>
    <w:rsid w:val="00E50C82"/>
    <w:rsid w:val="00E517C0"/>
    <w:rsid w:val="00E52D84"/>
    <w:rsid w:val="00E55531"/>
    <w:rsid w:val="00E5613C"/>
    <w:rsid w:val="00E573D3"/>
    <w:rsid w:val="00E57B07"/>
    <w:rsid w:val="00E604D4"/>
    <w:rsid w:val="00E61314"/>
    <w:rsid w:val="00E62370"/>
    <w:rsid w:val="00E65335"/>
    <w:rsid w:val="00E65DA7"/>
    <w:rsid w:val="00E66521"/>
    <w:rsid w:val="00E66DEE"/>
    <w:rsid w:val="00E67824"/>
    <w:rsid w:val="00E67E02"/>
    <w:rsid w:val="00E70900"/>
    <w:rsid w:val="00E71657"/>
    <w:rsid w:val="00E71A10"/>
    <w:rsid w:val="00E72B0F"/>
    <w:rsid w:val="00E7320F"/>
    <w:rsid w:val="00E7396A"/>
    <w:rsid w:val="00E76E16"/>
    <w:rsid w:val="00E76F6D"/>
    <w:rsid w:val="00E774D1"/>
    <w:rsid w:val="00E80144"/>
    <w:rsid w:val="00E8119B"/>
    <w:rsid w:val="00E81D97"/>
    <w:rsid w:val="00E82183"/>
    <w:rsid w:val="00E82872"/>
    <w:rsid w:val="00E829B4"/>
    <w:rsid w:val="00E82EC1"/>
    <w:rsid w:val="00E8463F"/>
    <w:rsid w:val="00E858FF"/>
    <w:rsid w:val="00E85A2D"/>
    <w:rsid w:val="00E85E1E"/>
    <w:rsid w:val="00E861B5"/>
    <w:rsid w:val="00E86C40"/>
    <w:rsid w:val="00E90781"/>
    <w:rsid w:val="00E94AED"/>
    <w:rsid w:val="00E95078"/>
    <w:rsid w:val="00E95B27"/>
    <w:rsid w:val="00E96063"/>
    <w:rsid w:val="00E963EA"/>
    <w:rsid w:val="00E96AAC"/>
    <w:rsid w:val="00E97190"/>
    <w:rsid w:val="00EA0170"/>
    <w:rsid w:val="00EA0277"/>
    <w:rsid w:val="00EA2DD4"/>
    <w:rsid w:val="00EA301A"/>
    <w:rsid w:val="00EA31A5"/>
    <w:rsid w:val="00EA50C7"/>
    <w:rsid w:val="00EA5D33"/>
    <w:rsid w:val="00EA7D86"/>
    <w:rsid w:val="00EB36F9"/>
    <w:rsid w:val="00EB4177"/>
    <w:rsid w:val="00EB4F64"/>
    <w:rsid w:val="00EB50FC"/>
    <w:rsid w:val="00EB53A8"/>
    <w:rsid w:val="00EB5999"/>
    <w:rsid w:val="00EB622E"/>
    <w:rsid w:val="00EB73E1"/>
    <w:rsid w:val="00EC0431"/>
    <w:rsid w:val="00EC0568"/>
    <w:rsid w:val="00EC06E4"/>
    <w:rsid w:val="00EC10AF"/>
    <w:rsid w:val="00EC12D8"/>
    <w:rsid w:val="00EC15A3"/>
    <w:rsid w:val="00EC252F"/>
    <w:rsid w:val="00EC2DAA"/>
    <w:rsid w:val="00EC3184"/>
    <w:rsid w:val="00EC399F"/>
    <w:rsid w:val="00EC3DAF"/>
    <w:rsid w:val="00EC4E54"/>
    <w:rsid w:val="00EC57B0"/>
    <w:rsid w:val="00EC730E"/>
    <w:rsid w:val="00EC7C9D"/>
    <w:rsid w:val="00ED02FE"/>
    <w:rsid w:val="00ED13C5"/>
    <w:rsid w:val="00ED2BA5"/>
    <w:rsid w:val="00ED334C"/>
    <w:rsid w:val="00ED47CA"/>
    <w:rsid w:val="00ED53AD"/>
    <w:rsid w:val="00ED5FF3"/>
    <w:rsid w:val="00ED6768"/>
    <w:rsid w:val="00EE075C"/>
    <w:rsid w:val="00EE267E"/>
    <w:rsid w:val="00EE2CB0"/>
    <w:rsid w:val="00EE3278"/>
    <w:rsid w:val="00EE3DDF"/>
    <w:rsid w:val="00EE4392"/>
    <w:rsid w:val="00EE4960"/>
    <w:rsid w:val="00EE4A04"/>
    <w:rsid w:val="00EE52B3"/>
    <w:rsid w:val="00EE52F2"/>
    <w:rsid w:val="00EE7209"/>
    <w:rsid w:val="00EF0C71"/>
    <w:rsid w:val="00EF0ED3"/>
    <w:rsid w:val="00EF110E"/>
    <w:rsid w:val="00EF213C"/>
    <w:rsid w:val="00EF2E87"/>
    <w:rsid w:val="00EF2ED2"/>
    <w:rsid w:val="00EF4545"/>
    <w:rsid w:val="00EF71AD"/>
    <w:rsid w:val="00EF7D00"/>
    <w:rsid w:val="00EF7EE5"/>
    <w:rsid w:val="00EF7F4F"/>
    <w:rsid w:val="00F00230"/>
    <w:rsid w:val="00F01814"/>
    <w:rsid w:val="00F023B5"/>
    <w:rsid w:val="00F026EB"/>
    <w:rsid w:val="00F02F1A"/>
    <w:rsid w:val="00F05EBA"/>
    <w:rsid w:val="00F061E5"/>
    <w:rsid w:val="00F0705D"/>
    <w:rsid w:val="00F07093"/>
    <w:rsid w:val="00F1038B"/>
    <w:rsid w:val="00F1107C"/>
    <w:rsid w:val="00F1181B"/>
    <w:rsid w:val="00F11DD0"/>
    <w:rsid w:val="00F167D4"/>
    <w:rsid w:val="00F1691D"/>
    <w:rsid w:val="00F16F27"/>
    <w:rsid w:val="00F213B7"/>
    <w:rsid w:val="00F215C9"/>
    <w:rsid w:val="00F21713"/>
    <w:rsid w:val="00F21875"/>
    <w:rsid w:val="00F219B3"/>
    <w:rsid w:val="00F2305D"/>
    <w:rsid w:val="00F2550B"/>
    <w:rsid w:val="00F25572"/>
    <w:rsid w:val="00F256CE"/>
    <w:rsid w:val="00F26AF1"/>
    <w:rsid w:val="00F26DB2"/>
    <w:rsid w:val="00F279F1"/>
    <w:rsid w:val="00F30D9A"/>
    <w:rsid w:val="00F32D0A"/>
    <w:rsid w:val="00F34DFB"/>
    <w:rsid w:val="00F34EB6"/>
    <w:rsid w:val="00F35E7E"/>
    <w:rsid w:val="00F36030"/>
    <w:rsid w:val="00F36A75"/>
    <w:rsid w:val="00F36B94"/>
    <w:rsid w:val="00F36E2D"/>
    <w:rsid w:val="00F3748A"/>
    <w:rsid w:val="00F40F77"/>
    <w:rsid w:val="00F40F8E"/>
    <w:rsid w:val="00F41D30"/>
    <w:rsid w:val="00F426CA"/>
    <w:rsid w:val="00F435EA"/>
    <w:rsid w:val="00F440FB"/>
    <w:rsid w:val="00F441EA"/>
    <w:rsid w:val="00F442C8"/>
    <w:rsid w:val="00F44B43"/>
    <w:rsid w:val="00F44F63"/>
    <w:rsid w:val="00F45551"/>
    <w:rsid w:val="00F456B9"/>
    <w:rsid w:val="00F45C26"/>
    <w:rsid w:val="00F45C2B"/>
    <w:rsid w:val="00F45F3F"/>
    <w:rsid w:val="00F5008F"/>
    <w:rsid w:val="00F510D4"/>
    <w:rsid w:val="00F51532"/>
    <w:rsid w:val="00F52036"/>
    <w:rsid w:val="00F5269E"/>
    <w:rsid w:val="00F528B8"/>
    <w:rsid w:val="00F531A6"/>
    <w:rsid w:val="00F5423B"/>
    <w:rsid w:val="00F543F4"/>
    <w:rsid w:val="00F55086"/>
    <w:rsid w:val="00F555E4"/>
    <w:rsid w:val="00F55658"/>
    <w:rsid w:val="00F56B6C"/>
    <w:rsid w:val="00F5749D"/>
    <w:rsid w:val="00F604EE"/>
    <w:rsid w:val="00F605C5"/>
    <w:rsid w:val="00F61327"/>
    <w:rsid w:val="00F61C0E"/>
    <w:rsid w:val="00F6347F"/>
    <w:rsid w:val="00F6364B"/>
    <w:rsid w:val="00F6375C"/>
    <w:rsid w:val="00F63927"/>
    <w:rsid w:val="00F64F01"/>
    <w:rsid w:val="00F651DD"/>
    <w:rsid w:val="00F66349"/>
    <w:rsid w:val="00F66C8B"/>
    <w:rsid w:val="00F67BD0"/>
    <w:rsid w:val="00F71946"/>
    <w:rsid w:val="00F7269E"/>
    <w:rsid w:val="00F740E4"/>
    <w:rsid w:val="00F744F9"/>
    <w:rsid w:val="00F74F58"/>
    <w:rsid w:val="00F757C4"/>
    <w:rsid w:val="00F75998"/>
    <w:rsid w:val="00F76566"/>
    <w:rsid w:val="00F773A6"/>
    <w:rsid w:val="00F776F1"/>
    <w:rsid w:val="00F778A1"/>
    <w:rsid w:val="00F80C8B"/>
    <w:rsid w:val="00F81836"/>
    <w:rsid w:val="00F81B81"/>
    <w:rsid w:val="00F82842"/>
    <w:rsid w:val="00F851B6"/>
    <w:rsid w:val="00F85396"/>
    <w:rsid w:val="00F906DC"/>
    <w:rsid w:val="00F90710"/>
    <w:rsid w:val="00F919DF"/>
    <w:rsid w:val="00F93B55"/>
    <w:rsid w:val="00F959EF"/>
    <w:rsid w:val="00F95CA3"/>
    <w:rsid w:val="00F95E8A"/>
    <w:rsid w:val="00F96BBC"/>
    <w:rsid w:val="00F96D17"/>
    <w:rsid w:val="00FA1971"/>
    <w:rsid w:val="00FA1E06"/>
    <w:rsid w:val="00FA42FE"/>
    <w:rsid w:val="00FB05D6"/>
    <w:rsid w:val="00FB16CA"/>
    <w:rsid w:val="00FB1B4B"/>
    <w:rsid w:val="00FB2E11"/>
    <w:rsid w:val="00FB359A"/>
    <w:rsid w:val="00FB3CC8"/>
    <w:rsid w:val="00FB3FAD"/>
    <w:rsid w:val="00FB5331"/>
    <w:rsid w:val="00FB5BE2"/>
    <w:rsid w:val="00FB6B67"/>
    <w:rsid w:val="00FC1DAA"/>
    <w:rsid w:val="00FC1E5F"/>
    <w:rsid w:val="00FC3B28"/>
    <w:rsid w:val="00FC47A2"/>
    <w:rsid w:val="00FC491D"/>
    <w:rsid w:val="00FC537A"/>
    <w:rsid w:val="00FC53B8"/>
    <w:rsid w:val="00FC5607"/>
    <w:rsid w:val="00FC6D0D"/>
    <w:rsid w:val="00FC7583"/>
    <w:rsid w:val="00FD1CCA"/>
    <w:rsid w:val="00FD208F"/>
    <w:rsid w:val="00FD2C32"/>
    <w:rsid w:val="00FD4B18"/>
    <w:rsid w:val="00FD59C0"/>
    <w:rsid w:val="00FD5C75"/>
    <w:rsid w:val="00FD6E56"/>
    <w:rsid w:val="00FD7177"/>
    <w:rsid w:val="00FD73FB"/>
    <w:rsid w:val="00FD759C"/>
    <w:rsid w:val="00FD7923"/>
    <w:rsid w:val="00FE12A9"/>
    <w:rsid w:val="00FE281D"/>
    <w:rsid w:val="00FE2D38"/>
    <w:rsid w:val="00FE4EDA"/>
    <w:rsid w:val="00FE74D9"/>
    <w:rsid w:val="00FF0148"/>
    <w:rsid w:val="00FF28CB"/>
    <w:rsid w:val="00FF4523"/>
    <w:rsid w:val="00FF6B65"/>
    <w:rsid w:val="00FF6D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style="mso-position-vertical-relative:page" fillcolor="white" stroke="f">
      <v:fill color="white"/>
      <v:stroke on="f"/>
      <o:colormru v:ext="edit" colors="#0f2c91,#ff7d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C351DB"/>
    <w:pPr>
      <w:widowControl w:val="0"/>
      <w:jc w:val="both"/>
    </w:pPr>
    <w:rPr>
      <w:rFonts w:eastAsia="楷体_GB2312"/>
      <w:kern w:val="2"/>
      <w:sz w:val="21"/>
      <w:szCs w:val="24"/>
    </w:rPr>
  </w:style>
  <w:style w:type="paragraph" w:styleId="1">
    <w:name w:val="heading 1"/>
    <w:basedOn w:val="a"/>
    <w:next w:val="a"/>
    <w:link w:val="1Char"/>
    <w:rsid w:val="00185054"/>
    <w:pPr>
      <w:numPr>
        <w:numId w:val="1"/>
      </w:numPr>
      <w:spacing w:before="60" w:after="60"/>
      <w:ind w:left="-1134"/>
      <w:outlineLvl w:val="0"/>
    </w:pPr>
    <w:rPr>
      <w:b/>
      <w:color w:val="0A408C"/>
      <w:sz w:val="28"/>
      <w:szCs w:val="28"/>
    </w:rPr>
  </w:style>
  <w:style w:type="paragraph" w:styleId="2">
    <w:name w:val="heading 2"/>
    <w:basedOn w:val="a"/>
    <w:next w:val="a"/>
    <w:link w:val="2Char"/>
    <w:rsid w:val="00185054"/>
    <w:pPr>
      <w:numPr>
        <w:ilvl w:val="1"/>
        <w:numId w:val="1"/>
      </w:numPr>
      <w:spacing w:before="40" w:after="40"/>
      <w:ind w:left="-992"/>
      <w:outlineLvl w:val="1"/>
    </w:pPr>
    <w:rPr>
      <w:rFonts w:ascii="楷体_GB2312"/>
      <w:b/>
      <w:color w:val="0A408C"/>
      <w:sz w:val="24"/>
    </w:rPr>
  </w:style>
  <w:style w:type="paragraph" w:styleId="3">
    <w:name w:val="heading 3"/>
    <w:basedOn w:val="a"/>
    <w:next w:val="a"/>
    <w:rsid w:val="00185054"/>
    <w:pPr>
      <w:numPr>
        <w:ilvl w:val="2"/>
        <w:numId w:val="1"/>
      </w:numPr>
      <w:spacing w:before="20" w:after="20"/>
      <w:ind w:left="4071"/>
      <w:outlineLvl w:val="2"/>
    </w:pPr>
    <w:rPr>
      <w:b/>
      <w:color w:val="0A408C"/>
      <w:szCs w:val="21"/>
    </w:rPr>
  </w:style>
  <w:style w:type="paragraph" w:styleId="4">
    <w:name w:val="heading 4"/>
    <w:basedOn w:val="3"/>
    <w:next w:val="a"/>
    <w:rsid w:val="00185054"/>
    <w:pPr>
      <w:numPr>
        <w:ilvl w:val="3"/>
      </w:numPr>
      <w:tabs>
        <w:tab w:val="clear" w:pos="4962"/>
        <w:tab w:val="num" w:pos="4271"/>
      </w:tabs>
      <w:ind w:left="4213"/>
      <w:outlineLvl w:val="3"/>
    </w:pPr>
    <w:rPr>
      <w:b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6B94"/>
    <w:pPr>
      <w:widowControl w:val="0"/>
      <w:jc w:val="both"/>
    </w:pPr>
    <w:tblPr>
      <w:tblStyleRowBandSize w:val="1"/>
      <w:tblInd w:w="0" w:type="dxa"/>
      <w:tblCellMar>
        <w:top w:w="0" w:type="dxa"/>
        <w:left w:w="108" w:type="dxa"/>
        <w:bottom w:w="0" w:type="dxa"/>
        <w:right w:w="108" w:type="dxa"/>
      </w:tblCellMar>
    </w:tblPr>
    <w:tblStylePr w:type="band2Horz">
      <w:tblPr/>
      <w:tcPr>
        <w:shd w:val="clear" w:color="auto" w:fill="E6E6E6"/>
      </w:tcPr>
    </w:tblStylePr>
  </w:style>
  <w:style w:type="paragraph" w:customStyle="1" w:styleId="10">
    <w:name w:val="评级相关1"/>
    <w:basedOn w:val="a"/>
    <w:rsid w:val="00D94E5D"/>
    <w:pPr>
      <w:spacing w:line="0" w:lineRule="atLeast"/>
    </w:pPr>
    <w:rPr>
      <w:color w:val="000000"/>
      <w:sz w:val="18"/>
      <w:szCs w:val="20"/>
    </w:rPr>
  </w:style>
  <w:style w:type="paragraph" w:customStyle="1" w:styleId="20">
    <w:name w:val="评级相关2"/>
    <w:basedOn w:val="10"/>
    <w:rsid w:val="00D94E5D"/>
    <w:pPr>
      <w:jc w:val="right"/>
    </w:pPr>
    <w:rPr>
      <w:b/>
      <w:sz w:val="28"/>
      <w:szCs w:val="22"/>
    </w:rPr>
  </w:style>
  <w:style w:type="paragraph" w:customStyle="1" w:styleId="30">
    <w:name w:val="评级相关3"/>
    <w:basedOn w:val="10"/>
    <w:rsid w:val="00D94E5D"/>
    <w:pPr>
      <w:jc w:val="right"/>
    </w:pPr>
  </w:style>
  <w:style w:type="paragraph" w:customStyle="1" w:styleId="a4">
    <w:name w:val="右表格文字"/>
    <w:basedOn w:val="a"/>
    <w:rsid w:val="00D94E5D"/>
    <w:rPr>
      <w:rFonts w:ascii="Arial" w:hAnsi="Arial" w:cs="宋体"/>
      <w:b/>
      <w:color w:val="4D4D4D"/>
      <w:sz w:val="18"/>
      <w:szCs w:val="18"/>
    </w:rPr>
  </w:style>
  <w:style w:type="paragraph" w:customStyle="1" w:styleId="a5">
    <w:name w:val="样式 样式 基本数据标题 + 白色 +"/>
    <w:basedOn w:val="a"/>
    <w:rsid w:val="00D94E5D"/>
    <w:pPr>
      <w:widowControl/>
      <w:jc w:val="left"/>
    </w:pPr>
    <w:rPr>
      <w:b/>
      <w:bCs/>
      <w:color w:val="FFFFFF"/>
      <w:sz w:val="20"/>
    </w:rPr>
  </w:style>
  <w:style w:type="paragraph" w:customStyle="1" w:styleId="a6">
    <w:name w:val="报告主标题"/>
    <w:basedOn w:val="a"/>
    <w:rsid w:val="00D94E5D"/>
    <w:rPr>
      <w:b/>
      <w:color w:val="0D5AAF"/>
      <w:sz w:val="28"/>
    </w:rPr>
  </w:style>
  <w:style w:type="paragraph" w:customStyle="1" w:styleId="a7">
    <w:name w:val="报告副标题"/>
    <w:basedOn w:val="a"/>
    <w:rsid w:val="00D94E5D"/>
    <w:rPr>
      <w:b/>
      <w:color w:val="0D5AAF"/>
      <w:sz w:val="28"/>
    </w:rPr>
  </w:style>
  <w:style w:type="paragraph" w:styleId="a8">
    <w:name w:val="header"/>
    <w:basedOn w:val="a"/>
    <w:rsid w:val="00467786"/>
    <w:pPr>
      <w:tabs>
        <w:tab w:val="center" w:pos="4153"/>
        <w:tab w:val="right" w:pos="8306"/>
      </w:tabs>
      <w:snapToGrid w:val="0"/>
      <w:jc w:val="center"/>
    </w:pPr>
    <w:rPr>
      <w:sz w:val="18"/>
      <w:szCs w:val="18"/>
    </w:rPr>
  </w:style>
  <w:style w:type="paragraph" w:styleId="a9">
    <w:name w:val="footer"/>
    <w:basedOn w:val="a"/>
    <w:rsid w:val="00423FA2"/>
    <w:pPr>
      <w:tabs>
        <w:tab w:val="center" w:pos="4153"/>
        <w:tab w:val="right" w:pos="8306"/>
      </w:tabs>
      <w:snapToGrid w:val="0"/>
      <w:jc w:val="left"/>
    </w:pPr>
    <w:rPr>
      <w:sz w:val="18"/>
      <w:szCs w:val="18"/>
    </w:rPr>
  </w:style>
  <w:style w:type="character" w:styleId="aa">
    <w:name w:val="page number"/>
    <w:basedOn w:val="a0"/>
    <w:rsid w:val="00252893"/>
  </w:style>
  <w:style w:type="character" w:customStyle="1" w:styleId="2Char">
    <w:name w:val="标题 2 Char"/>
    <w:basedOn w:val="a0"/>
    <w:link w:val="2"/>
    <w:rsid w:val="00185054"/>
    <w:rPr>
      <w:rFonts w:ascii="楷体_GB2312" w:eastAsia="楷体_GB2312"/>
      <w:b/>
      <w:color w:val="0A408C"/>
      <w:kern w:val="2"/>
      <w:sz w:val="24"/>
      <w:szCs w:val="24"/>
    </w:rPr>
  </w:style>
  <w:style w:type="paragraph" w:customStyle="1" w:styleId="G">
    <w:name w:val="G报告正文"/>
    <w:basedOn w:val="a"/>
    <w:rsid w:val="00BB2353"/>
    <w:pPr>
      <w:ind w:left="3360"/>
    </w:pPr>
    <w:rPr>
      <w:rFonts w:cs="宋体"/>
      <w:szCs w:val="20"/>
    </w:rPr>
  </w:style>
  <w:style w:type="paragraph" w:styleId="11">
    <w:name w:val="toc 1"/>
    <w:basedOn w:val="a"/>
    <w:next w:val="a"/>
    <w:autoRedefine/>
    <w:uiPriority w:val="39"/>
    <w:rsid w:val="00E96AAC"/>
    <w:pPr>
      <w:ind w:leftChars="1280" w:left="1280"/>
    </w:pPr>
    <w:rPr>
      <w:rFonts w:ascii="Arial" w:eastAsia="华文楷体" w:hAnsi="Arial"/>
      <w:color w:val="0A4090"/>
    </w:rPr>
  </w:style>
  <w:style w:type="paragraph" w:styleId="21">
    <w:name w:val="toc 2"/>
    <w:basedOn w:val="a"/>
    <w:next w:val="a"/>
    <w:autoRedefine/>
    <w:uiPriority w:val="39"/>
    <w:rsid w:val="00E96AAC"/>
    <w:pPr>
      <w:ind w:leftChars="1280" w:left="1280"/>
    </w:pPr>
    <w:rPr>
      <w:rFonts w:ascii="Arial" w:eastAsia="华文楷体" w:hAnsi="Arial"/>
      <w:color w:val="0A4090"/>
    </w:rPr>
  </w:style>
  <w:style w:type="paragraph" w:styleId="31">
    <w:name w:val="toc 3"/>
    <w:basedOn w:val="a"/>
    <w:next w:val="a"/>
    <w:autoRedefine/>
    <w:uiPriority w:val="39"/>
    <w:rsid w:val="00E96AAC"/>
    <w:pPr>
      <w:ind w:leftChars="1280" w:left="1280"/>
    </w:pPr>
    <w:rPr>
      <w:rFonts w:ascii="Arial" w:eastAsia="华文楷体" w:hAnsi="Arial"/>
      <w:color w:val="0A4090"/>
    </w:rPr>
  </w:style>
  <w:style w:type="character" w:styleId="ab">
    <w:name w:val="Hyperlink"/>
    <w:basedOn w:val="a0"/>
    <w:uiPriority w:val="99"/>
    <w:rsid w:val="003B5B0C"/>
    <w:rPr>
      <w:color w:val="0000FF"/>
      <w:u w:val="single"/>
    </w:rPr>
  </w:style>
  <w:style w:type="paragraph" w:styleId="ac">
    <w:name w:val="caption"/>
    <w:basedOn w:val="a"/>
    <w:next w:val="a"/>
    <w:rsid w:val="00FC6D0D"/>
    <w:rPr>
      <w:rFonts w:cs="Arial"/>
      <w:sz w:val="20"/>
      <w:szCs w:val="20"/>
    </w:rPr>
  </w:style>
  <w:style w:type="paragraph" w:styleId="22">
    <w:name w:val="List 2"/>
    <w:basedOn w:val="a"/>
    <w:rsid w:val="001459A2"/>
    <w:pPr>
      <w:ind w:leftChars="200" w:left="100" w:hangingChars="200" w:hanging="200"/>
    </w:pPr>
  </w:style>
  <w:style w:type="paragraph" w:styleId="ad">
    <w:name w:val="Body Text Indent"/>
    <w:basedOn w:val="a"/>
    <w:rsid w:val="001459A2"/>
    <w:pPr>
      <w:spacing w:after="120"/>
      <w:ind w:leftChars="200" w:left="420"/>
    </w:pPr>
  </w:style>
  <w:style w:type="paragraph" w:styleId="23">
    <w:name w:val="Body Text First Indent 2"/>
    <w:basedOn w:val="ad"/>
    <w:rsid w:val="001459A2"/>
    <w:pPr>
      <w:ind w:firstLineChars="200" w:firstLine="420"/>
    </w:pPr>
  </w:style>
  <w:style w:type="paragraph" w:styleId="ae">
    <w:name w:val="Normal (Web)"/>
    <w:basedOn w:val="a"/>
    <w:uiPriority w:val="99"/>
    <w:unhideWhenUsed/>
    <w:rsid w:val="004B2923"/>
    <w:pPr>
      <w:widowControl/>
      <w:spacing w:before="100" w:beforeAutospacing="1" w:after="100" w:afterAutospacing="1"/>
      <w:jc w:val="left"/>
    </w:pPr>
    <w:rPr>
      <w:rFonts w:ascii="宋体" w:hAnsi="宋体" w:cs="宋体"/>
      <w:kern w:val="0"/>
      <w:sz w:val="24"/>
    </w:rPr>
  </w:style>
  <w:style w:type="paragraph" w:styleId="af">
    <w:name w:val="Balloon Text"/>
    <w:basedOn w:val="a"/>
    <w:link w:val="Char"/>
    <w:rsid w:val="006E150E"/>
    <w:rPr>
      <w:sz w:val="18"/>
      <w:szCs w:val="18"/>
    </w:rPr>
  </w:style>
  <w:style w:type="character" w:customStyle="1" w:styleId="Char">
    <w:name w:val="批注框文本 Char"/>
    <w:basedOn w:val="a0"/>
    <w:link w:val="af"/>
    <w:rsid w:val="006E150E"/>
    <w:rPr>
      <w:kern w:val="2"/>
      <w:sz w:val="18"/>
      <w:szCs w:val="18"/>
    </w:rPr>
  </w:style>
  <w:style w:type="character" w:customStyle="1" w:styleId="GB2312">
    <w:name w:val="样式 楷体_GB2312"/>
    <w:basedOn w:val="a0"/>
    <w:rsid w:val="00FE2D38"/>
    <w:rPr>
      <w:rFonts w:ascii="Times New Roman" w:eastAsia="楷体_GB2312" w:hAnsi="Times New Roman"/>
    </w:rPr>
  </w:style>
  <w:style w:type="paragraph" w:customStyle="1" w:styleId="Default">
    <w:name w:val="Default"/>
    <w:rsid w:val="00114514"/>
    <w:pPr>
      <w:widowControl w:val="0"/>
      <w:autoSpaceDE w:val="0"/>
      <w:autoSpaceDN w:val="0"/>
      <w:adjustRightInd w:val="0"/>
    </w:pPr>
    <w:rPr>
      <w:rFonts w:ascii="楷体_GB2312" w:hAnsi="楷体_GB2312" w:cs="楷体_GB2312"/>
      <w:color w:val="000000"/>
      <w:sz w:val="24"/>
      <w:szCs w:val="24"/>
    </w:rPr>
  </w:style>
  <w:style w:type="paragraph" w:customStyle="1" w:styleId="GGB2312ArialRGB656565">
    <w:name w:val="样式 G报告正文 + 楷体_GB2312 (符号) Arial 加粗 自定义颜色(RGB(656565)) 左侧: ..."/>
    <w:basedOn w:val="G"/>
    <w:rsid w:val="00FC6D0D"/>
    <w:pPr>
      <w:ind w:left="539"/>
    </w:pPr>
    <w:rPr>
      <w:b/>
      <w:bCs/>
      <w:color w:val="414141"/>
    </w:rPr>
  </w:style>
  <w:style w:type="paragraph" w:customStyle="1" w:styleId="GGB2312RGB656565257">
    <w:name w:val="样式 G报告正文 + 楷体_GB2312 小五 自定义颜色(RGB(656565)) 左  2.57 字符"/>
    <w:basedOn w:val="G"/>
    <w:rsid w:val="00FC6D0D"/>
    <w:pPr>
      <w:ind w:leftChars="257" w:left="540"/>
    </w:pPr>
    <w:rPr>
      <w:color w:val="414141"/>
      <w:sz w:val="18"/>
    </w:rPr>
  </w:style>
  <w:style w:type="paragraph" w:customStyle="1" w:styleId="RGB0841669613">
    <w:name w:val="样式 小五 自定义颜色(RGB(084166)) 段后: 9.6 磅 行距: 固定值 13 磅"/>
    <w:basedOn w:val="a"/>
    <w:rsid w:val="00A82685"/>
    <w:pPr>
      <w:spacing w:after="192" w:line="260" w:lineRule="exact"/>
    </w:pPr>
    <w:rPr>
      <w:rFonts w:cs="宋体"/>
      <w:color w:val="0054A6"/>
      <w:sz w:val="18"/>
      <w:szCs w:val="20"/>
    </w:rPr>
  </w:style>
  <w:style w:type="paragraph" w:styleId="af0">
    <w:name w:val="List Paragraph"/>
    <w:basedOn w:val="a"/>
    <w:uiPriority w:val="34"/>
    <w:rsid w:val="00820EF3"/>
    <w:pPr>
      <w:ind w:firstLineChars="200" w:firstLine="420"/>
    </w:pPr>
  </w:style>
  <w:style w:type="paragraph" w:customStyle="1" w:styleId="1RGB084166">
    <w:name w:val="样式 标题 1 + 自定义颜色(RGB(084166))"/>
    <w:basedOn w:val="1"/>
    <w:rsid w:val="00BF73FE"/>
    <w:rPr>
      <w:rFonts w:ascii="Arial" w:hAnsi="Arial"/>
      <w:bCs/>
      <w:color w:val="0054A6"/>
    </w:rPr>
  </w:style>
  <w:style w:type="table" w:customStyle="1" w:styleId="12">
    <w:name w:val="网格型1"/>
    <w:basedOn w:val="a1"/>
    <w:next w:val="a3"/>
    <w:rsid w:val="00B9740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basedOn w:val="a0"/>
    <w:uiPriority w:val="99"/>
    <w:semiHidden/>
    <w:rsid w:val="00147661"/>
    <w:rPr>
      <w:color w:val="808080"/>
    </w:rPr>
  </w:style>
  <w:style w:type="paragraph" w:styleId="40">
    <w:name w:val="toc 4"/>
    <w:basedOn w:val="a"/>
    <w:next w:val="a"/>
    <w:autoRedefine/>
    <w:uiPriority w:val="39"/>
    <w:rsid w:val="00E96AAC"/>
    <w:pPr>
      <w:ind w:leftChars="1280" w:left="1280"/>
    </w:pPr>
    <w:rPr>
      <w:rFonts w:ascii="Arial" w:eastAsia="华文楷体" w:hAnsi="Arial"/>
      <w:color w:val="0A4090"/>
    </w:rPr>
  </w:style>
  <w:style w:type="paragraph" w:styleId="5">
    <w:name w:val="toc 5"/>
    <w:basedOn w:val="a"/>
    <w:next w:val="a"/>
    <w:autoRedefine/>
    <w:rsid w:val="00E96AAC"/>
    <w:pPr>
      <w:ind w:leftChars="1280" w:left="1280"/>
    </w:pPr>
    <w:rPr>
      <w:rFonts w:ascii="Arial" w:eastAsia="华文楷体" w:hAnsi="Arial"/>
      <w:color w:val="0A4090"/>
    </w:rPr>
  </w:style>
  <w:style w:type="paragraph" w:styleId="6">
    <w:name w:val="toc 6"/>
    <w:basedOn w:val="a"/>
    <w:next w:val="a"/>
    <w:autoRedefine/>
    <w:rsid w:val="00E96AAC"/>
    <w:pPr>
      <w:ind w:leftChars="1280" w:left="1280"/>
    </w:pPr>
    <w:rPr>
      <w:rFonts w:ascii="Arial" w:eastAsia="华文楷体" w:hAnsi="Arial"/>
      <w:color w:val="0A4090"/>
    </w:rPr>
  </w:style>
  <w:style w:type="paragraph" w:styleId="7">
    <w:name w:val="toc 7"/>
    <w:basedOn w:val="a"/>
    <w:next w:val="a"/>
    <w:autoRedefine/>
    <w:rsid w:val="00E96AAC"/>
    <w:pPr>
      <w:ind w:leftChars="1280" w:left="1280"/>
    </w:pPr>
    <w:rPr>
      <w:rFonts w:ascii="Arial" w:eastAsia="华文楷体" w:hAnsi="Arial"/>
      <w:color w:val="0A4090"/>
    </w:rPr>
  </w:style>
  <w:style w:type="paragraph" w:styleId="8">
    <w:name w:val="toc 8"/>
    <w:basedOn w:val="a"/>
    <w:next w:val="a"/>
    <w:autoRedefine/>
    <w:rsid w:val="00E96AAC"/>
    <w:pPr>
      <w:ind w:leftChars="1280" w:left="1280"/>
    </w:pPr>
    <w:rPr>
      <w:rFonts w:ascii="Arial" w:eastAsia="华文楷体" w:hAnsi="Arial"/>
      <w:color w:val="0A4090"/>
    </w:rPr>
  </w:style>
  <w:style w:type="paragraph" w:styleId="9">
    <w:name w:val="toc 9"/>
    <w:basedOn w:val="a"/>
    <w:next w:val="a"/>
    <w:autoRedefine/>
    <w:rsid w:val="00E96AAC"/>
    <w:pPr>
      <w:ind w:leftChars="1280" w:left="1280"/>
    </w:pPr>
    <w:rPr>
      <w:rFonts w:ascii="Arial" w:eastAsia="华文楷体" w:hAnsi="Arial"/>
      <w:color w:val="0A4090"/>
    </w:rPr>
  </w:style>
  <w:style w:type="paragraph" w:styleId="af2">
    <w:name w:val="table of figures"/>
    <w:basedOn w:val="a"/>
    <w:next w:val="a"/>
    <w:uiPriority w:val="99"/>
    <w:rsid w:val="008F31A7"/>
    <w:pPr>
      <w:ind w:leftChars="1280" w:left="1280"/>
    </w:pPr>
    <w:rPr>
      <w:rFonts w:ascii="Arial" w:eastAsia="华文楷体" w:hAnsi="Arial"/>
      <w:color w:val="0A4090"/>
    </w:rPr>
  </w:style>
  <w:style w:type="paragraph" w:customStyle="1" w:styleId="af3">
    <w:name w:val="首页标题"/>
    <w:basedOn w:val="a"/>
    <w:link w:val="Char0"/>
    <w:qFormat/>
    <w:rsid w:val="009608C8"/>
    <w:pPr>
      <w:suppressOverlap/>
    </w:pPr>
    <w:rPr>
      <w:rFonts w:ascii="华文楷体" w:eastAsia="华文楷体" w:hAnsi="华文楷体"/>
      <w:b/>
      <w:color w:val="0A4090"/>
      <w:sz w:val="44"/>
      <w:szCs w:val="44"/>
    </w:rPr>
  </w:style>
  <w:style w:type="character" w:customStyle="1" w:styleId="Char0">
    <w:name w:val="首页标题 Char"/>
    <w:basedOn w:val="a0"/>
    <w:link w:val="af3"/>
    <w:rsid w:val="009608C8"/>
    <w:rPr>
      <w:rFonts w:ascii="华文楷体" w:eastAsia="华文楷体" w:hAnsi="华文楷体"/>
      <w:b/>
      <w:color w:val="0A4090"/>
      <w:kern w:val="2"/>
      <w:sz w:val="44"/>
      <w:szCs w:val="44"/>
    </w:rPr>
  </w:style>
  <w:style w:type="paragraph" w:customStyle="1" w:styleId="af4">
    <w:name w:val="首页摘要标题"/>
    <w:basedOn w:val="a"/>
    <w:link w:val="Char1"/>
    <w:qFormat/>
    <w:rsid w:val="009608C8"/>
    <w:pPr>
      <w:suppressOverlap/>
    </w:pPr>
    <w:rPr>
      <w:rFonts w:ascii="华文楷体" w:eastAsia="华文楷体" w:hAnsi="华文楷体"/>
      <w:b/>
      <w:color w:val="0A4090"/>
      <w:sz w:val="24"/>
    </w:rPr>
  </w:style>
  <w:style w:type="character" w:customStyle="1" w:styleId="Char1">
    <w:name w:val="首页摘要标题 Char"/>
    <w:basedOn w:val="a0"/>
    <w:link w:val="af4"/>
    <w:rsid w:val="009608C8"/>
    <w:rPr>
      <w:rFonts w:ascii="华文楷体" w:eastAsia="华文楷体" w:hAnsi="华文楷体"/>
      <w:b/>
      <w:color w:val="0A4090"/>
      <w:kern w:val="2"/>
      <w:sz w:val="24"/>
      <w:szCs w:val="24"/>
    </w:rPr>
  </w:style>
  <w:style w:type="paragraph" w:customStyle="1" w:styleId="af5">
    <w:name w:val="首页摘要内容"/>
    <w:basedOn w:val="a"/>
    <w:link w:val="Char2"/>
    <w:qFormat/>
    <w:rsid w:val="009608C8"/>
    <w:pPr>
      <w:suppressOverlap/>
    </w:pPr>
    <w:rPr>
      <w:rFonts w:ascii="华文楷体" w:eastAsia="华文楷体" w:hAnsi="华文楷体"/>
      <w:color w:val="0A4090"/>
      <w:sz w:val="24"/>
    </w:rPr>
  </w:style>
  <w:style w:type="character" w:customStyle="1" w:styleId="Char2">
    <w:name w:val="首页摘要内容 Char"/>
    <w:basedOn w:val="a0"/>
    <w:link w:val="af5"/>
    <w:rsid w:val="009608C8"/>
    <w:rPr>
      <w:rFonts w:ascii="华文楷体" w:eastAsia="华文楷体" w:hAnsi="华文楷体"/>
      <w:color w:val="0A4090"/>
      <w:kern w:val="2"/>
      <w:sz w:val="24"/>
      <w:szCs w:val="24"/>
    </w:rPr>
  </w:style>
  <w:style w:type="paragraph" w:customStyle="1" w:styleId="af6">
    <w:name w:val="正文一级标题"/>
    <w:basedOn w:val="1"/>
    <w:link w:val="Char3"/>
    <w:qFormat/>
    <w:rsid w:val="009608C8"/>
    <w:pPr>
      <w:numPr>
        <w:numId w:val="0"/>
      </w:numPr>
      <w:tabs>
        <w:tab w:val="num" w:pos="-1135"/>
      </w:tabs>
      <w:ind w:left="2520"/>
    </w:pPr>
    <w:rPr>
      <w:rFonts w:ascii="华文楷体" w:eastAsia="华文楷体" w:hAnsi="华文楷体"/>
      <w:color w:val="0A4090"/>
    </w:rPr>
  </w:style>
  <w:style w:type="character" w:customStyle="1" w:styleId="Char3">
    <w:name w:val="正文一级标题 Char"/>
    <w:basedOn w:val="a0"/>
    <w:link w:val="af6"/>
    <w:rsid w:val="009608C8"/>
    <w:rPr>
      <w:rFonts w:ascii="华文楷体" w:eastAsia="华文楷体" w:hAnsi="华文楷体"/>
      <w:b/>
      <w:color w:val="0A4090"/>
      <w:kern w:val="2"/>
      <w:sz w:val="28"/>
      <w:szCs w:val="28"/>
    </w:rPr>
  </w:style>
  <w:style w:type="paragraph" w:customStyle="1" w:styleId="af7">
    <w:name w:val="正文二级标题"/>
    <w:basedOn w:val="2"/>
    <w:link w:val="Char4"/>
    <w:qFormat/>
    <w:rsid w:val="009608C8"/>
    <w:pPr>
      <w:numPr>
        <w:ilvl w:val="0"/>
        <w:numId w:val="0"/>
      </w:numPr>
      <w:tabs>
        <w:tab w:val="num" w:pos="-993"/>
      </w:tabs>
      <w:ind w:left="2520"/>
    </w:pPr>
    <w:rPr>
      <w:rFonts w:ascii="华文楷体" w:eastAsia="华文楷体" w:hAnsi="华文楷体"/>
      <w:color w:val="0A4090"/>
    </w:rPr>
  </w:style>
  <w:style w:type="character" w:customStyle="1" w:styleId="Char4">
    <w:name w:val="正文二级标题 Char"/>
    <w:basedOn w:val="2Char"/>
    <w:link w:val="af7"/>
    <w:rsid w:val="009608C8"/>
    <w:rPr>
      <w:rFonts w:ascii="华文楷体" w:eastAsia="华文楷体" w:hAnsi="华文楷体"/>
      <w:b/>
      <w:color w:val="0A4090"/>
      <w:kern w:val="2"/>
      <w:sz w:val="24"/>
      <w:szCs w:val="24"/>
    </w:rPr>
  </w:style>
  <w:style w:type="paragraph" w:customStyle="1" w:styleId="af8">
    <w:name w:val="正文三级标题"/>
    <w:basedOn w:val="3"/>
    <w:link w:val="Char5"/>
    <w:qFormat/>
    <w:rsid w:val="009608C8"/>
    <w:pPr>
      <w:numPr>
        <w:ilvl w:val="0"/>
        <w:numId w:val="0"/>
      </w:numPr>
      <w:tabs>
        <w:tab w:val="num" w:pos="-851"/>
      </w:tabs>
      <w:ind w:left="2520"/>
    </w:pPr>
    <w:rPr>
      <w:rFonts w:ascii="华文楷体" w:eastAsia="华文楷体" w:hAnsi="华文楷体"/>
      <w:color w:val="0A4090"/>
    </w:rPr>
  </w:style>
  <w:style w:type="character" w:customStyle="1" w:styleId="Char5">
    <w:name w:val="正文三级标题 Char"/>
    <w:basedOn w:val="a0"/>
    <w:link w:val="af8"/>
    <w:rsid w:val="009608C8"/>
    <w:rPr>
      <w:rFonts w:ascii="华文楷体" w:eastAsia="华文楷体" w:hAnsi="华文楷体"/>
      <w:b/>
      <w:color w:val="0A4090"/>
      <w:kern w:val="2"/>
      <w:sz w:val="21"/>
      <w:szCs w:val="21"/>
    </w:rPr>
  </w:style>
  <w:style w:type="paragraph" w:customStyle="1" w:styleId="af9">
    <w:name w:val="正文内容"/>
    <w:basedOn w:val="a"/>
    <w:link w:val="Char6"/>
    <w:qFormat/>
    <w:rsid w:val="009608C8"/>
    <w:pPr>
      <w:spacing w:beforeLines="5" w:afterLines="5"/>
      <w:ind w:leftChars="1200" w:left="2520"/>
    </w:pPr>
    <w:rPr>
      <w:rFonts w:ascii="华文楷体" w:eastAsia="华文楷体" w:hAnsi="华文楷体"/>
      <w:color w:val="0A4090"/>
    </w:rPr>
  </w:style>
  <w:style w:type="character" w:customStyle="1" w:styleId="Char6">
    <w:name w:val="正文内容 Char"/>
    <w:basedOn w:val="a0"/>
    <w:link w:val="af9"/>
    <w:rsid w:val="009608C8"/>
    <w:rPr>
      <w:rFonts w:ascii="华文楷体" w:eastAsia="华文楷体" w:hAnsi="华文楷体"/>
      <w:color w:val="0A4090"/>
      <w:kern w:val="2"/>
      <w:sz w:val="21"/>
      <w:szCs w:val="24"/>
    </w:rPr>
  </w:style>
  <w:style w:type="table" w:styleId="afa">
    <w:name w:val="Table Theme"/>
    <w:basedOn w:val="a1"/>
    <w:rsid w:val="00FB3CC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3A0707"/>
    <w:rPr>
      <w:rFonts w:eastAsia="楷体_GB2312"/>
      <w:b/>
      <w:color w:val="0A408C"/>
      <w:kern w:val="2"/>
      <w:sz w:val="28"/>
      <w:szCs w:val="28"/>
    </w:rPr>
  </w:style>
</w:styles>
</file>

<file path=word/webSettings.xml><?xml version="1.0" encoding="utf-8"?>
<w:webSettings xmlns:r="http://schemas.openxmlformats.org/officeDocument/2006/relationships" xmlns:w="http://schemas.openxmlformats.org/wordprocessingml/2006/main">
  <w:divs>
    <w:div w:id="26179409">
      <w:bodyDiv w:val="1"/>
      <w:marLeft w:val="0"/>
      <w:marRight w:val="0"/>
      <w:marTop w:val="0"/>
      <w:marBottom w:val="0"/>
      <w:divBdr>
        <w:top w:val="none" w:sz="0" w:space="0" w:color="auto"/>
        <w:left w:val="none" w:sz="0" w:space="0" w:color="auto"/>
        <w:bottom w:val="none" w:sz="0" w:space="0" w:color="auto"/>
        <w:right w:val="none" w:sz="0" w:space="0" w:color="auto"/>
      </w:divBdr>
    </w:div>
    <w:div w:id="277954806">
      <w:bodyDiv w:val="1"/>
      <w:marLeft w:val="0"/>
      <w:marRight w:val="0"/>
      <w:marTop w:val="0"/>
      <w:marBottom w:val="0"/>
      <w:divBdr>
        <w:top w:val="none" w:sz="0" w:space="0" w:color="auto"/>
        <w:left w:val="none" w:sz="0" w:space="0" w:color="auto"/>
        <w:bottom w:val="none" w:sz="0" w:space="0" w:color="auto"/>
        <w:right w:val="none" w:sz="0" w:space="0" w:color="auto"/>
      </w:divBdr>
    </w:div>
    <w:div w:id="387997031">
      <w:bodyDiv w:val="1"/>
      <w:marLeft w:val="0"/>
      <w:marRight w:val="0"/>
      <w:marTop w:val="0"/>
      <w:marBottom w:val="0"/>
      <w:divBdr>
        <w:top w:val="none" w:sz="0" w:space="0" w:color="auto"/>
        <w:left w:val="none" w:sz="0" w:space="0" w:color="auto"/>
        <w:bottom w:val="none" w:sz="0" w:space="0" w:color="auto"/>
        <w:right w:val="none" w:sz="0" w:space="0" w:color="auto"/>
      </w:divBdr>
    </w:div>
    <w:div w:id="486630616">
      <w:bodyDiv w:val="1"/>
      <w:marLeft w:val="0"/>
      <w:marRight w:val="0"/>
      <w:marTop w:val="0"/>
      <w:marBottom w:val="0"/>
      <w:divBdr>
        <w:top w:val="none" w:sz="0" w:space="0" w:color="auto"/>
        <w:left w:val="none" w:sz="0" w:space="0" w:color="auto"/>
        <w:bottom w:val="none" w:sz="0" w:space="0" w:color="auto"/>
        <w:right w:val="none" w:sz="0" w:space="0" w:color="auto"/>
      </w:divBdr>
    </w:div>
    <w:div w:id="526455153">
      <w:bodyDiv w:val="1"/>
      <w:marLeft w:val="0"/>
      <w:marRight w:val="0"/>
      <w:marTop w:val="0"/>
      <w:marBottom w:val="0"/>
      <w:divBdr>
        <w:top w:val="none" w:sz="0" w:space="0" w:color="auto"/>
        <w:left w:val="none" w:sz="0" w:space="0" w:color="auto"/>
        <w:bottom w:val="none" w:sz="0" w:space="0" w:color="auto"/>
        <w:right w:val="none" w:sz="0" w:space="0" w:color="auto"/>
      </w:divBdr>
    </w:div>
    <w:div w:id="632101492">
      <w:bodyDiv w:val="1"/>
      <w:marLeft w:val="0"/>
      <w:marRight w:val="0"/>
      <w:marTop w:val="0"/>
      <w:marBottom w:val="0"/>
      <w:divBdr>
        <w:top w:val="none" w:sz="0" w:space="0" w:color="auto"/>
        <w:left w:val="none" w:sz="0" w:space="0" w:color="auto"/>
        <w:bottom w:val="none" w:sz="0" w:space="0" w:color="auto"/>
        <w:right w:val="none" w:sz="0" w:space="0" w:color="auto"/>
      </w:divBdr>
    </w:div>
    <w:div w:id="704868852">
      <w:bodyDiv w:val="1"/>
      <w:marLeft w:val="0"/>
      <w:marRight w:val="0"/>
      <w:marTop w:val="0"/>
      <w:marBottom w:val="0"/>
      <w:divBdr>
        <w:top w:val="none" w:sz="0" w:space="0" w:color="auto"/>
        <w:left w:val="none" w:sz="0" w:space="0" w:color="auto"/>
        <w:bottom w:val="none" w:sz="0" w:space="0" w:color="auto"/>
        <w:right w:val="none" w:sz="0" w:space="0" w:color="auto"/>
      </w:divBdr>
    </w:div>
    <w:div w:id="765687488">
      <w:bodyDiv w:val="1"/>
      <w:marLeft w:val="0"/>
      <w:marRight w:val="0"/>
      <w:marTop w:val="0"/>
      <w:marBottom w:val="0"/>
      <w:divBdr>
        <w:top w:val="none" w:sz="0" w:space="0" w:color="auto"/>
        <w:left w:val="none" w:sz="0" w:space="0" w:color="auto"/>
        <w:bottom w:val="none" w:sz="0" w:space="0" w:color="auto"/>
        <w:right w:val="none" w:sz="0" w:space="0" w:color="auto"/>
      </w:divBdr>
    </w:div>
    <w:div w:id="800996446">
      <w:bodyDiv w:val="1"/>
      <w:marLeft w:val="0"/>
      <w:marRight w:val="0"/>
      <w:marTop w:val="0"/>
      <w:marBottom w:val="0"/>
      <w:divBdr>
        <w:top w:val="none" w:sz="0" w:space="0" w:color="auto"/>
        <w:left w:val="none" w:sz="0" w:space="0" w:color="auto"/>
        <w:bottom w:val="none" w:sz="0" w:space="0" w:color="auto"/>
        <w:right w:val="none" w:sz="0" w:space="0" w:color="auto"/>
      </w:divBdr>
    </w:div>
    <w:div w:id="870413138">
      <w:bodyDiv w:val="1"/>
      <w:marLeft w:val="0"/>
      <w:marRight w:val="0"/>
      <w:marTop w:val="0"/>
      <w:marBottom w:val="0"/>
      <w:divBdr>
        <w:top w:val="none" w:sz="0" w:space="0" w:color="auto"/>
        <w:left w:val="none" w:sz="0" w:space="0" w:color="auto"/>
        <w:bottom w:val="none" w:sz="0" w:space="0" w:color="auto"/>
        <w:right w:val="none" w:sz="0" w:space="0" w:color="auto"/>
      </w:divBdr>
    </w:div>
    <w:div w:id="938953533">
      <w:bodyDiv w:val="1"/>
      <w:marLeft w:val="0"/>
      <w:marRight w:val="0"/>
      <w:marTop w:val="0"/>
      <w:marBottom w:val="0"/>
      <w:divBdr>
        <w:top w:val="none" w:sz="0" w:space="0" w:color="auto"/>
        <w:left w:val="none" w:sz="0" w:space="0" w:color="auto"/>
        <w:bottom w:val="none" w:sz="0" w:space="0" w:color="auto"/>
        <w:right w:val="none" w:sz="0" w:space="0" w:color="auto"/>
      </w:divBdr>
    </w:div>
    <w:div w:id="947005465">
      <w:bodyDiv w:val="1"/>
      <w:marLeft w:val="0"/>
      <w:marRight w:val="0"/>
      <w:marTop w:val="0"/>
      <w:marBottom w:val="0"/>
      <w:divBdr>
        <w:top w:val="none" w:sz="0" w:space="0" w:color="auto"/>
        <w:left w:val="none" w:sz="0" w:space="0" w:color="auto"/>
        <w:bottom w:val="none" w:sz="0" w:space="0" w:color="auto"/>
        <w:right w:val="none" w:sz="0" w:space="0" w:color="auto"/>
      </w:divBdr>
    </w:div>
    <w:div w:id="989208776">
      <w:bodyDiv w:val="1"/>
      <w:marLeft w:val="0"/>
      <w:marRight w:val="0"/>
      <w:marTop w:val="0"/>
      <w:marBottom w:val="0"/>
      <w:divBdr>
        <w:top w:val="none" w:sz="0" w:space="0" w:color="auto"/>
        <w:left w:val="none" w:sz="0" w:space="0" w:color="auto"/>
        <w:bottom w:val="none" w:sz="0" w:space="0" w:color="auto"/>
        <w:right w:val="none" w:sz="0" w:space="0" w:color="auto"/>
      </w:divBdr>
    </w:div>
    <w:div w:id="1112551352">
      <w:bodyDiv w:val="1"/>
      <w:marLeft w:val="0"/>
      <w:marRight w:val="0"/>
      <w:marTop w:val="0"/>
      <w:marBottom w:val="0"/>
      <w:divBdr>
        <w:top w:val="none" w:sz="0" w:space="0" w:color="auto"/>
        <w:left w:val="none" w:sz="0" w:space="0" w:color="auto"/>
        <w:bottom w:val="none" w:sz="0" w:space="0" w:color="auto"/>
        <w:right w:val="none" w:sz="0" w:space="0" w:color="auto"/>
      </w:divBdr>
    </w:div>
    <w:div w:id="1178420253">
      <w:bodyDiv w:val="1"/>
      <w:marLeft w:val="0"/>
      <w:marRight w:val="0"/>
      <w:marTop w:val="0"/>
      <w:marBottom w:val="0"/>
      <w:divBdr>
        <w:top w:val="none" w:sz="0" w:space="0" w:color="auto"/>
        <w:left w:val="none" w:sz="0" w:space="0" w:color="auto"/>
        <w:bottom w:val="none" w:sz="0" w:space="0" w:color="auto"/>
        <w:right w:val="none" w:sz="0" w:space="0" w:color="auto"/>
      </w:divBdr>
    </w:div>
    <w:div w:id="1230115728">
      <w:bodyDiv w:val="1"/>
      <w:marLeft w:val="0"/>
      <w:marRight w:val="0"/>
      <w:marTop w:val="0"/>
      <w:marBottom w:val="0"/>
      <w:divBdr>
        <w:top w:val="none" w:sz="0" w:space="0" w:color="auto"/>
        <w:left w:val="none" w:sz="0" w:space="0" w:color="auto"/>
        <w:bottom w:val="none" w:sz="0" w:space="0" w:color="auto"/>
        <w:right w:val="none" w:sz="0" w:space="0" w:color="auto"/>
      </w:divBdr>
    </w:div>
    <w:div w:id="1239368187">
      <w:bodyDiv w:val="1"/>
      <w:marLeft w:val="0"/>
      <w:marRight w:val="0"/>
      <w:marTop w:val="0"/>
      <w:marBottom w:val="0"/>
      <w:divBdr>
        <w:top w:val="none" w:sz="0" w:space="0" w:color="auto"/>
        <w:left w:val="none" w:sz="0" w:space="0" w:color="auto"/>
        <w:bottom w:val="none" w:sz="0" w:space="0" w:color="auto"/>
        <w:right w:val="none" w:sz="0" w:space="0" w:color="auto"/>
      </w:divBdr>
    </w:div>
    <w:div w:id="1272207031">
      <w:bodyDiv w:val="1"/>
      <w:marLeft w:val="0"/>
      <w:marRight w:val="0"/>
      <w:marTop w:val="0"/>
      <w:marBottom w:val="0"/>
      <w:divBdr>
        <w:top w:val="none" w:sz="0" w:space="0" w:color="auto"/>
        <w:left w:val="none" w:sz="0" w:space="0" w:color="auto"/>
        <w:bottom w:val="none" w:sz="0" w:space="0" w:color="auto"/>
        <w:right w:val="none" w:sz="0" w:space="0" w:color="auto"/>
      </w:divBdr>
    </w:div>
    <w:div w:id="1455245454">
      <w:bodyDiv w:val="1"/>
      <w:marLeft w:val="0"/>
      <w:marRight w:val="0"/>
      <w:marTop w:val="0"/>
      <w:marBottom w:val="0"/>
      <w:divBdr>
        <w:top w:val="none" w:sz="0" w:space="0" w:color="auto"/>
        <w:left w:val="none" w:sz="0" w:space="0" w:color="auto"/>
        <w:bottom w:val="none" w:sz="0" w:space="0" w:color="auto"/>
        <w:right w:val="none" w:sz="0" w:space="0" w:color="auto"/>
      </w:divBdr>
    </w:div>
    <w:div w:id="1479348043">
      <w:bodyDiv w:val="1"/>
      <w:marLeft w:val="0"/>
      <w:marRight w:val="0"/>
      <w:marTop w:val="0"/>
      <w:marBottom w:val="0"/>
      <w:divBdr>
        <w:top w:val="none" w:sz="0" w:space="0" w:color="auto"/>
        <w:left w:val="none" w:sz="0" w:space="0" w:color="auto"/>
        <w:bottom w:val="none" w:sz="0" w:space="0" w:color="auto"/>
        <w:right w:val="none" w:sz="0" w:space="0" w:color="auto"/>
      </w:divBdr>
    </w:div>
    <w:div w:id="1562516142">
      <w:bodyDiv w:val="1"/>
      <w:marLeft w:val="0"/>
      <w:marRight w:val="0"/>
      <w:marTop w:val="0"/>
      <w:marBottom w:val="0"/>
      <w:divBdr>
        <w:top w:val="none" w:sz="0" w:space="0" w:color="auto"/>
        <w:left w:val="none" w:sz="0" w:space="0" w:color="auto"/>
        <w:bottom w:val="none" w:sz="0" w:space="0" w:color="auto"/>
        <w:right w:val="none" w:sz="0" w:space="0" w:color="auto"/>
      </w:divBdr>
    </w:div>
    <w:div w:id="1701472968">
      <w:bodyDiv w:val="1"/>
      <w:marLeft w:val="0"/>
      <w:marRight w:val="0"/>
      <w:marTop w:val="0"/>
      <w:marBottom w:val="0"/>
      <w:divBdr>
        <w:top w:val="none" w:sz="0" w:space="0" w:color="auto"/>
        <w:left w:val="none" w:sz="0" w:space="0" w:color="auto"/>
        <w:bottom w:val="none" w:sz="0" w:space="0" w:color="auto"/>
        <w:right w:val="none" w:sz="0" w:space="0" w:color="auto"/>
      </w:divBdr>
    </w:div>
    <w:div w:id="1702630311">
      <w:bodyDiv w:val="1"/>
      <w:marLeft w:val="0"/>
      <w:marRight w:val="0"/>
      <w:marTop w:val="0"/>
      <w:marBottom w:val="0"/>
      <w:divBdr>
        <w:top w:val="none" w:sz="0" w:space="0" w:color="auto"/>
        <w:left w:val="none" w:sz="0" w:space="0" w:color="auto"/>
        <w:bottom w:val="none" w:sz="0" w:space="0" w:color="auto"/>
        <w:right w:val="none" w:sz="0" w:space="0" w:color="auto"/>
      </w:divBdr>
    </w:div>
    <w:div w:id="1710185754">
      <w:bodyDiv w:val="1"/>
      <w:marLeft w:val="0"/>
      <w:marRight w:val="0"/>
      <w:marTop w:val="0"/>
      <w:marBottom w:val="0"/>
      <w:divBdr>
        <w:top w:val="none" w:sz="0" w:space="0" w:color="auto"/>
        <w:left w:val="none" w:sz="0" w:space="0" w:color="auto"/>
        <w:bottom w:val="none" w:sz="0" w:space="0" w:color="auto"/>
        <w:right w:val="none" w:sz="0" w:space="0" w:color="auto"/>
      </w:divBdr>
    </w:div>
    <w:div w:id="1750957401">
      <w:bodyDiv w:val="1"/>
      <w:marLeft w:val="0"/>
      <w:marRight w:val="0"/>
      <w:marTop w:val="0"/>
      <w:marBottom w:val="0"/>
      <w:divBdr>
        <w:top w:val="none" w:sz="0" w:space="0" w:color="auto"/>
        <w:left w:val="none" w:sz="0" w:space="0" w:color="auto"/>
        <w:bottom w:val="none" w:sz="0" w:space="0" w:color="auto"/>
        <w:right w:val="none" w:sz="0" w:space="0" w:color="auto"/>
      </w:divBdr>
    </w:div>
    <w:div w:id="1797482879">
      <w:bodyDiv w:val="1"/>
      <w:marLeft w:val="0"/>
      <w:marRight w:val="0"/>
      <w:marTop w:val="0"/>
      <w:marBottom w:val="0"/>
      <w:divBdr>
        <w:top w:val="none" w:sz="0" w:space="0" w:color="auto"/>
        <w:left w:val="none" w:sz="0" w:space="0" w:color="auto"/>
        <w:bottom w:val="none" w:sz="0" w:space="0" w:color="auto"/>
        <w:right w:val="none" w:sz="0" w:space="0" w:color="auto"/>
      </w:divBdr>
    </w:div>
    <w:div w:id="1843886954">
      <w:bodyDiv w:val="1"/>
      <w:marLeft w:val="0"/>
      <w:marRight w:val="0"/>
      <w:marTop w:val="0"/>
      <w:marBottom w:val="0"/>
      <w:divBdr>
        <w:top w:val="none" w:sz="0" w:space="0" w:color="auto"/>
        <w:left w:val="none" w:sz="0" w:space="0" w:color="auto"/>
        <w:bottom w:val="none" w:sz="0" w:space="0" w:color="auto"/>
        <w:right w:val="none" w:sz="0" w:space="0" w:color="auto"/>
      </w:divBdr>
    </w:div>
    <w:div w:id="1908296884">
      <w:bodyDiv w:val="1"/>
      <w:marLeft w:val="0"/>
      <w:marRight w:val="0"/>
      <w:marTop w:val="0"/>
      <w:marBottom w:val="0"/>
      <w:divBdr>
        <w:top w:val="none" w:sz="0" w:space="0" w:color="auto"/>
        <w:left w:val="none" w:sz="0" w:space="0" w:color="auto"/>
        <w:bottom w:val="none" w:sz="0" w:space="0" w:color="auto"/>
        <w:right w:val="none" w:sz="0" w:space="0" w:color="auto"/>
      </w:divBdr>
    </w:div>
    <w:div w:id="1947153903">
      <w:bodyDiv w:val="1"/>
      <w:marLeft w:val="0"/>
      <w:marRight w:val="0"/>
      <w:marTop w:val="0"/>
      <w:marBottom w:val="0"/>
      <w:divBdr>
        <w:top w:val="none" w:sz="0" w:space="0" w:color="auto"/>
        <w:left w:val="none" w:sz="0" w:space="0" w:color="auto"/>
        <w:bottom w:val="none" w:sz="0" w:space="0" w:color="auto"/>
        <w:right w:val="none" w:sz="0" w:space="0" w:color="auto"/>
      </w:divBdr>
    </w:div>
    <w:div w:id="1952474407">
      <w:bodyDiv w:val="1"/>
      <w:marLeft w:val="0"/>
      <w:marRight w:val="0"/>
      <w:marTop w:val="0"/>
      <w:marBottom w:val="0"/>
      <w:divBdr>
        <w:top w:val="none" w:sz="0" w:space="0" w:color="auto"/>
        <w:left w:val="none" w:sz="0" w:space="0" w:color="auto"/>
        <w:bottom w:val="none" w:sz="0" w:space="0" w:color="auto"/>
        <w:right w:val="none" w:sz="0" w:space="0" w:color="auto"/>
      </w:divBdr>
    </w:div>
    <w:div w:id="2069642248">
      <w:bodyDiv w:val="1"/>
      <w:marLeft w:val="0"/>
      <w:marRight w:val="0"/>
      <w:marTop w:val="0"/>
      <w:marBottom w:val="0"/>
      <w:divBdr>
        <w:top w:val="none" w:sz="0" w:space="0" w:color="auto"/>
        <w:left w:val="none" w:sz="0" w:space="0" w:color="auto"/>
        <w:bottom w:val="none" w:sz="0" w:space="0" w:color="auto"/>
        <w:right w:val="none" w:sz="0" w:space="0" w:color="auto"/>
      </w:divBdr>
    </w:div>
    <w:div w:id="2113938339">
      <w:bodyDiv w:val="1"/>
      <w:marLeft w:val="0"/>
      <w:marRight w:val="0"/>
      <w:marTop w:val="0"/>
      <w:marBottom w:val="0"/>
      <w:divBdr>
        <w:top w:val="none" w:sz="0" w:space="0" w:color="auto"/>
        <w:left w:val="none" w:sz="0" w:space="0" w:color="auto"/>
        <w:bottom w:val="none" w:sz="0" w:space="0" w:color="auto"/>
        <w:right w:val="none" w:sz="0" w:space="0" w:color="auto"/>
      </w:divBdr>
    </w:div>
    <w:div w:id="2135442133">
      <w:bodyDiv w:val="1"/>
      <w:marLeft w:val="0"/>
      <w:marRight w:val="0"/>
      <w:marTop w:val="0"/>
      <w:marBottom w:val="0"/>
      <w:divBdr>
        <w:top w:val="none" w:sz="0" w:space="0" w:color="auto"/>
        <w:left w:val="none" w:sz="0" w:space="0" w:color="auto"/>
        <w:bottom w:val="none" w:sz="0" w:space="0" w:color="auto"/>
        <w:right w:val="none" w:sz="0" w:space="0" w:color="auto"/>
      </w:divBdr>
    </w:div>
    <w:div w:id="21417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nban18.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anban18.com/new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anban18.com/Indust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Jsvest\ax2\resources\dotx\JSW0040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948D03A2354DD7A4EBF430ADE6BC28"/>
        <w:category>
          <w:name w:val="常规"/>
          <w:gallery w:val="placeholder"/>
        </w:category>
        <w:types>
          <w:type w:val="bbPlcHdr"/>
        </w:types>
        <w:behaviors>
          <w:behavior w:val="content"/>
        </w:behaviors>
        <w:guid w:val="{79029253-9875-4C56-A7EB-D62E46FE290C}"/>
      </w:docPartPr>
      <w:docPartBody>
        <w:p w:rsidR="00681E06" w:rsidRDefault="00DF55C9">
          <w:pPr>
            <w:pStyle w:val="42948D03A2354DD7A4EBF430ADE6BC28"/>
          </w:pPr>
          <w:r w:rsidRPr="00E0601D">
            <w:rPr>
              <w:rStyle w:val="a3"/>
              <w:rFonts w:hint="eastAsia"/>
            </w:rPr>
            <w:t>单击此处输入文字。</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55C9"/>
    <w:rsid w:val="00031191"/>
    <w:rsid w:val="000363DE"/>
    <w:rsid w:val="0007002F"/>
    <w:rsid w:val="000C0E57"/>
    <w:rsid w:val="000C2F57"/>
    <w:rsid w:val="00112EBA"/>
    <w:rsid w:val="001A41DE"/>
    <w:rsid w:val="00267750"/>
    <w:rsid w:val="0029179E"/>
    <w:rsid w:val="00296489"/>
    <w:rsid w:val="002B6FE3"/>
    <w:rsid w:val="002D0B3A"/>
    <w:rsid w:val="00316819"/>
    <w:rsid w:val="003C7AB8"/>
    <w:rsid w:val="004353C7"/>
    <w:rsid w:val="00470722"/>
    <w:rsid w:val="0048443D"/>
    <w:rsid w:val="004E6ACF"/>
    <w:rsid w:val="00506AC6"/>
    <w:rsid w:val="00567EA3"/>
    <w:rsid w:val="00646C65"/>
    <w:rsid w:val="0066437F"/>
    <w:rsid w:val="00681E06"/>
    <w:rsid w:val="00721C7C"/>
    <w:rsid w:val="00725EC8"/>
    <w:rsid w:val="007F5207"/>
    <w:rsid w:val="007F7795"/>
    <w:rsid w:val="008A2AFC"/>
    <w:rsid w:val="008F4EE6"/>
    <w:rsid w:val="00972434"/>
    <w:rsid w:val="00A12FC3"/>
    <w:rsid w:val="00AA534F"/>
    <w:rsid w:val="00B53415"/>
    <w:rsid w:val="00B87A42"/>
    <w:rsid w:val="00BE5174"/>
    <w:rsid w:val="00D71BC7"/>
    <w:rsid w:val="00D83C05"/>
    <w:rsid w:val="00DF55C9"/>
    <w:rsid w:val="00E30518"/>
    <w:rsid w:val="00E423BF"/>
    <w:rsid w:val="00E72CDB"/>
    <w:rsid w:val="00EA1E2B"/>
    <w:rsid w:val="00F03B1C"/>
    <w:rsid w:val="00F321AC"/>
    <w:rsid w:val="00FE4392"/>
    <w:rsid w:val="00FE5DD8"/>
    <w:rsid w:val="00FF0A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A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A2AFC"/>
    <w:rPr>
      <w:color w:val="808080"/>
    </w:rPr>
  </w:style>
  <w:style w:type="paragraph" w:customStyle="1" w:styleId="42948D03A2354DD7A4EBF430ADE6BC28">
    <w:name w:val="42948D03A2354DD7A4EBF430ADE6BC28"/>
    <w:rsid w:val="008A2AFC"/>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51BC0-78C0-481C-81E7-B776C04B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JSW00400</Template>
  <TotalTime>954</TotalTime>
  <Pages>9</Pages>
  <Words>1501</Words>
  <Characters>8557</Characters>
  <Application>Microsoft Office Word</Application>
  <DocSecurity>0</DocSecurity>
  <Lines>71</Lines>
  <Paragraphs>20</Paragraphs>
  <ScaleCrop>false</ScaleCrop>
  <Company>EBFIC</Company>
  <LinksUpToDate>false</LinksUpToDate>
  <CharactersWithSpaces>10038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公司报告</dc:subject>
  <dc:creator>yangtuotuo</dc:creator>
  <cp:lastModifiedBy>hp</cp:lastModifiedBy>
  <cp:revision>500</cp:revision>
  <cp:lastPrinted>2012-11-22T02:28:00Z</cp:lastPrinted>
  <dcterms:created xsi:type="dcterms:W3CDTF">2015-08-18T03:42:00Z</dcterms:created>
  <dcterms:modified xsi:type="dcterms:W3CDTF">2015-10-22T15:14:00Z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AXZQ</vt:lpwstr>
  </property>
  <property fmtid="{D5CDD505-2E9C-101B-9397-08002B2CF9AE}" pid="3" name="Temp1">
    <vt:lpwstr>&lt;?xml version="1.0" encoding="utf-8"?&gt;_x000d_
&lt;temp&gt;_x000d_
  &lt;info&gt;_x000d_
    &lt;version&gt;1.0.19&lt;/version&gt;_x000d_
    &lt;update-date&gt;2014-01-04&lt;/update-date&gt;_x000d_
    &lt;dotxId&gt;JSW00400_001&lt;/dotxId&gt;_x000d_
  &lt;/info&gt;_x000d_
  &lt;category-type&gt;_x000d_
    &lt;category-id&gt;2&lt;/category-id&gt;_x000d_
    &lt;category-name&gt;</vt:lpwstr>
  </property>
  <property fmtid="{D5CDD505-2E9C-101B-9397-08002B2CF9AE}" pid="4" name="Temp2">
    <vt:lpwstr>策略&lt;/category-name&gt;_x000d_
    &lt;type-id&gt;1&lt;/type-id&gt;_x000d_
    &lt;type-name&gt;定期报告&lt;/type-name&gt;_x000d_
  &lt;/category-type&gt;_x000d_
  &lt;users&gt;_x000d_
    &lt;user&gt;_x000d_
      &lt;id&gt;165&lt;/id&gt;_x000d_
      &lt;name&gt;诸海滨&lt;/name&gt;_x000d_
      &lt;input-type&gt;0&lt;/input-type&gt;_x000d_
      &lt;input-order&gt;0&lt;/input-order&gt;_x000d_
    &lt;/user&gt;_x000d_
 </vt:lpwstr>
  </property>
  <property fmtid="{D5CDD505-2E9C-101B-9397-08002B2CF9AE}" pid="5" name="Temp3">
    <vt:lpwstr>   &lt;user&gt;_x000d_
      &lt;id&gt;270549891&lt;/id&gt;_x000d_
      &lt;name&gt;桑威&lt;/name&gt;_x000d_
      &lt;input-type&gt;0&lt;/input-type&gt;_x000d_
      &lt;input-order&gt;1&lt;/input-order&gt;_x000d_
    &lt;/user&gt;_x000d_
    &lt;user&gt;_x000d_
      &lt;id&gt;165&lt;/id&gt;_x000d_
      &lt;name&gt;诸海滨&lt;/name&gt;_x000d_
      &lt;input-type&gt;1&lt;/input-type&gt;_x000d_
      &lt;input-orde</vt:lpwstr>
  </property>
  <property fmtid="{D5CDD505-2E9C-101B-9397-08002B2CF9AE}" pid="6" name="Temp4">
    <vt:lpwstr>r&gt;0&lt;/input-order&gt;_x000d_
    &lt;/user&gt;_x000d_
  &lt;/users&gt;_x000d_
  &lt;content&gt;_x000d_
    &lt;report-date&gt;2015-10-22&lt;/report-date&gt;_x000d_
    &lt;title&gt;安信证券新三板日报（新三板助推PE走出国门）&lt;/title&gt;_x000d_
    &lt;preface /&gt;_x000d_
    &lt;summary&gt;■10月22日的新三板做市指数最终报收于1333.43点，下跌0.35%。（安信新三板诸海滨团队）成指指数最终报收于1374.4点, 上涨0.49%。市场</vt:lpwstr>
  </property>
  <property fmtid="{D5CDD505-2E9C-101B-9397-08002B2CF9AE}" pid="7" name="Temp5">
    <vt:lpwstr>总成交金额为4.14亿元。其中做市转让成交2.57亿元，协议转让部分1.57亿元。新挂牌公司共计10家，新转为做市转让的公司共计4家。截止22日，共有3782家挂牌企业，有896家做市企业。 估值方面：新三板整体估值为29.82X，做市转让整体估值39.08X，协议转让整体估值为18.33X。（安信新三板诸海滨团队）共有563只股票发生成交，其中做市转让440只，市场整体换手率为0.17%。\n\n■10月22日定增情况：\n颁布定增预案的公司共有5家：金天铝业（832008）、东方碾磨（831</vt:lpwstr>
  </property>
  <property fmtid="{D5CDD505-2E9C-101B-9397-08002B2CF9AE}" pid="8" name="Temp6">
    <vt:lpwstr>260）、江仪股份（430149）、金盾软件（833326）、五岳钻具（430728）。\n\n■重要公司公告：\n海格物流 （430377）、海优新材（831697）、中康国际（832113 ）、科创新材 （833580）、麟龙股份 （430515）、五岳钻具 （430728）、钢钢网（831277）、腾瑞明（833660）股票发行公告。\n\n■新三板重要新闻：\n新三板助推PE走出国门：扫货硅谷加借力香港\n新三板大提速 挂牌企业年底有望达到5000家\n\n安信新三板诸海滨团队也将在日后</vt:lpwstr>
  </property>
  <property fmtid="{D5CDD505-2E9C-101B-9397-08002B2CF9AE}" pid="9" name="Temp7">
    <vt:lpwstr>为您带来后续的分析，请密切关注。\n\n■风险提示：系统性风险\n\n&lt;/summary&gt;_x000d_
    &lt;risk /&gt;_x000d_
  &lt;/content&gt;_x000d_
  &lt;text-stocks /&gt;_x000d_
&lt;/temp&gt;</vt:lpwstr>
  </property>
</Properties>
</file>