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057D02"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077118">
              <w:rPr>
                <w:rFonts w:ascii="Arial" w:eastAsia="华文楷体" w:hAnsi="Arial" w:hint="eastAsia"/>
                <w:b/>
                <w:noProof/>
                <w:color w:val="0A4090"/>
                <w:sz w:val="28"/>
                <w:szCs w:val="28"/>
              </w:rPr>
              <w:t>2015</w:t>
            </w:r>
            <w:r w:rsidR="00077118">
              <w:rPr>
                <w:rFonts w:ascii="Arial" w:eastAsia="华文楷体" w:hAnsi="Arial" w:hint="eastAsia"/>
                <w:b/>
                <w:noProof/>
                <w:color w:val="0A4090"/>
                <w:sz w:val="28"/>
                <w:szCs w:val="28"/>
              </w:rPr>
              <w:t>年</w:t>
            </w:r>
            <w:r w:rsidR="00077118">
              <w:rPr>
                <w:rFonts w:ascii="Arial" w:eastAsia="华文楷体" w:hAnsi="Arial" w:hint="eastAsia"/>
                <w:b/>
                <w:noProof/>
                <w:color w:val="0A4090"/>
                <w:sz w:val="28"/>
                <w:szCs w:val="28"/>
              </w:rPr>
              <w:t>10</w:t>
            </w:r>
            <w:r w:rsidR="00077118">
              <w:rPr>
                <w:rFonts w:ascii="Arial" w:eastAsia="华文楷体" w:hAnsi="Arial" w:hint="eastAsia"/>
                <w:b/>
                <w:noProof/>
                <w:color w:val="0A4090"/>
                <w:sz w:val="28"/>
                <w:szCs w:val="28"/>
              </w:rPr>
              <w:t>月</w:t>
            </w:r>
            <w:r w:rsidR="00077118">
              <w:rPr>
                <w:rFonts w:ascii="Arial" w:eastAsia="华文楷体" w:hAnsi="Arial" w:hint="eastAsia"/>
                <w:b/>
                <w:noProof/>
                <w:color w:val="0A4090"/>
                <w:sz w:val="28"/>
                <w:szCs w:val="28"/>
              </w:rPr>
              <w:t>21</w:t>
            </w:r>
            <w:r w:rsidR="00077118">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C62776">
            <w:pPr>
              <w:pStyle w:val="a8"/>
              <w:spacing w:line="320" w:lineRule="exact"/>
              <w:jc w:val="both"/>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077118" w:rsidRPr="00C62776">
              <w:rPr>
                <w:rFonts w:ascii="Arial" w:eastAsia="华文楷体" w:hAnsi="Arial" w:hint="eastAsia"/>
                <w:b/>
                <w:color w:val="FFFFFF" w:themeColor="background1"/>
                <w:sz w:val="28"/>
                <w:szCs w:val="28"/>
              </w:rPr>
              <w:t>全国中小企业股份转让系统股票挂牌业务</w:t>
            </w:r>
            <w:r w:rsidR="007C5720" w:rsidRPr="00C62776">
              <w:rPr>
                <w:rFonts w:ascii="Arial" w:eastAsia="华文楷体" w:hAnsi="Arial" w:hint="eastAsia"/>
                <w:b/>
                <w:color w:val="FFFFFF" w:themeColor="background1"/>
                <w:sz w:val="28"/>
                <w:szCs w:val="28"/>
              </w:rPr>
              <w:t>）</w:t>
            </w:r>
          </w:p>
        </w:tc>
      </w:tr>
    </w:tbl>
    <w:p w:rsidR="0011092C" w:rsidRPr="00BA286F" w:rsidRDefault="00057D02"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inset="0,0,0,0">
              <w:txbxContent>
                <w:tbl>
                  <w:tblPr>
                    <w:tblStyle w:val="a3"/>
                    <w:tblOverlap w:val="never"/>
                    <w:tblW w:w="0" w:type="auto"/>
                    <w:tblLayout w:type="fixed"/>
                    <w:tblLook w:val="04A0"/>
                  </w:tblPr>
                  <w:tblGrid>
                    <w:gridCol w:w="7088"/>
                  </w:tblGrid>
                  <w:tr w:rsidR="00337F15" w:rsidRPr="006A3DB7" w:rsidTr="001D153E">
                    <w:trPr>
                      <w:trHeight w:hRule="exact" w:val="20"/>
                    </w:trPr>
                    <w:tc>
                      <w:tcPr>
                        <w:tcW w:w="7088" w:type="dxa"/>
                      </w:tcPr>
                      <w:p w:rsidR="00337F15" w:rsidRPr="0022547F" w:rsidRDefault="00337F15"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337F15" w:rsidRPr="00BA43CD" w:rsidTr="001D153E">
                    <w:trPr>
                      <w:cnfStyle w:val="000000010000"/>
                      <w:trHeight w:hRule="exact" w:val="23"/>
                    </w:trPr>
                    <w:tc>
                      <w:tcPr>
                        <w:tcW w:w="7088" w:type="dxa"/>
                        <w:shd w:val="clear" w:color="auto" w:fill="auto"/>
                        <w:vAlign w:val="center"/>
                      </w:tcPr>
                      <w:p w:rsidR="00337F15" w:rsidRPr="00BA43CD" w:rsidRDefault="00337F15" w:rsidP="00B76EF5">
                        <w:pPr>
                          <w:suppressOverlap/>
                          <w:rPr>
                            <w:rFonts w:ascii="华文楷体" w:eastAsia="华文楷体" w:hAnsi="华文楷体"/>
                            <w:color w:val="002060"/>
                            <w:sz w:val="24"/>
                          </w:rPr>
                        </w:pPr>
                      </w:p>
                    </w:tc>
                  </w:tr>
                  <w:tr w:rsidR="00337F15" w:rsidRPr="00BA43CD" w:rsidTr="001D153E">
                    <w:trPr>
                      <w:trHeight w:hRule="exact" w:val="13423"/>
                    </w:trPr>
                    <w:tc>
                      <w:tcPr>
                        <w:tcW w:w="7088" w:type="dxa"/>
                        <w:shd w:val="clear" w:color="auto" w:fill="auto"/>
                      </w:tcPr>
                      <w:p w:rsidR="00337F15" w:rsidRPr="00D454A4" w:rsidRDefault="00337F15" w:rsidP="00E4234F">
                        <w:pPr>
                          <w:tabs>
                            <w:tab w:val="left" w:pos="4305"/>
                          </w:tabs>
                          <w:rPr>
                            <w:rFonts w:ascii="华文楷体" w:eastAsia="华文楷体" w:hAnsi="华文楷体"/>
                            <w:color w:val="0A4090"/>
                          </w:rPr>
                        </w:pPr>
                        <w:r>
                          <w:rPr>
                            <w:rFonts w:ascii="华文楷体" w:eastAsia="华文楷体" w:hAnsi="华文楷体" w:cs="Wingdings 3" w:hint="eastAsia"/>
                            <w:color w:val="0A4090"/>
                            <w:sz w:val="18"/>
                            <w:szCs w:val="18"/>
                          </w:rPr>
                          <w:t>■</w:t>
                        </w:r>
                        <w:r w:rsidR="00E4234F" w:rsidRPr="00E4234F">
                          <w:rPr>
                            <w:rFonts w:ascii="华文楷体" w:eastAsia="华文楷体" w:hAnsi="华文楷体" w:hint="eastAsia"/>
                            <w:color w:val="0A4090"/>
                          </w:rPr>
                          <w:t>10月20日的新三板做市指数最终报收于1345.62点，下降0.08%。（安信新三板诸海滨团队）成指指数最终报收于1357.54点, 下降2.20%。市场总成交金额为4.95亿元。其中做市转让成交3.44亿元，协议转让部分1.51亿元。新挂牌公司共计30家，新转为做市转让的公司共计5家。截止20日，共有3751家挂牌企业，有889家做市企业。估值方面：新三板整体估值为29.77X，做市转让整体估值39.24X，协议转让整体估值为17.98X。（安信新三板诸海滨团队）共有592只股票发生成交，其中做市转让464只，市场整体换手率为0.16%。</w:t>
                        </w:r>
                      </w:p>
                      <w:p w:rsidR="00337F15" w:rsidRDefault="00337F15" w:rsidP="003A0707">
                        <w:pPr>
                          <w:tabs>
                            <w:tab w:val="left" w:pos="4305"/>
                          </w:tabs>
                          <w:ind w:firstLine="480"/>
                          <w:rPr>
                            <w:rFonts w:ascii="华文楷体" w:eastAsia="华文楷体" w:hAnsi="华文楷体"/>
                            <w:color w:val="0A4090"/>
                            <w:sz w:val="24"/>
                          </w:rPr>
                        </w:pPr>
                      </w:p>
                      <w:p w:rsidR="00337F15" w:rsidRDefault="00337F15" w:rsidP="003A0707">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Pr>
                            <w:rFonts w:ascii="华文楷体" w:eastAsia="华文楷体" w:hAnsi="华文楷体" w:hint="eastAsia"/>
                            <w:b/>
                            <w:color w:val="0A4090"/>
                            <w:sz w:val="24"/>
                          </w:rPr>
                          <w:t>10月</w:t>
                        </w:r>
                        <w:r w:rsidR="00F510D4">
                          <w:rPr>
                            <w:rFonts w:ascii="华文楷体" w:eastAsia="华文楷体" w:hAnsi="华文楷体" w:hint="eastAsia"/>
                            <w:b/>
                            <w:color w:val="0A4090"/>
                            <w:sz w:val="24"/>
                          </w:rPr>
                          <w:t>20</w:t>
                        </w:r>
                        <w:r>
                          <w:rPr>
                            <w:rFonts w:ascii="华文楷体" w:eastAsia="华文楷体" w:hAnsi="华文楷体" w:hint="eastAsia"/>
                            <w:b/>
                            <w:color w:val="0A4090"/>
                            <w:sz w:val="24"/>
                          </w:rPr>
                          <w:t>日定增情况：</w:t>
                        </w:r>
                      </w:p>
                      <w:p w:rsidR="00337F15" w:rsidRDefault="00337F15" w:rsidP="003A0707">
                        <w:pPr>
                          <w:pStyle w:val="af5"/>
                          <w:numPr>
                            <w:ilvl w:val="0"/>
                            <w:numId w:val="4"/>
                          </w:numPr>
                        </w:pPr>
                        <w:r w:rsidRPr="00900C63">
                          <w:t>颁布定增预案的公司共有</w:t>
                        </w:r>
                        <w:r w:rsidR="001E2A8C">
                          <w:rPr>
                            <w:rFonts w:hint="eastAsia"/>
                          </w:rPr>
                          <w:t>13</w:t>
                        </w:r>
                        <w:r w:rsidRPr="00900C63">
                          <w:t>家：</w:t>
                        </w:r>
                        <w:r w:rsidR="001E2A8C" w:rsidRPr="001E2A8C">
                          <w:rPr>
                            <w:rFonts w:hint="eastAsia"/>
                          </w:rPr>
                          <w:t>春茂股份（430463）、利树股份 （833300）、上海寰创（833768）、星立方（430375）、益善生物（430620）、蛙视通信 （831283）、阿波罗（832568）、西恩科技（832908）、中浩紫云（831981）、友旭科技（831440）、博锐尚格（830766）、文鑫莲业（832692）、万泰中联（831407）</w:t>
                        </w:r>
                        <w:r w:rsidRPr="00A17ED1">
                          <w:rPr>
                            <w:rFonts w:hint="eastAsia"/>
                          </w:rPr>
                          <w:t>。</w:t>
                        </w:r>
                      </w:p>
                      <w:p w:rsidR="00337F15" w:rsidRPr="00900C63" w:rsidRDefault="00337F15" w:rsidP="00B35852">
                        <w:pPr>
                          <w:pStyle w:val="af5"/>
                          <w:ind w:left="420"/>
                        </w:pPr>
                      </w:p>
                      <w:p w:rsidR="00337F15" w:rsidRPr="00900C63" w:rsidRDefault="00337F15" w:rsidP="00900C63">
                        <w:pPr>
                          <w:pStyle w:val="af5"/>
                          <w:rPr>
                            <w:b/>
                          </w:rPr>
                        </w:pPr>
                        <w:r>
                          <w:rPr>
                            <w:rFonts w:cs="Wingdings 3" w:hint="eastAsia"/>
                            <w:sz w:val="18"/>
                            <w:szCs w:val="18"/>
                          </w:rPr>
                          <w:t>■</w:t>
                        </w:r>
                        <w:r>
                          <w:rPr>
                            <w:rFonts w:hint="eastAsia"/>
                            <w:b/>
                          </w:rPr>
                          <w:t>重要公司公告：</w:t>
                        </w:r>
                      </w:p>
                      <w:p w:rsidR="00337F15" w:rsidRPr="00900C63" w:rsidRDefault="00393F3A" w:rsidP="003A0707">
                        <w:pPr>
                          <w:pStyle w:val="af5"/>
                          <w:numPr>
                            <w:ilvl w:val="0"/>
                            <w:numId w:val="4"/>
                          </w:numPr>
                          <w:rPr>
                            <w:b/>
                          </w:rPr>
                        </w:pPr>
                        <w:bookmarkStart w:id="0" w:name="_GoBack"/>
                        <w:bookmarkEnd w:id="0"/>
                        <w:r w:rsidRPr="00393F3A">
                          <w:rPr>
                            <w:rFonts w:hint="eastAsia"/>
                          </w:rPr>
                          <w:t>博广热能 （831507）、上海寰创（833768）、海航冷链（831900</w:t>
                        </w:r>
                        <w:r>
                          <w:rPr>
                            <w:rFonts w:hint="eastAsia"/>
                          </w:rPr>
                          <w:t>）</w:t>
                        </w:r>
                        <w:r w:rsidRPr="00393F3A">
                          <w:rPr>
                            <w:rFonts w:hint="eastAsia"/>
                          </w:rPr>
                          <w:t>、博广热能（831507）、腾升装饰（832569）、紫贝龙 （430644）、绿网天下 （831084）、普华科技 （430238）、博锐尚格（830766）、友旭科技（831440）、创一佳 （832227）、开泰石化（831928）、南广影视（833604）</w:t>
                        </w:r>
                        <w:r w:rsidR="00337F15" w:rsidRPr="007D63D7">
                          <w:rPr>
                            <w:rFonts w:hint="eastAsia"/>
                          </w:rPr>
                          <w:t>股票发行公告。</w:t>
                        </w:r>
                      </w:p>
                      <w:p w:rsidR="00337F15" w:rsidRDefault="00337F15" w:rsidP="003A0707">
                        <w:pPr>
                          <w:pStyle w:val="af5"/>
                          <w:rPr>
                            <w:rFonts w:cs="Wingdings 3"/>
                            <w:sz w:val="18"/>
                            <w:szCs w:val="18"/>
                          </w:rPr>
                        </w:pPr>
                      </w:p>
                      <w:p w:rsidR="00337F15" w:rsidRDefault="00337F15" w:rsidP="003A0707">
                        <w:pPr>
                          <w:pStyle w:val="af5"/>
                          <w:rPr>
                            <w:b/>
                          </w:rPr>
                        </w:pPr>
                        <w:r>
                          <w:rPr>
                            <w:rFonts w:cs="Wingdings 3" w:hint="eastAsia"/>
                            <w:sz w:val="18"/>
                            <w:szCs w:val="18"/>
                          </w:rPr>
                          <w:t>■</w:t>
                        </w:r>
                        <w:r>
                          <w:rPr>
                            <w:rFonts w:hint="eastAsia"/>
                            <w:b/>
                          </w:rPr>
                          <w:t>新三板重要新闻：</w:t>
                        </w:r>
                      </w:p>
                      <w:p w:rsidR="00337F15" w:rsidRDefault="006F49AA" w:rsidP="00CD2883">
                        <w:pPr>
                          <w:pStyle w:val="af5"/>
                          <w:numPr>
                            <w:ilvl w:val="0"/>
                            <w:numId w:val="4"/>
                          </w:numPr>
                          <w:rPr>
                            <w:rFonts w:cs="华文楷体"/>
                            <w:bCs/>
                          </w:rPr>
                        </w:pPr>
                        <w:r w:rsidRPr="006F49AA">
                          <w:rPr>
                            <w:rFonts w:cs="华文楷体" w:hint="eastAsia"/>
                            <w:bCs/>
                          </w:rPr>
                          <w:t>全国中小企业股份转让系统股票挂牌业务操作指南（试行）</w:t>
                        </w:r>
                      </w:p>
                      <w:p w:rsidR="00337F15" w:rsidRDefault="00D777A5" w:rsidP="00CD2883">
                        <w:pPr>
                          <w:pStyle w:val="af5"/>
                          <w:numPr>
                            <w:ilvl w:val="0"/>
                            <w:numId w:val="4"/>
                          </w:numPr>
                          <w:rPr>
                            <w:rFonts w:cs="华文楷体"/>
                            <w:bCs/>
                          </w:rPr>
                        </w:pPr>
                        <w:r w:rsidRPr="00D777A5">
                          <w:rPr>
                            <w:rFonts w:cs="华文楷体" w:hint="eastAsia"/>
                            <w:bCs/>
                          </w:rPr>
                          <w:t>担保行业迎来风口 国有、民营争锋蓝海市场</w:t>
                        </w:r>
                      </w:p>
                      <w:p w:rsidR="00337F15" w:rsidRPr="00CD2883" w:rsidRDefault="00337F15" w:rsidP="00CD2883">
                        <w:pPr>
                          <w:pStyle w:val="af5"/>
                          <w:ind w:left="420"/>
                          <w:rPr>
                            <w:rFonts w:cs="华文楷体"/>
                            <w:bCs/>
                          </w:rPr>
                        </w:pPr>
                      </w:p>
                      <w:p w:rsidR="00337F15" w:rsidRDefault="00337F15" w:rsidP="003A0707">
                        <w:pPr>
                          <w:pStyle w:val="af5"/>
                          <w:numPr>
                            <w:ilvl w:val="0"/>
                            <w:numId w:val="4"/>
                          </w:numPr>
                          <w:rPr>
                            <w:rFonts w:cs="华文楷体"/>
                            <w:bCs/>
                          </w:rPr>
                        </w:pPr>
                        <w:r>
                          <w:rPr>
                            <w:rFonts w:cs="华文楷体" w:hint="eastAsia"/>
                            <w:bCs/>
                          </w:rPr>
                          <w:t>安信新三板诸海滨团队也将在日后为您带来后续的分析，请密切关注。</w:t>
                        </w:r>
                      </w:p>
                      <w:p w:rsidR="00337F15" w:rsidRPr="00D21716" w:rsidRDefault="00337F15" w:rsidP="003A0707">
                        <w:pPr>
                          <w:pStyle w:val="af5"/>
                          <w:rPr>
                            <w:bCs/>
                          </w:rPr>
                        </w:pPr>
                      </w:p>
                      <w:p w:rsidR="00337F15" w:rsidRDefault="00337F15"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337F15" w:rsidRPr="003A0707" w:rsidRDefault="00337F15" w:rsidP="00D777A5">
                        <w:pPr>
                          <w:suppressOverlap/>
                          <w:rPr>
                            <w:rFonts w:ascii="华文楷体" w:eastAsia="华文楷体" w:hAnsi="华文楷体"/>
                            <w:color w:val="0A4090"/>
                            <w:sz w:val="24"/>
                          </w:rPr>
                        </w:pPr>
                      </w:p>
                    </w:tc>
                  </w:tr>
                </w:tbl>
                <w:p w:rsidR="00337F15" w:rsidRPr="007C534A" w:rsidRDefault="00337F15"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337F15" w:rsidRPr="006A3DB7" w:rsidTr="001D153E">
                    <w:trPr>
                      <w:trHeight w:hRule="exact" w:val="20"/>
                    </w:trPr>
                    <w:tc>
                      <w:tcPr>
                        <w:tcW w:w="3227" w:type="dxa"/>
                        <w:tcBorders>
                          <w:bottom w:val="single" w:sz="18" w:space="0" w:color="D0D0E8"/>
                        </w:tcBorders>
                      </w:tcPr>
                      <w:p w:rsidR="00337F15" w:rsidRPr="00B14EFC" w:rsidRDefault="00337F15"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337F15" w:rsidRPr="00DE7323" w:rsidTr="001D153E">
                    <w:trPr>
                      <w:cnfStyle w:val="000000010000"/>
                      <w:trHeight w:val="520"/>
                    </w:trPr>
                    <w:tc>
                      <w:tcPr>
                        <w:tcW w:w="3227" w:type="dxa"/>
                        <w:tcBorders>
                          <w:top w:val="single" w:sz="18" w:space="0" w:color="D0D0E8"/>
                        </w:tcBorders>
                        <w:shd w:val="clear" w:color="auto" w:fill="auto"/>
                      </w:tcPr>
                      <w:p w:rsidR="00337F15" w:rsidRPr="00DE7323" w:rsidRDefault="00337F15"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337F15" w:rsidRPr="00DE7323" w:rsidTr="001D153E">
                    <w:trPr>
                      <w:trHeight w:val="135"/>
                    </w:trPr>
                    <w:tc>
                      <w:tcPr>
                        <w:tcW w:w="3227" w:type="dxa"/>
                        <w:tcBorders>
                          <w:bottom w:val="single" w:sz="12" w:space="0" w:color="D0D0E8"/>
                        </w:tcBorders>
                        <w:shd w:val="clear" w:color="auto" w:fill="auto"/>
                      </w:tcPr>
                      <w:p w:rsidR="00337F15" w:rsidRPr="00DE7323" w:rsidRDefault="00337F15"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337F15" w:rsidRDefault="00337F15" w:rsidP="00447F9F">
                  <w:pPr>
                    <w:spacing w:line="0" w:lineRule="atLeast"/>
                    <w:rPr>
                      <w:rFonts w:ascii="Arial" w:eastAsia="华文楷体" w:hAnsi="Arial"/>
                      <w:color w:val="000096"/>
                      <w:sz w:val="11"/>
                      <w:szCs w:val="11"/>
                    </w:rPr>
                  </w:pPr>
                </w:p>
                <w:p w:rsidR="00337F15" w:rsidRPr="00B76EF5" w:rsidRDefault="00337F15"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337F15" w:rsidRPr="006A3DB7" w:rsidTr="00E76F6D">
                    <w:trPr>
                      <w:trHeight w:hRule="exact" w:val="20"/>
                    </w:trPr>
                    <w:tc>
                      <w:tcPr>
                        <w:tcW w:w="3369" w:type="dxa"/>
                        <w:gridSpan w:val="2"/>
                        <w:shd w:val="clear" w:color="auto" w:fill="auto"/>
                        <w:vAlign w:val="center"/>
                      </w:tcPr>
                      <w:p w:rsidR="00337F15" w:rsidRPr="006A3DB7" w:rsidRDefault="00337F15" w:rsidP="00051D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337F15" w:rsidRPr="006A3DB7" w:rsidTr="00E76F6D">
                    <w:trPr>
                      <w:cnfStyle w:val="000000010000"/>
                      <w:trHeight w:hRule="exact" w:val="284"/>
                    </w:trPr>
                    <w:tc>
                      <w:tcPr>
                        <w:tcW w:w="1650" w:type="dxa"/>
                        <w:shd w:val="clear" w:color="auto" w:fill="auto"/>
                        <w:vAlign w:val="center"/>
                      </w:tcPr>
                      <w:p w:rsidR="00337F15" w:rsidRPr="0042733E" w:rsidRDefault="00337F15"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337F15" w:rsidRPr="006A3DB7" w:rsidTr="00E76F6D">
                    <w:trPr>
                      <w:trHeight w:hRule="exact" w:val="198"/>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337F15" w:rsidRPr="006A3DB7" w:rsidTr="00E76F6D">
                    <w:trPr>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337F15" w:rsidRPr="006A3DB7" w:rsidTr="00E76F6D">
                    <w:trPr>
                      <w:cnfStyle w:val="000000010000"/>
                      <w:trHeight w:hRule="exact" w:val="284"/>
                    </w:trPr>
                    <w:tc>
                      <w:tcPr>
                        <w:tcW w:w="1650" w:type="dxa"/>
                        <w:shd w:val="clear" w:color="auto" w:fill="auto"/>
                        <w:vAlign w:val="center"/>
                      </w:tcPr>
                      <w:p w:rsidR="00337F15" w:rsidRPr="0042733E" w:rsidRDefault="00337F15"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337F15" w:rsidRPr="006A3DB7" w:rsidTr="00E76F6D">
                    <w:trPr>
                      <w:trHeight w:hRule="exact" w:val="198"/>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p>
                    </w:tc>
                  </w:tr>
                  <w:tr w:rsidR="00337F15" w:rsidRPr="006A3DB7" w:rsidTr="00E76F6D">
                    <w:trPr>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337F15" w:rsidRPr="006A3DB7" w:rsidRDefault="00337F15"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337F15" w:rsidRPr="006A3DB7" w:rsidTr="00E76F6D">
                    <w:trPr>
                      <w:trHeight w:hRule="exact" w:val="20"/>
                    </w:trPr>
                    <w:tc>
                      <w:tcPr>
                        <w:tcW w:w="3369" w:type="dxa"/>
                        <w:gridSpan w:val="2"/>
                        <w:shd w:val="clear" w:color="auto" w:fill="auto"/>
                        <w:vAlign w:val="center"/>
                      </w:tcPr>
                      <w:p w:rsidR="00337F15" w:rsidRPr="0058147D" w:rsidRDefault="00337F15"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337F15" w:rsidRPr="006A3DB7" w:rsidTr="00E76F6D">
                    <w:trPr>
                      <w:cnfStyle w:val="000000010000"/>
                      <w:trHeight w:val="284"/>
                    </w:trPr>
                    <w:tc>
                      <w:tcPr>
                        <w:tcW w:w="1668" w:type="dxa"/>
                        <w:tcBorders>
                          <w:bottom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337F15" w:rsidRPr="0042733E" w:rsidRDefault="00337F15" w:rsidP="00051D4A">
                        <w:pPr>
                          <w:jc w:val="right"/>
                          <w:rPr>
                            <w:rFonts w:ascii="Arial" w:eastAsia="华文楷体" w:hAnsi="Arial"/>
                            <w:color w:val="0A4090"/>
                            <w:sz w:val="18"/>
                            <w:szCs w:val="18"/>
                          </w:rPr>
                        </w:pPr>
                      </w:p>
                    </w:tc>
                  </w:tr>
                  <w:tr w:rsidR="00337F15" w:rsidRPr="006A3DB7" w:rsidTr="00E76F6D">
                    <w:trPr>
                      <w:trHeight w:hRule="exact" w:val="284"/>
                    </w:trPr>
                    <w:tc>
                      <w:tcPr>
                        <w:tcW w:w="1668" w:type="dxa"/>
                        <w:tcBorders>
                          <w:top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337F15" w:rsidRPr="00DB5FE0" w:rsidRDefault="00337F15"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337F15" w:rsidRPr="006A3DB7" w:rsidTr="001D153E">
                    <w:trPr>
                      <w:trHeight w:hRule="exact" w:val="20"/>
                    </w:trPr>
                    <w:tc>
                      <w:tcPr>
                        <w:tcW w:w="3227" w:type="dxa"/>
                        <w:gridSpan w:val="2"/>
                      </w:tcPr>
                      <w:p w:rsidR="00337F15" w:rsidRPr="00B14EFC" w:rsidRDefault="00337F15"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337F15" w:rsidRPr="00C05722" w:rsidTr="001D153E">
                    <w:trPr>
                      <w:cnfStyle w:val="000000010000"/>
                      <w:trHeight w:val="284"/>
                    </w:trPr>
                    <w:tc>
                      <w:tcPr>
                        <w:tcW w:w="3227" w:type="dxa"/>
                        <w:gridSpan w:val="2"/>
                        <w:tcBorders>
                          <w:bottom w:val="single" w:sz="4" w:space="0" w:color="000096"/>
                        </w:tcBorders>
                        <w:shd w:val="clear" w:color="auto" w:fill="auto"/>
                        <w:vAlign w:val="center"/>
                      </w:tcPr>
                      <w:p w:rsidR="00337F15" w:rsidRPr="00C05722" w:rsidRDefault="00337F15"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337F15" w:rsidRPr="00C05722" w:rsidTr="001D153E">
                    <w:trPr>
                      <w:trHeight w:val="284"/>
                    </w:trPr>
                    <w:tc>
                      <w:tcPr>
                        <w:tcW w:w="2235" w:type="dxa"/>
                        <w:tcBorders>
                          <w:top w:val="single" w:sz="4" w:space="0" w:color="000096"/>
                        </w:tcBorders>
                        <w:shd w:val="clear" w:color="auto" w:fill="auto"/>
                      </w:tcPr>
                      <w:p w:rsidR="00337F15" w:rsidRPr="007C5720" w:rsidRDefault="00AF560E" w:rsidP="00E80144">
                        <w:pPr>
                          <w:spacing w:line="240" w:lineRule="exact"/>
                          <w:rPr>
                            <w:rFonts w:ascii="Arial" w:eastAsia="华文楷体" w:hAnsi="Arial"/>
                            <w:color w:val="0A4090"/>
                            <w:sz w:val="18"/>
                            <w:szCs w:val="18"/>
                          </w:rPr>
                        </w:pPr>
                        <w:r>
                          <w:rPr>
                            <w:rFonts w:ascii="Arial" w:eastAsia="华文楷体" w:hAnsi="Arial" w:hint="eastAsia"/>
                            <w:color w:val="0A4090"/>
                            <w:sz w:val="18"/>
                            <w:szCs w:val="18"/>
                          </w:rPr>
                          <w:t>高校改革，万亿优质高效资产证券化加速前进。</w:t>
                        </w:r>
                      </w:p>
                    </w:tc>
                    <w:tc>
                      <w:tcPr>
                        <w:tcW w:w="992" w:type="dxa"/>
                        <w:tcBorders>
                          <w:top w:val="single" w:sz="4" w:space="0" w:color="000096"/>
                        </w:tcBorders>
                        <w:shd w:val="clear" w:color="auto" w:fill="auto"/>
                      </w:tcPr>
                      <w:p w:rsidR="00337F15" w:rsidRPr="00C05722" w:rsidRDefault="00337F15" w:rsidP="002B255A">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sidR="0070115A">
                          <w:rPr>
                            <w:rFonts w:ascii="Arial" w:eastAsia="华文楷体" w:hAnsi="Arial" w:hint="eastAsia"/>
                            <w:color w:val="0A4090"/>
                            <w:sz w:val="15"/>
                            <w:szCs w:val="15"/>
                          </w:rPr>
                          <w:t>20</w:t>
                        </w:r>
                      </w:p>
                    </w:tc>
                  </w:tr>
                  <w:tr w:rsidR="00AF560E" w:rsidRPr="00C05722" w:rsidTr="00377F7A">
                    <w:trPr>
                      <w:cnfStyle w:val="000000010000"/>
                      <w:trHeight w:val="284"/>
                    </w:trPr>
                    <w:tc>
                      <w:tcPr>
                        <w:tcW w:w="2235" w:type="dxa"/>
                      </w:tcPr>
                      <w:p w:rsidR="00AF560E" w:rsidRPr="007C5720" w:rsidRDefault="00AF560E" w:rsidP="00910CC8">
                        <w:pPr>
                          <w:spacing w:line="240" w:lineRule="exact"/>
                          <w:rPr>
                            <w:rFonts w:ascii="Arial" w:eastAsia="华文楷体" w:hAnsi="Arial"/>
                            <w:color w:val="0A4090"/>
                            <w:sz w:val="18"/>
                            <w:szCs w:val="18"/>
                          </w:rPr>
                        </w:pPr>
                        <w:r w:rsidRPr="0070115A">
                          <w:rPr>
                            <w:rFonts w:ascii="Arial" w:eastAsia="华文楷体" w:hAnsi="Arial" w:hint="eastAsia"/>
                            <w:color w:val="0A4090"/>
                            <w:sz w:val="18"/>
                            <w:szCs w:val="18"/>
                          </w:rPr>
                          <w:t>蚂蚁金服之九层塔</w:t>
                        </w:r>
                      </w:p>
                    </w:tc>
                    <w:tc>
                      <w:tcPr>
                        <w:tcW w:w="992" w:type="dxa"/>
                      </w:tcPr>
                      <w:p w:rsidR="00AF560E" w:rsidRPr="00C05722" w:rsidRDefault="00AF560E" w:rsidP="00910CC8">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20</w:t>
                        </w:r>
                      </w:p>
                    </w:tc>
                  </w:tr>
                  <w:tr w:rsidR="00AF560E" w:rsidRPr="00C05722" w:rsidTr="00377F7A">
                    <w:trPr>
                      <w:trHeight w:val="284"/>
                    </w:trPr>
                    <w:tc>
                      <w:tcPr>
                        <w:tcW w:w="2235" w:type="dxa"/>
                      </w:tcPr>
                      <w:p w:rsidR="00AF560E" w:rsidRPr="007C5720" w:rsidRDefault="00AF560E" w:rsidP="00910CC8">
                        <w:pPr>
                          <w:spacing w:line="240" w:lineRule="exact"/>
                          <w:rPr>
                            <w:rFonts w:ascii="Arial" w:eastAsia="华文楷体" w:hAnsi="Arial"/>
                            <w:color w:val="0A4090"/>
                            <w:sz w:val="18"/>
                            <w:szCs w:val="18"/>
                          </w:rPr>
                        </w:pPr>
                        <w:r w:rsidRPr="001868C1">
                          <w:rPr>
                            <w:rFonts w:ascii="Arial" w:eastAsia="华文楷体" w:hAnsi="Arial" w:hint="eastAsia"/>
                            <w:color w:val="0A4090"/>
                            <w:sz w:val="18"/>
                            <w:szCs w:val="18"/>
                          </w:rPr>
                          <w:t>宠爱一生——宠物产业链深度研究</w:t>
                        </w:r>
                      </w:p>
                    </w:tc>
                    <w:tc>
                      <w:tcPr>
                        <w:tcW w:w="992" w:type="dxa"/>
                      </w:tcPr>
                      <w:p w:rsidR="00AF560E" w:rsidRPr="00C05722" w:rsidRDefault="00AF560E" w:rsidP="00910CC8">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17</w:t>
                        </w:r>
                      </w:p>
                    </w:tc>
                  </w:tr>
                </w:tbl>
                <w:p w:rsidR="00337F15" w:rsidRPr="006A3DB7" w:rsidRDefault="00337F15" w:rsidP="001868C1">
                  <w:pPr>
                    <w:rPr>
                      <w:rFonts w:ascii="Arial" w:eastAsia="华文楷体" w:hAnsi="Arial"/>
                      <w:color w:val="000096"/>
                    </w:rPr>
                  </w:pPr>
                </w:p>
              </w:txbxContent>
            </v:textbox>
            <w10:wrap type="square" anchorx="page" anchory="page"/>
          </v:shape>
        </w:pict>
      </w:r>
    </w:p>
    <w:p w:rsidR="005F2C84" w:rsidRPr="008F31A7" w:rsidRDefault="005F2C84" w:rsidP="00BA286F">
      <w:pPr>
        <w:widowControl/>
        <w:jc w:val="left"/>
        <w:rPr>
          <w:color w:val="000096"/>
          <w:sz w:val="13"/>
          <w:szCs w:val="13"/>
        </w:rPr>
      </w:pPr>
    </w:p>
    <w:p w:rsidR="003A0707" w:rsidRDefault="003A0707" w:rsidP="003A0707">
      <w:pPr>
        <w:pStyle w:val="1"/>
        <w:tabs>
          <w:tab w:val="left" w:pos="-113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9760B7" w:rsidRDefault="004033E8" w:rsidP="00077118">
      <w:pPr>
        <w:spacing w:beforeLines="5" w:afterLines="5"/>
        <w:ind w:left="2520"/>
        <w:jc w:val="left"/>
        <w:rPr>
          <w:rFonts w:ascii="华文楷体" w:eastAsia="华文楷体" w:hAnsi="华文楷体"/>
          <w:color w:val="0A4090"/>
        </w:rPr>
      </w:pPr>
      <w:r w:rsidRPr="004033E8">
        <w:rPr>
          <w:rFonts w:ascii="华文楷体" w:eastAsia="华文楷体" w:hAnsi="华文楷体" w:hint="eastAsia"/>
          <w:color w:val="0A4090"/>
        </w:rPr>
        <w:t>10月20日的新三板做市指数最终报收于1345.62点，下降0.08%。（安信新三板诸海滨团队）成指指数最终报收于1357.54点, 下降2.20%。市场总成交金额为4.95亿元。其中做市转让成交3.44亿元，协议转让部分1.51亿元。新挂牌公司共计30家，新转为做市转让的公司共计5家。截止20日，共有3751家挂牌企业，有889家做市企业。估值方面：新三板整体估值为29.77X，做市转让整体估值39.24X，协议转让整体估值为17.98X。（安信新三板诸海滨团队）共有592只股票发生成交，其中做市转让464只，市场整体换手率为0.16%</w:t>
      </w:r>
      <w:r w:rsidR="00FF6D58">
        <w:rPr>
          <w:rFonts w:ascii="华文楷体" w:eastAsia="华文楷体" w:hAnsi="华文楷体" w:hint="eastAsia"/>
          <w:color w:val="0A4090"/>
        </w:rPr>
        <w:t>。</w:t>
      </w:r>
    </w:p>
    <w:p w:rsidR="003A0707" w:rsidRDefault="003A0707" w:rsidP="00077118">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E96063">
        <w:rPr>
          <w:rFonts w:ascii="华文楷体" w:eastAsia="华文楷体" w:hAnsi="华文楷体" w:hint="eastAsia"/>
          <w:b/>
          <w:color w:val="0A4090"/>
          <w:sz w:val="20"/>
          <w:szCs w:val="20"/>
        </w:rPr>
        <w:t>10</w:t>
      </w:r>
      <w:r w:rsidRPr="001D5887">
        <w:rPr>
          <w:rFonts w:ascii="华文楷体" w:eastAsia="华文楷体" w:hAnsi="华文楷体" w:hint="eastAsia"/>
          <w:b/>
          <w:color w:val="0A4090"/>
          <w:sz w:val="20"/>
          <w:szCs w:val="20"/>
        </w:rPr>
        <w:t>月</w:t>
      </w:r>
      <w:r w:rsidR="00F510D4">
        <w:rPr>
          <w:rFonts w:ascii="华文楷体" w:eastAsia="华文楷体" w:hAnsi="华文楷体" w:hint="eastAsia"/>
          <w:b/>
          <w:color w:val="0A4090"/>
          <w:sz w:val="20"/>
          <w:szCs w:val="20"/>
        </w:rPr>
        <w:t>20</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DF4164" w:rsidRPr="006D7C70" w:rsidTr="001D153E">
        <w:trPr>
          <w:trHeight w:val="277"/>
        </w:trPr>
        <w:tc>
          <w:tcPr>
            <w:tcW w:w="1622" w:type="dxa"/>
            <w:tcBorders>
              <w:top w:val="single" w:sz="2" w:space="0" w:color="0A4090"/>
              <w:left w:val="nil"/>
              <w:right w:val="nil"/>
            </w:tcBorders>
            <w:shd w:val="clear" w:color="000000" w:fill="auto"/>
          </w:tcPr>
          <w:p w:rsidR="00DF4164" w:rsidRDefault="00DF4164"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DF4164" w:rsidRDefault="00DF4164"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1345.62</w:t>
            </w:r>
          </w:p>
        </w:tc>
        <w:tc>
          <w:tcPr>
            <w:tcW w:w="973" w:type="dxa"/>
            <w:tcBorders>
              <w:top w:val="single" w:sz="2" w:space="0" w:color="0A4090"/>
              <w:left w:val="nil"/>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-1.11</w:t>
            </w:r>
          </w:p>
        </w:tc>
        <w:tc>
          <w:tcPr>
            <w:tcW w:w="1579" w:type="dxa"/>
            <w:tcBorders>
              <w:top w:val="single" w:sz="2" w:space="0" w:color="0A4090"/>
              <w:left w:val="nil"/>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-0.08%</w:t>
            </w:r>
          </w:p>
        </w:tc>
      </w:tr>
      <w:tr w:rsidR="00DF4164" w:rsidRPr="006D7C70" w:rsidTr="001D153E">
        <w:trPr>
          <w:trHeight w:val="187"/>
        </w:trPr>
        <w:tc>
          <w:tcPr>
            <w:tcW w:w="1622" w:type="dxa"/>
            <w:tcBorders>
              <w:top w:val="nil"/>
              <w:left w:val="nil"/>
              <w:bottom w:val="single" w:sz="4" w:space="0" w:color="17365D"/>
              <w:right w:val="nil"/>
            </w:tcBorders>
            <w:shd w:val="clear" w:color="000000" w:fill="auto"/>
          </w:tcPr>
          <w:p w:rsidR="00DF4164" w:rsidRDefault="00DF4164"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DF4164" w:rsidRDefault="00DF4164"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1357.54</w:t>
            </w:r>
          </w:p>
        </w:tc>
        <w:tc>
          <w:tcPr>
            <w:tcW w:w="973" w:type="dxa"/>
            <w:tcBorders>
              <w:top w:val="nil"/>
              <w:left w:val="nil"/>
              <w:bottom w:val="single" w:sz="4" w:space="0" w:color="17365D"/>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-30.54</w:t>
            </w:r>
          </w:p>
        </w:tc>
        <w:tc>
          <w:tcPr>
            <w:tcW w:w="1579" w:type="dxa"/>
            <w:tcBorders>
              <w:top w:val="nil"/>
              <w:left w:val="nil"/>
              <w:bottom w:val="single" w:sz="4" w:space="0" w:color="17365D"/>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-2.20%</w:t>
            </w:r>
          </w:p>
        </w:tc>
      </w:tr>
    </w:tbl>
    <w:p w:rsidR="003A0707" w:rsidRDefault="003A0707" w:rsidP="00077118">
      <w:pPr>
        <w:spacing w:beforeLines="5" w:afterLines="5"/>
        <w:ind w:left="252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077118">
      <w:pPr>
        <w:spacing w:beforeLines="5" w:afterLines="5"/>
        <w:ind w:left="2520"/>
        <w:jc w:val="left"/>
        <w:rPr>
          <w:rFonts w:ascii="Arial" w:eastAsia="华文楷体" w:hAnsi="华文楷体"/>
          <w:b/>
          <w:color w:val="0A4090"/>
          <w:sz w:val="20"/>
        </w:rPr>
      </w:pPr>
    </w:p>
    <w:p w:rsidR="003A0707" w:rsidRDefault="003A0707" w:rsidP="00077118">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54"/>
        <w:gridCol w:w="1579"/>
      </w:tblGrid>
      <w:tr w:rsidR="003A0707"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476AA4" w:rsidRPr="004D5669" w:rsidTr="001D153E">
        <w:trPr>
          <w:trHeight w:val="330"/>
        </w:trPr>
        <w:tc>
          <w:tcPr>
            <w:tcW w:w="2207" w:type="dxa"/>
            <w:tcBorders>
              <w:top w:val="single" w:sz="2" w:space="0" w:color="0A4090"/>
              <w:left w:val="nil"/>
              <w:right w:val="nil"/>
            </w:tcBorders>
            <w:shd w:val="clear" w:color="000000" w:fill="auto"/>
          </w:tcPr>
          <w:p w:rsidR="00476AA4" w:rsidRDefault="00476AA4"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889</w:t>
            </w:r>
          </w:p>
        </w:tc>
        <w:tc>
          <w:tcPr>
            <w:tcW w:w="1254" w:type="dxa"/>
            <w:tcBorders>
              <w:top w:val="single" w:sz="2" w:space="0" w:color="0A4090"/>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2862</w:t>
            </w:r>
          </w:p>
        </w:tc>
        <w:tc>
          <w:tcPr>
            <w:tcW w:w="1579" w:type="dxa"/>
            <w:tcBorders>
              <w:top w:val="single" w:sz="2" w:space="0" w:color="0A4090"/>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3751</w:t>
            </w:r>
          </w:p>
        </w:tc>
      </w:tr>
      <w:tr w:rsidR="00476AA4" w:rsidRPr="004D5669" w:rsidTr="001D153E">
        <w:trPr>
          <w:trHeight w:val="330"/>
        </w:trPr>
        <w:tc>
          <w:tcPr>
            <w:tcW w:w="2207" w:type="dxa"/>
            <w:tcBorders>
              <w:top w:val="single" w:sz="2" w:space="0" w:color="0A4090"/>
              <w:left w:val="nil"/>
              <w:right w:val="nil"/>
            </w:tcBorders>
            <w:shd w:val="clear" w:color="000000" w:fill="auto"/>
          </w:tcPr>
          <w:p w:rsidR="00476AA4" w:rsidRDefault="00476AA4"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0</w:t>
            </w:r>
          </w:p>
        </w:tc>
        <w:tc>
          <w:tcPr>
            <w:tcW w:w="1254" w:type="dxa"/>
            <w:tcBorders>
              <w:top w:val="single" w:sz="2" w:space="0" w:color="0A4090"/>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30</w:t>
            </w:r>
          </w:p>
        </w:tc>
        <w:tc>
          <w:tcPr>
            <w:tcW w:w="1579" w:type="dxa"/>
            <w:tcBorders>
              <w:top w:val="single" w:sz="2" w:space="0" w:color="0A4090"/>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30</w:t>
            </w:r>
          </w:p>
        </w:tc>
      </w:tr>
      <w:tr w:rsidR="00476AA4" w:rsidRPr="004D5669" w:rsidTr="001D153E">
        <w:trPr>
          <w:trHeight w:val="330"/>
        </w:trPr>
        <w:tc>
          <w:tcPr>
            <w:tcW w:w="2207" w:type="dxa"/>
            <w:tcBorders>
              <w:top w:val="nil"/>
              <w:left w:val="nil"/>
              <w:right w:val="nil"/>
            </w:tcBorders>
            <w:shd w:val="clear" w:color="000000" w:fill="auto"/>
          </w:tcPr>
          <w:p w:rsidR="00476AA4" w:rsidRDefault="00476AA4"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464</w:t>
            </w:r>
          </w:p>
        </w:tc>
        <w:tc>
          <w:tcPr>
            <w:tcW w:w="1254"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128</w:t>
            </w:r>
          </w:p>
        </w:tc>
        <w:tc>
          <w:tcPr>
            <w:tcW w:w="1579"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592</w:t>
            </w:r>
          </w:p>
        </w:tc>
      </w:tr>
      <w:tr w:rsidR="00476AA4" w:rsidRPr="004D5669" w:rsidTr="001D153E">
        <w:trPr>
          <w:trHeight w:val="317"/>
        </w:trPr>
        <w:tc>
          <w:tcPr>
            <w:tcW w:w="2207" w:type="dxa"/>
            <w:tcBorders>
              <w:top w:val="nil"/>
              <w:left w:val="nil"/>
              <w:right w:val="nil"/>
            </w:tcBorders>
            <w:shd w:val="clear" w:color="000000" w:fill="auto"/>
          </w:tcPr>
          <w:p w:rsidR="00476AA4" w:rsidRDefault="00476AA4"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34377.93</w:t>
            </w:r>
          </w:p>
        </w:tc>
        <w:tc>
          <w:tcPr>
            <w:tcW w:w="1254"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15099.9</w:t>
            </w:r>
          </w:p>
        </w:tc>
        <w:tc>
          <w:tcPr>
            <w:tcW w:w="1579"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49477.83</w:t>
            </w:r>
          </w:p>
        </w:tc>
      </w:tr>
      <w:tr w:rsidR="00476AA4" w:rsidRPr="004D5669" w:rsidTr="001D153E">
        <w:trPr>
          <w:trHeight w:val="280"/>
        </w:trPr>
        <w:tc>
          <w:tcPr>
            <w:tcW w:w="2207" w:type="dxa"/>
            <w:tcBorders>
              <w:top w:val="nil"/>
              <w:left w:val="nil"/>
              <w:right w:val="nil"/>
            </w:tcBorders>
            <w:shd w:val="clear" w:color="000000" w:fill="auto"/>
          </w:tcPr>
          <w:p w:rsidR="00476AA4" w:rsidRDefault="00476AA4"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w:t>
            </w:r>
          </w:p>
        </w:tc>
        <w:tc>
          <w:tcPr>
            <w:tcW w:w="1254"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w:t>
            </w:r>
          </w:p>
        </w:tc>
        <w:tc>
          <w:tcPr>
            <w:tcW w:w="1579" w:type="dxa"/>
            <w:tcBorders>
              <w:top w:val="nil"/>
              <w:left w:val="nil"/>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170</w:t>
            </w:r>
          </w:p>
        </w:tc>
      </w:tr>
      <w:tr w:rsidR="00476AA4" w:rsidRPr="004D5669" w:rsidTr="001D153E">
        <w:trPr>
          <w:trHeight w:val="330"/>
        </w:trPr>
        <w:tc>
          <w:tcPr>
            <w:tcW w:w="2207" w:type="dxa"/>
            <w:tcBorders>
              <w:top w:val="nil"/>
              <w:left w:val="nil"/>
              <w:bottom w:val="single" w:sz="2" w:space="0" w:color="0A4090"/>
              <w:right w:val="nil"/>
            </w:tcBorders>
            <w:shd w:val="clear" w:color="000000" w:fill="auto"/>
          </w:tcPr>
          <w:p w:rsidR="00476AA4" w:rsidRDefault="00476AA4"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w:t>
            </w:r>
          </w:p>
        </w:tc>
        <w:tc>
          <w:tcPr>
            <w:tcW w:w="1254" w:type="dxa"/>
            <w:tcBorders>
              <w:top w:val="nil"/>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w:t>
            </w:r>
          </w:p>
        </w:tc>
        <w:tc>
          <w:tcPr>
            <w:tcW w:w="1579" w:type="dxa"/>
            <w:tcBorders>
              <w:top w:val="nil"/>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1546</w:t>
            </w:r>
          </w:p>
        </w:tc>
      </w:tr>
    </w:tbl>
    <w:p w:rsidR="003A0707" w:rsidRPr="00F51532" w:rsidRDefault="003A0707" w:rsidP="00077118">
      <w:pPr>
        <w:spacing w:beforeLines="5" w:afterLines="5"/>
        <w:ind w:left="2520"/>
        <w:jc w:val="left"/>
        <w:rPr>
          <w:rFonts w:ascii="Arial" w:eastAsia="华文楷体" w:hAnsi="华文楷体"/>
          <w:i/>
          <w:color w:val="0A4090"/>
          <w:sz w:val="16"/>
        </w:rPr>
      </w:pPr>
      <w:r w:rsidRPr="00F51532">
        <w:rPr>
          <w:rFonts w:ascii="Arial" w:eastAsia="华文楷体" w:hAnsi="华文楷体"/>
          <w:i/>
          <w:color w:val="0A4090"/>
          <w:sz w:val="16"/>
        </w:rPr>
        <w:t>数据来源：安信证券研究中心</w:t>
      </w:r>
      <w:r w:rsidRPr="00F51532">
        <w:rPr>
          <w:rFonts w:ascii="Arial" w:eastAsia="华文楷体" w:hAnsi="华文楷体" w:hint="eastAsia"/>
          <w:i/>
          <w:color w:val="0A4090"/>
          <w:sz w:val="16"/>
        </w:rPr>
        <w:t>，</w:t>
      </w:r>
      <w:r w:rsidRPr="00F51532">
        <w:rPr>
          <w:rFonts w:ascii="Arial" w:eastAsia="华文楷体" w:hAnsi="华文楷体"/>
          <w:i/>
          <w:color w:val="0A4090"/>
          <w:sz w:val="16"/>
        </w:rPr>
        <w:t>choice</w:t>
      </w:r>
      <w:r w:rsidRPr="00F51532">
        <w:rPr>
          <w:rFonts w:ascii="Arial" w:eastAsia="华文楷体" w:hAnsi="华文楷体"/>
          <w:i/>
          <w:color w:val="0A4090"/>
          <w:sz w:val="16"/>
        </w:rPr>
        <w:t>数据</w:t>
      </w:r>
    </w:p>
    <w:p w:rsidR="00C415E9" w:rsidRDefault="00C415E9" w:rsidP="00077118">
      <w:pPr>
        <w:spacing w:beforeLines="5" w:afterLines="5" w:line="240" w:lineRule="exact"/>
        <w:jc w:val="left"/>
        <w:rPr>
          <w:rFonts w:ascii="Arial" w:eastAsia="华文楷体" w:hAnsi="华文楷体"/>
          <w:b/>
          <w:color w:val="0A4090"/>
          <w:sz w:val="20"/>
        </w:rPr>
      </w:pPr>
    </w:p>
    <w:p w:rsidR="00134C32" w:rsidRDefault="00134C32" w:rsidP="00077118">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E96063">
        <w:rPr>
          <w:rFonts w:ascii="Arial" w:eastAsia="华文楷体" w:hAnsi="华文楷体" w:hint="eastAsia"/>
          <w:b/>
          <w:color w:val="0A4090"/>
          <w:sz w:val="20"/>
        </w:rPr>
        <w:t>10</w:t>
      </w:r>
      <w:r>
        <w:rPr>
          <w:rFonts w:ascii="Arial" w:eastAsia="华文楷体" w:hAnsi="华文楷体" w:hint="eastAsia"/>
          <w:b/>
          <w:color w:val="0A4090"/>
          <w:sz w:val="20"/>
        </w:rPr>
        <w:t>月</w:t>
      </w:r>
      <w:r w:rsidR="00F510D4">
        <w:rPr>
          <w:rFonts w:ascii="Arial" w:eastAsia="华文楷体" w:hAnsi="华文楷体" w:hint="eastAsia"/>
          <w:b/>
          <w:color w:val="0A4090"/>
          <w:sz w:val="20"/>
        </w:rPr>
        <w:t>20</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ind w:firstLineChars="500" w:firstLine="801"/>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833021.OC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高深橡胶</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天然橡胶的种植、加工与销售等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财通证券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833704.OC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千里马</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工程机械整机销售、维修保养、配件供应及再制造业务等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山西证券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833584.OC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高峰科特</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真空镀铝纸及复合铝箔纸生产加工;纸制品包装印刷等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平安证券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833764.OC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斯达电气</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电力电气设备、电子元器件批发、销售等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平安证券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833729.OC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恩济和</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体外诊断试剂的生产和销售等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太平洋</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833793.OC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孔辉汽车</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汽车底盘系统开发、设计、试验、测试服务及相关软件、性能测试和试验设备等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申万宏源证券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833797.OC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思明科技</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汽车尾管、车用连接管、 功能件的研发、生产和销售等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浙商证券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833690.OC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礼多多</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向食品企业提供电子商务经销服务,并经营自有线上销售平台等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长城证券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833691.OC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宏洲新材</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生产先张法高强度预应力混凝土管桩 (简称PHC管桩)以及与PHC管桩基础工程相关的地基基础处理施工服务等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东兴证券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833733.OC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贡嘎雪</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粉体新材料的研发、生产、销售;大理石矿山开采;大理石荒料、大理石板材、大理石雕塑品加工销售等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国泰君安</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833819.OC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颖泰生物</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主要从事高品质及技术先进的农药中间体、原药及制剂的研发、生产、销售和技术服务等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西南证券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833877.OC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万得福</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食品级聚丙烯( PP)和聚苯乙烯( PS) 为原材料的普通塑料餐具和高档仿金属塑料餐具等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财通证券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833881.OC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一森园林</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造林苗木、城镇绿化苗木的生产和销售,并向客户提供后续的运输技术等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大通证券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833843.OC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正新农贷</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面向“三农”,为农户、农村个体工商户、涉农中小微企业等农村中小微型经济组织提供小额信贷等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国元证券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833878.OC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帕斯菲克</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 电力设备各类温湿度监控、验电防误及其他相关智能检测仪表等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广发证券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833888.OC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华普永明</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LED户外照明产品的设计、研发、生产和销售业务等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广发证券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lastRenderedPageBreak/>
              <w:t>833820.OC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凯琦佳</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铝电解电容器的研发、生产和销售等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安信证券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833661.OC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华夏龙晖</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发动机管理系统(EMS)的研发、生产和销售等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国金证券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833703.OC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瑞光科技</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智能灯具、电子除虱梳等电子产品的研发、生产及销售等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东吴证券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833786.OC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超纯环保</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水处理项目 EPC 工程总承包;水处理项目维护保养及相关配件、耗材销售等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安信证券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833846.OC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中正股份</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作为一家独立第三方检测服务机构,公司主要从事检测、认证等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湘财证券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833799.OC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嘉禾生物</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天然植物提取物和天然医药中间体的研发、生产、销售以及农副产品等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西部证券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833887.OC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庞泰环保</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化工设备、机械设备、环保设备、工业炉设备、成套塔类设备等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华林证券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833865.OC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凯盛家纺</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家纺用品的设计、制造、销售等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德邦证券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833866.OC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紫翔生物</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一家口服免疫球蛋白等产品的经销批发等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第一创业</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833787.OC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银科医学</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研发、生产和销售体外诊断试剂等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东莞证券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833857.OC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时光科技</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移动终端游戏的研发与运营等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德邦证券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833774.OC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创建达一</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多媒体音视频智能化系统集成及其相关软硬件销售等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华龙证券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833925.OC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兴业源</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承接各种商业类物业管理项目和住宅小区物业管理项目等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南京证券</w:t>
            </w:r>
          </w:p>
        </w:tc>
      </w:tr>
      <w:tr w:rsidR="00476AA4"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833962.OC</w:t>
            </w:r>
          </w:p>
        </w:tc>
        <w:tc>
          <w:tcPr>
            <w:tcW w:w="1276"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方富资本</w:t>
            </w:r>
          </w:p>
        </w:tc>
        <w:tc>
          <w:tcPr>
            <w:tcW w:w="4925"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私募股权投资基金管理业务以及股权投资业务等</w:t>
            </w:r>
          </w:p>
        </w:tc>
        <w:tc>
          <w:tcPr>
            <w:tcW w:w="1420" w:type="dxa"/>
            <w:tcBorders>
              <w:top w:val="single" w:sz="2" w:space="0" w:color="0A4090"/>
              <w:left w:val="nil"/>
              <w:bottom w:val="single" w:sz="2" w:space="0" w:color="0A4090"/>
              <w:right w:val="nil"/>
            </w:tcBorders>
            <w:shd w:val="clear" w:color="000000" w:fill="auto"/>
            <w:vAlign w:val="center"/>
          </w:tcPr>
          <w:p w:rsidR="00476AA4" w:rsidRPr="00C36430" w:rsidRDefault="00476AA4" w:rsidP="00C36430">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首创证券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077118">
      <w:pPr>
        <w:spacing w:beforeLines="5" w:afterLines="5" w:line="240" w:lineRule="exact"/>
        <w:jc w:val="left"/>
        <w:rPr>
          <w:rFonts w:ascii="Arial" w:eastAsia="华文楷体" w:hAnsi="华文楷体"/>
          <w:b/>
          <w:color w:val="0A4090"/>
          <w:sz w:val="20"/>
        </w:rPr>
      </w:pPr>
    </w:p>
    <w:p w:rsidR="003A0707" w:rsidRDefault="003A0707" w:rsidP="00077118">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851"/>
        <w:gridCol w:w="1134"/>
        <w:gridCol w:w="1026"/>
        <w:gridCol w:w="850"/>
        <w:gridCol w:w="992"/>
        <w:gridCol w:w="872"/>
        <w:gridCol w:w="890"/>
        <w:gridCol w:w="1945"/>
      </w:tblGrid>
      <w:tr w:rsidR="00C415E9" w:rsidTr="00C415E9">
        <w:trPr>
          <w:trHeight w:val="451"/>
        </w:trPr>
        <w:tc>
          <w:tcPr>
            <w:tcW w:w="851"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134"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92"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872" w:type="dxa"/>
            <w:tcBorders>
              <w:top w:val="single" w:sz="2" w:space="0" w:color="0A4090"/>
              <w:left w:val="nil"/>
              <w:bottom w:val="single" w:sz="2" w:space="0" w:color="0A4090"/>
              <w:right w:val="nil"/>
            </w:tcBorders>
            <w:shd w:val="clear" w:color="000000" w:fill="auto"/>
            <w:vAlign w:val="center"/>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890" w:type="dxa"/>
            <w:tcBorders>
              <w:top w:val="single" w:sz="2" w:space="0" w:color="0A4090"/>
              <w:left w:val="nil"/>
              <w:bottom w:val="single" w:sz="2" w:space="0" w:color="0A4090"/>
              <w:right w:val="nil"/>
            </w:tcBorders>
            <w:shd w:val="clear" w:color="000000" w:fill="auto"/>
          </w:tcPr>
          <w:p w:rsidR="00C415E9" w:rsidRDefault="00C415E9" w:rsidP="001D153E">
            <w:pPr>
              <w:widowControl/>
              <w:jc w:val="center"/>
              <w:rPr>
                <w:rFonts w:ascii="Arial" w:eastAsia="华文楷体" w:hAnsi="华文楷体" w:cs="宋体"/>
                <w:b/>
                <w:bCs/>
                <w:color w:val="0A4090"/>
                <w:kern w:val="0"/>
                <w:sz w:val="16"/>
                <w:szCs w:val="16"/>
              </w:rPr>
            </w:pPr>
          </w:p>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945" w:type="dxa"/>
            <w:tcBorders>
              <w:top w:val="single" w:sz="2" w:space="0" w:color="0A4090"/>
              <w:left w:val="nil"/>
              <w:bottom w:val="single" w:sz="2" w:space="0" w:color="0A4090"/>
              <w:right w:val="nil"/>
            </w:tcBorders>
            <w:shd w:val="clear" w:color="000000" w:fill="auto"/>
          </w:tcPr>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C415E9" w:rsidRDefault="00C415E9" w:rsidP="001D153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hint="eastAsia"/>
                <w:b/>
                <w:bCs/>
                <w:color w:val="0A4090"/>
                <w:kern w:val="0"/>
                <w:sz w:val="16"/>
                <w:szCs w:val="16"/>
              </w:rPr>
              <w:t>wind</w:t>
            </w:r>
            <w:r>
              <w:rPr>
                <w:rFonts w:ascii="Arial" w:eastAsia="华文楷体" w:hAnsi="华文楷体" w:cs="宋体" w:hint="eastAsia"/>
                <w:b/>
                <w:bCs/>
                <w:color w:val="0A4090"/>
                <w:kern w:val="0"/>
                <w:sz w:val="16"/>
                <w:szCs w:val="16"/>
              </w:rPr>
              <w:t>三级）</w:t>
            </w:r>
          </w:p>
        </w:tc>
      </w:tr>
      <w:tr w:rsidR="00476AA4" w:rsidTr="00C415E9">
        <w:trPr>
          <w:trHeight w:val="163"/>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2.27</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8396.21 </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3700.58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资本市场</w:t>
            </w:r>
          </w:p>
        </w:tc>
      </w:tr>
      <w:tr w:rsidR="00476AA4" w:rsidTr="00C415E9">
        <w:trPr>
          <w:trHeight w:val="255"/>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831850.OC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分豆教育</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37.29</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6275.715</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171</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互联网软件与服务Ⅲ</w:t>
            </w:r>
          </w:p>
        </w:tc>
      </w:tr>
      <w:tr w:rsidR="00476AA4" w:rsidTr="00C415E9">
        <w:trPr>
          <w:trHeight w:val="131"/>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832325.OC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捷尚股份</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31.5</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1575.00 </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50.00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信息技术服务</w:t>
            </w:r>
          </w:p>
        </w:tc>
      </w:tr>
      <w:tr w:rsidR="00476AA4" w:rsidTr="00C415E9">
        <w:trPr>
          <w:trHeight w:val="165"/>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5.67</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1280.915</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192.40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资本市场</w:t>
            </w:r>
          </w:p>
        </w:tc>
      </w:tr>
      <w:tr w:rsidR="00476AA4" w:rsidTr="00C415E9">
        <w:trPr>
          <w:trHeight w:val="142"/>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831988.OC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乐普四方</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3.42</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1250.5</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372.5</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专业服务</w:t>
            </w:r>
          </w:p>
        </w:tc>
      </w:tr>
      <w:tr w:rsidR="00476AA4" w:rsidTr="00C415E9">
        <w:trPr>
          <w:trHeight w:val="149"/>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831379.OC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融信租赁</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9.14</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1202.661</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130.90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多元金融服务</w:t>
            </w:r>
          </w:p>
        </w:tc>
      </w:tr>
      <w:tr w:rsidR="00476AA4" w:rsidTr="00C415E9">
        <w:trPr>
          <w:trHeight w:val="141"/>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833499.OC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中国康富</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1.25</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1103.679</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899.4</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多元金融服务</w:t>
            </w:r>
          </w:p>
        </w:tc>
      </w:tr>
      <w:tr w:rsidR="00476AA4" w:rsidTr="00C415E9">
        <w:trPr>
          <w:trHeight w:val="173"/>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830881.OC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圣泉集团</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8.30 </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1002.92 </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122.09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化工</w:t>
            </w:r>
          </w:p>
        </w:tc>
      </w:tr>
      <w:tr w:rsidR="00476AA4" w:rsidTr="00C415E9">
        <w:trPr>
          <w:trHeight w:val="208"/>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430229.OC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绿岸网络</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19.34</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986.149</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51.00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做市</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媒体Ⅲ</w:t>
            </w:r>
          </w:p>
        </w:tc>
      </w:tr>
      <w:tr w:rsidR="00476AA4" w:rsidTr="00C415E9">
        <w:trPr>
          <w:trHeight w:val="82"/>
        </w:trPr>
        <w:tc>
          <w:tcPr>
            <w:tcW w:w="851"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833156.OC</w:t>
            </w:r>
          </w:p>
        </w:tc>
        <w:tc>
          <w:tcPr>
            <w:tcW w:w="1026"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中南卡通</w:t>
            </w:r>
          </w:p>
        </w:tc>
        <w:tc>
          <w:tcPr>
            <w:tcW w:w="85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9.08 </w:t>
            </w:r>
          </w:p>
        </w:tc>
        <w:tc>
          <w:tcPr>
            <w:tcW w:w="99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966.75 </w:t>
            </w:r>
          </w:p>
        </w:tc>
        <w:tc>
          <w:tcPr>
            <w:tcW w:w="87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106.50 </w:t>
            </w:r>
          </w:p>
        </w:tc>
        <w:tc>
          <w:tcPr>
            <w:tcW w:w="89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协议</w:t>
            </w:r>
          </w:p>
        </w:tc>
        <w:tc>
          <w:tcPr>
            <w:tcW w:w="1945"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媒体Ⅲ</w:t>
            </w:r>
          </w:p>
        </w:tc>
      </w:tr>
    </w:tbl>
    <w:p w:rsidR="003A0707" w:rsidRDefault="003A0707" w:rsidP="00077118">
      <w:pPr>
        <w:spacing w:beforeLines="5" w:afterLines="5" w:line="240" w:lineRule="exact"/>
        <w:ind w:firstLineChars="1150" w:firstLine="18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077118">
      <w:pPr>
        <w:spacing w:beforeLines="5" w:afterLines="5" w:line="240" w:lineRule="exact"/>
        <w:ind w:leftChars="1200" w:left="2520"/>
        <w:rPr>
          <w:rFonts w:ascii="华文楷体" w:eastAsia="华文楷体" w:hAnsi="华文楷体"/>
          <w:color w:val="0A4090"/>
        </w:rPr>
      </w:pPr>
    </w:p>
    <w:p w:rsidR="003A0707" w:rsidRDefault="003A0707" w:rsidP="00077118">
      <w:pPr>
        <w:spacing w:beforeLines="5" w:afterLines="5" w:line="240" w:lineRule="exact"/>
        <w:ind w:left="2520"/>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5</w:t>
      </w:r>
      <w:r>
        <w:rPr>
          <w:rFonts w:ascii="Arial" w:eastAsia="华文楷体" w:hAnsi="华文楷体"/>
          <w:b/>
          <w:color w:val="0A4090"/>
          <w:sz w:val="20"/>
        </w:rPr>
        <w:t>：</w:t>
      </w:r>
      <w:r>
        <w:rPr>
          <w:rFonts w:ascii="Arial" w:eastAsia="华文楷体" w:hAnsi="华文楷体" w:hint="eastAsia"/>
          <w:b/>
          <w:color w:val="0A4090"/>
          <w:sz w:val="20"/>
        </w:rPr>
        <w:t>涨跌幅前十</w:t>
      </w:r>
    </w:p>
    <w:tbl>
      <w:tblPr>
        <w:tblW w:w="7087" w:type="dxa"/>
        <w:tblInd w:w="2660" w:type="dxa"/>
        <w:tblLayout w:type="fixed"/>
        <w:tblLook w:val="04A0"/>
      </w:tblPr>
      <w:tblGrid>
        <w:gridCol w:w="567"/>
        <w:gridCol w:w="1134"/>
        <w:gridCol w:w="1134"/>
        <w:gridCol w:w="1134"/>
        <w:gridCol w:w="1100"/>
        <w:gridCol w:w="1842"/>
        <w:gridCol w:w="176"/>
      </w:tblGrid>
      <w:tr w:rsidR="003A0707"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ind w:leftChars="-67" w:left="-141" w:rightChars="-35" w:right="-73" w:firstLineChars="88" w:firstLine="141"/>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wind</w:t>
            </w:r>
            <w:r>
              <w:rPr>
                <w:rFonts w:ascii="Arial" w:eastAsia="华文楷体" w:hAnsi="华文楷体" w:cs="宋体" w:hint="eastAsia"/>
                <w:b/>
                <w:bCs/>
                <w:color w:val="0A4090"/>
                <w:kern w:val="0"/>
                <w:sz w:val="16"/>
                <w:szCs w:val="22"/>
              </w:rPr>
              <w:t>三级）</w:t>
            </w:r>
          </w:p>
        </w:tc>
      </w:tr>
      <w:tr w:rsidR="00476AA4" w:rsidRPr="00C36430"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832506.OC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美通筑机</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3.30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17.86%</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汽车</w:t>
            </w:r>
          </w:p>
        </w:tc>
      </w:tr>
      <w:tr w:rsidR="00476AA4" w:rsidRPr="00C36430"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831854.OC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曼克斯</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2.60 </w:t>
            </w:r>
          </w:p>
        </w:tc>
        <w:tc>
          <w:tcPr>
            <w:tcW w:w="110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13.04%</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机械</w:t>
            </w:r>
          </w:p>
        </w:tc>
      </w:tr>
      <w:tr w:rsidR="00476AA4" w:rsidRPr="00C36430"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832209.OC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新比克斯</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3.33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12.88%</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贸易公司与工业品经销商Ⅲ</w:t>
            </w:r>
          </w:p>
        </w:tc>
      </w:tr>
      <w:tr w:rsidR="00476AA4" w:rsidRPr="00C36430"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830772.OC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远航科技</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8.42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9.21%</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机械</w:t>
            </w:r>
          </w:p>
        </w:tc>
      </w:tr>
      <w:tr w:rsidR="00476AA4" w:rsidRPr="00C36430"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830843.OC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沃迪装备</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10.58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8.51%</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机械</w:t>
            </w:r>
          </w:p>
        </w:tc>
      </w:tr>
      <w:tr w:rsidR="00476AA4" w:rsidRPr="00C36430"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831493.OC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赛特传媒</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4.50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6.38%</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互联网软件与服务Ⅲ</w:t>
            </w:r>
          </w:p>
        </w:tc>
      </w:tr>
      <w:tr w:rsidR="00476AA4" w:rsidRPr="00C36430"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831880.OC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春旺环保</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8.50 </w:t>
            </w:r>
          </w:p>
        </w:tc>
        <w:tc>
          <w:tcPr>
            <w:tcW w:w="1100"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6.25%</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化工</w:t>
            </w:r>
          </w:p>
        </w:tc>
      </w:tr>
      <w:tr w:rsidR="00476AA4" w:rsidRPr="00C36430"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832357.OC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益通股份</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8.10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5.88%</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燃气Ⅲ</w:t>
            </w:r>
          </w:p>
        </w:tc>
      </w:tr>
      <w:tr w:rsidR="00476AA4" w:rsidRPr="00C36430"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830782.OC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泰安众诚</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4.18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5.82%</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电气设备</w:t>
            </w:r>
          </w:p>
        </w:tc>
      </w:tr>
      <w:tr w:rsidR="00476AA4" w:rsidRPr="00C36430"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832698.OC</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青雨传媒</w:t>
            </w:r>
          </w:p>
        </w:tc>
        <w:tc>
          <w:tcPr>
            <w:tcW w:w="1134"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 xml:space="preserve">13.96 </w:t>
            </w:r>
          </w:p>
        </w:tc>
        <w:tc>
          <w:tcPr>
            <w:tcW w:w="1100" w:type="dxa"/>
            <w:tcBorders>
              <w:top w:val="single" w:sz="2" w:space="0" w:color="0A4090"/>
              <w:left w:val="nil"/>
              <w:bottom w:val="single" w:sz="2" w:space="0" w:color="0A4090"/>
              <w:right w:val="nil"/>
            </w:tcBorders>
            <w:shd w:val="clear" w:color="000000" w:fill="auto"/>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5.76%</w:t>
            </w:r>
          </w:p>
        </w:tc>
        <w:tc>
          <w:tcPr>
            <w:tcW w:w="1842" w:type="dxa"/>
            <w:tcBorders>
              <w:top w:val="single" w:sz="2" w:space="0" w:color="0A4090"/>
              <w:left w:val="nil"/>
              <w:bottom w:val="single" w:sz="2" w:space="0" w:color="0A4090"/>
              <w:right w:val="nil"/>
            </w:tcBorders>
            <w:shd w:val="clear" w:color="000000" w:fill="auto"/>
            <w:vAlign w:val="center"/>
          </w:tcPr>
          <w:p w:rsidR="00476AA4" w:rsidRPr="00C36430" w:rsidRDefault="00476AA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媒体Ⅲ</w:t>
            </w:r>
          </w:p>
        </w:tc>
      </w:tr>
    </w:tbl>
    <w:p w:rsidR="003A0707" w:rsidRDefault="003A0707" w:rsidP="00077118">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077118">
      <w:pPr>
        <w:spacing w:beforeLines="5" w:afterLines="5" w:line="240" w:lineRule="exact"/>
        <w:jc w:val="center"/>
        <w:rPr>
          <w:rFonts w:ascii="华文楷体" w:eastAsia="华文楷体" w:hAnsi="华文楷体"/>
          <w:color w:val="0A4090"/>
        </w:rPr>
      </w:pPr>
    </w:p>
    <w:p w:rsidR="003A0707" w:rsidRDefault="003A0707" w:rsidP="00077118">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6</w:t>
      </w:r>
      <w:r>
        <w:rPr>
          <w:rFonts w:ascii="Arial" w:eastAsia="华文楷体" w:hAnsi="华文楷体"/>
          <w:b/>
          <w:color w:val="0A4090"/>
          <w:sz w:val="20"/>
        </w:rPr>
        <w:t>：</w:t>
      </w:r>
      <w:r w:rsidR="00E96063">
        <w:rPr>
          <w:rFonts w:ascii="华文楷体" w:eastAsia="华文楷体" w:hAnsi="华文楷体" w:hint="eastAsia"/>
          <w:b/>
          <w:color w:val="0A4090"/>
          <w:sz w:val="20"/>
        </w:rPr>
        <w:t>10</w:t>
      </w:r>
      <w:r>
        <w:rPr>
          <w:rFonts w:ascii="华文楷体" w:eastAsia="华文楷体" w:hAnsi="华文楷体" w:hint="eastAsia"/>
          <w:b/>
          <w:color w:val="0A4090"/>
          <w:sz w:val="20"/>
        </w:rPr>
        <w:t>月</w:t>
      </w:r>
      <w:r w:rsidR="00F510D4">
        <w:rPr>
          <w:rFonts w:ascii="华文楷体" w:eastAsia="华文楷体" w:hAnsi="华文楷体" w:hint="eastAsia"/>
          <w:b/>
          <w:color w:val="0A4090"/>
          <w:sz w:val="20"/>
        </w:rPr>
        <w:t>20</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3A0707" w:rsidTr="001D153E">
        <w:trPr>
          <w:trHeight w:val="314"/>
        </w:trPr>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3A0707" w:rsidRDefault="003A0707" w:rsidP="001D153E">
            <w:pPr>
              <w:widowControl/>
              <w:ind w:leftChars="-51" w:left="-107" w:rightChars="-61" w:right="-128" w:firstLineChars="67" w:firstLine="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hint="eastAsia"/>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3A0707" w:rsidRDefault="003A0707"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DF4164"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831417.OC     峻岭能源</w:t>
            </w:r>
          </w:p>
        </w:tc>
        <w:tc>
          <w:tcPr>
            <w:tcW w:w="1276"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周俊</w:t>
            </w:r>
          </w:p>
        </w:tc>
        <w:tc>
          <w:tcPr>
            <w:tcW w:w="1701"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山东恒磊国际贸易有限公司</w:t>
            </w:r>
          </w:p>
        </w:tc>
        <w:tc>
          <w:tcPr>
            <w:tcW w:w="992"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2000</w:t>
            </w:r>
          </w:p>
        </w:tc>
        <w:tc>
          <w:tcPr>
            <w:tcW w:w="1538"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2015-10-20/2016-10-20</w:t>
            </w:r>
          </w:p>
        </w:tc>
        <w:tc>
          <w:tcPr>
            <w:tcW w:w="1155"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融资担保</w:t>
            </w:r>
          </w:p>
        </w:tc>
      </w:tr>
      <w:tr w:rsidR="00DF4164"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lastRenderedPageBreak/>
              <w:t xml:space="preserve">832844.OC     赛浪股份  </w:t>
            </w:r>
          </w:p>
        </w:tc>
        <w:tc>
          <w:tcPr>
            <w:tcW w:w="1276"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刘顺钊</w:t>
            </w:r>
          </w:p>
        </w:tc>
        <w:tc>
          <w:tcPr>
            <w:tcW w:w="1701"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北京乾坤互动文化传播有限公司</w:t>
            </w:r>
          </w:p>
        </w:tc>
        <w:tc>
          <w:tcPr>
            <w:tcW w:w="992"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200</w:t>
            </w:r>
          </w:p>
        </w:tc>
        <w:tc>
          <w:tcPr>
            <w:tcW w:w="1538"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2015-10-10/2016-10-10</w:t>
            </w:r>
          </w:p>
        </w:tc>
        <w:tc>
          <w:tcPr>
            <w:tcW w:w="1155" w:type="dxa"/>
            <w:tcBorders>
              <w:top w:val="single" w:sz="2" w:space="0" w:color="0A4090"/>
              <w:left w:val="nil"/>
              <w:bottom w:val="single" w:sz="2" w:space="0" w:color="0A4090"/>
              <w:right w:val="nil"/>
            </w:tcBorders>
            <w:shd w:val="clear" w:color="000000" w:fill="auto"/>
            <w:vAlign w:val="center"/>
          </w:tcPr>
          <w:p w:rsidR="00DF4164" w:rsidRPr="00C36430" w:rsidRDefault="00DF4164">
            <w:pPr>
              <w:jc w:val="center"/>
              <w:rPr>
                <w:rFonts w:ascii="华文楷体" w:eastAsia="华文楷体" w:hAnsi="华文楷体"/>
                <w:color w:val="0A4090"/>
                <w:sz w:val="16"/>
                <w:szCs w:val="16"/>
              </w:rPr>
            </w:pPr>
            <w:r w:rsidRPr="00C36430">
              <w:rPr>
                <w:rFonts w:ascii="华文楷体" w:eastAsia="华文楷体" w:hAnsi="华文楷体" w:hint="eastAsia"/>
                <w:color w:val="0A4090"/>
                <w:sz w:val="16"/>
                <w:szCs w:val="16"/>
              </w:rPr>
              <w:t>担保</w:t>
            </w:r>
          </w:p>
        </w:tc>
      </w:tr>
    </w:tbl>
    <w:p w:rsidR="003A0707" w:rsidRDefault="003A0707" w:rsidP="00077118">
      <w:pPr>
        <w:spacing w:beforeLines="5" w:afterLines="5"/>
        <w:ind w:firstLineChars="1400" w:firstLine="22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Pr="00825A72" w:rsidRDefault="003A0707" w:rsidP="00077118">
      <w:pPr>
        <w:spacing w:beforeLines="5" w:afterLines="5" w:line="240" w:lineRule="exact"/>
        <w:jc w:val="center"/>
        <w:rPr>
          <w:rFonts w:ascii="华文楷体" w:eastAsia="华文楷体" w:hAnsi="华文楷体"/>
          <w:color w:val="0A4090"/>
        </w:rPr>
      </w:pPr>
    </w:p>
    <w:p w:rsidR="003A0707" w:rsidRDefault="003A0707" w:rsidP="003A0707">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春茂股份（430463）</w:t>
      </w:r>
      <w:r w:rsidRPr="001E2A8C">
        <w:rPr>
          <w:rFonts w:ascii="华文楷体" w:eastAsia="华文楷体" w:hAnsi="华文楷体" w:hint="eastAsia"/>
          <w:color w:val="0A4090"/>
        </w:rPr>
        <w:br/>
        <w:t>募资1.672亿元</w:t>
      </w:r>
      <w:r w:rsidRPr="001E2A8C">
        <w:rPr>
          <w:rFonts w:ascii="华文楷体" w:eastAsia="华文楷体" w:hAnsi="华文楷体"/>
          <w:color w:val="0A4090"/>
        </w:rPr>
        <w:br/>
      </w:r>
      <w:r w:rsidRPr="001E2A8C">
        <w:rPr>
          <w:rFonts w:ascii="华文楷体" w:eastAsia="华文楷体" w:hAnsi="华文楷体" w:hint="eastAsia"/>
          <w:color w:val="0A4090"/>
        </w:rPr>
        <w:t>公司拟发行股票数量不超过4000万股，发行价格为人民币4.18元/股，预计募集资金总额不超过1.672亿元人民币</w:t>
      </w:r>
      <w:r w:rsidRPr="001E2A8C">
        <w:rPr>
          <w:rFonts w:ascii="华文楷体" w:eastAsia="华文楷体" w:hAnsi="华文楷体"/>
          <w:color w:val="0A4090"/>
        </w:rPr>
        <w:t>。</w:t>
      </w:r>
      <w:r w:rsidRPr="001E2A8C">
        <w:rPr>
          <w:rFonts w:ascii="华文楷体" w:eastAsia="华文楷体" w:hAnsi="华文楷体" w:hint="eastAsia"/>
          <w:color w:val="0A4090"/>
        </w:rPr>
        <w:t>发行对象为符合规定的投资者 。</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利树股份 （833300）</w:t>
      </w:r>
      <w:r w:rsidRPr="001E2A8C">
        <w:rPr>
          <w:rFonts w:ascii="华文楷体" w:eastAsia="华文楷体" w:hAnsi="华文楷体" w:hint="eastAsia"/>
          <w:color w:val="0A4090"/>
        </w:rPr>
        <w:br/>
        <w:t xml:space="preserve">募资3300万元 </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本次拟发行股票数量不超过1500万股，发行价格为人民币2.2元/股，募集资金总额不超过3300万元，发行对象为符合规定的投资者，累计不超过10名。</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上海寰创（833768）</w:t>
      </w:r>
      <w:r w:rsidRPr="001E2A8C">
        <w:rPr>
          <w:rFonts w:ascii="华文楷体" w:eastAsia="华文楷体" w:hAnsi="华文楷体" w:hint="eastAsia"/>
          <w:color w:val="0A4090"/>
        </w:rPr>
        <w:br/>
        <w:t>募资 6200万元</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本次拟发行股票数量不超过1151.4284万股，发行价格为人民币5.38元/股，募集资金总额不超过6200万元</w:t>
      </w:r>
      <w:r w:rsidRPr="001E2A8C">
        <w:rPr>
          <w:rFonts w:ascii="华文楷体" w:eastAsia="华文楷体" w:hAnsi="华文楷体"/>
          <w:color w:val="0A4090"/>
        </w:rPr>
        <w:t>。</w:t>
      </w:r>
      <w:r w:rsidRPr="001E2A8C">
        <w:rPr>
          <w:rFonts w:ascii="华文楷体" w:eastAsia="华文楷体" w:hAnsi="华文楷体" w:hint="eastAsia"/>
          <w:color w:val="0A4090"/>
        </w:rPr>
        <w:t>发行对象为嘉兴容泉投资合伙企业（有限合伙）、</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深圳腾讯创业基地发展有限公司、东海瑞京资产管理（上海）有限公司（代表东</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海瑞京-力合清源新三板投资基金1号专项资产管理计划）、宁波鼎锋明道汇信投资合伙企业（有限合伙）及上海连尚网络科技有限公司。</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星立方（430375）</w:t>
      </w:r>
      <w:r w:rsidRPr="001E2A8C">
        <w:rPr>
          <w:rFonts w:ascii="华文楷体" w:eastAsia="华文楷体" w:hAnsi="华文楷体" w:hint="eastAsia"/>
          <w:color w:val="0A4090"/>
        </w:rPr>
        <w:br/>
        <w:t>募资2400万元</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本次拟发行股票数量不超过600万股，发行价格为人民币4元/股，募集资金总额不超过2400万元，发行对象为符合规定的投资者。</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益善生物（430620）</w:t>
      </w:r>
      <w:r w:rsidRPr="001E2A8C">
        <w:rPr>
          <w:rFonts w:ascii="华文楷体" w:eastAsia="华文楷体" w:hAnsi="华文楷体" w:hint="eastAsia"/>
          <w:color w:val="0A4090"/>
        </w:rPr>
        <w:br/>
        <w:t>募资1.71亿元</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本次实际发行股票数量为1900万股，发行价格为人民币9元/股，募集资金总额不超过17100万元，发行对象为符合规定的投资者。</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蛙视通信 （831283）</w:t>
      </w:r>
      <w:r w:rsidRPr="001E2A8C">
        <w:rPr>
          <w:rFonts w:ascii="华文楷体" w:eastAsia="华文楷体" w:hAnsi="华文楷体" w:hint="eastAsia"/>
          <w:color w:val="0A4090"/>
        </w:rPr>
        <w:br/>
        <w:t>募资3600万元</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本次实际发行股票数量为1800万股，发行价格为人民币2元/股，募集资金总额不超过3600万元，由符合规定的投资者认购。</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b/>
          <w:color w:val="0A4090"/>
        </w:rPr>
        <w:t>阿波罗（832568）</w:t>
      </w:r>
      <w:r w:rsidRPr="001E2A8C">
        <w:rPr>
          <w:rFonts w:ascii="华文楷体" w:eastAsia="华文楷体" w:hAnsi="华文楷体" w:hint="eastAsia"/>
          <w:color w:val="0A4090"/>
        </w:rPr>
        <w:br/>
        <w:t xml:space="preserve">募资5亿元 </w:t>
      </w:r>
    </w:p>
    <w:p w:rsidR="001E2A8C" w:rsidRPr="001E2A8C" w:rsidRDefault="001E2A8C" w:rsidP="00E5613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本次拟发行股票数量不超过2500万股，发行价格为人民币20元/股，募集资金总额不超过5亿元</w:t>
      </w:r>
      <w:r w:rsidRPr="001E2A8C">
        <w:rPr>
          <w:rFonts w:ascii="华文楷体" w:eastAsia="华文楷体" w:hAnsi="华文楷体"/>
          <w:color w:val="0A4090"/>
        </w:rPr>
        <w:t>，</w:t>
      </w:r>
      <w:r w:rsidRPr="001E2A8C">
        <w:rPr>
          <w:rFonts w:ascii="华文楷体" w:eastAsia="华文楷体" w:hAnsi="华文楷体" w:hint="eastAsia"/>
          <w:color w:val="0A4090"/>
        </w:rPr>
        <w:t>发行对象为符合规定的投资者</w:t>
      </w:r>
    </w:p>
    <w:p w:rsidR="001E2A8C" w:rsidRPr="001E2A8C" w:rsidRDefault="001E2A8C" w:rsidP="001E2A8C">
      <w:pPr>
        <w:widowControl/>
        <w:ind w:leftChars="1200" w:left="2520"/>
        <w:jc w:val="left"/>
        <w:rPr>
          <w:rFonts w:ascii="华文楷体" w:eastAsia="华文楷体" w:hAnsi="华文楷体"/>
          <w:b/>
          <w:color w:val="0A4090"/>
        </w:rPr>
      </w:pPr>
      <w:r w:rsidRPr="001E2A8C">
        <w:rPr>
          <w:rFonts w:ascii="华文楷体" w:eastAsia="华文楷体" w:hAnsi="华文楷体" w:hint="eastAsia"/>
          <w:b/>
          <w:color w:val="0A4090"/>
        </w:rPr>
        <w:t>西恩科技（832908）</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 xml:space="preserve">募资3250万元 </w:t>
      </w:r>
    </w:p>
    <w:p w:rsidR="00E5613C" w:rsidRDefault="001E2A8C" w:rsidP="001E2A8C">
      <w:pPr>
        <w:widowControl/>
        <w:ind w:leftChars="1200" w:left="2520"/>
        <w:jc w:val="left"/>
        <w:rPr>
          <w:rFonts w:ascii="华文楷体" w:eastAsia="华文楷体" w:hAnsi="华文楷体" w:hint="eastAsia"/>
          <w:color w:val="0A4090"/>
        </w:rPr>
      </w:pPr>
      <w:r w:rsidRPr="001E2A8C">
        <w:rPr>
          <w:rFonts w:ascii="华文楷体" w:eastAsia="华文楷体" w:hAnsi="华文楷体" w:hint="eastAsia"/>
          <w:color w:val="0A4090"/>
        </w:rPr>
        <w:t>本次拟发行股票数量不超过500万股，发行价格为人民币6.5元/股，募集资金总额不超过3250万元，发行对象为符合规定的外部投资者.</w:t>
      </w:r>
    </w:p>
    <w:p w:rsidR="001E2A8C" w:rsidRPr="001E2A8C" w:rsidRDefault="001E2A8C" w:rsidP="001E2A8C">
      <w:pPr>
        <w:widowControl/>
        <w:ind w:leftChars="1200" w:left="2520"/>
        <w:jc w:val="left"/>
        <w:rPr>
          <w:rFonts w:ascii="华文楷体" w:eastAsia="华文楷体" w:hAnsi="华文楷体"/>
          <w:b/>
          <w:color w:val="0A4090"/>
        </w:rPr>
      </w:pPr>
      <w:r w:rsidRPr="001E2A8C">
        <w:rPr>
          <w:rFonts w:ascii="华文楷体" w:eastAsia="华文楷体" w:hAnsi="华文楷体" w:hint="eastAsia"/>
          <w:b/>
          <w:color w:val="0A4090"/>
        </w:rPr>
        <w:t>中浩紫云（831981）</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 xml:space="preserve">募资6000万元 </w:t>
      </w:r>
    </w:p>
    <w:p w:rsidR="001E2A8C" w:rsidRPr="001E2A8C" w:rsidRDefault="001E2A8C" w:rsidP="00E5613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本次拟发行股票数量不超过2000万股，发行价格为人民币3元/股，募集资金总额不超过6000万元，发行对象为符合规定的投资者。</w:t>
      </w:r>
    </w:p>
    <w:p w:rsidR="001E2A8C" w:rsidRPr="001E2A8C" w:rsidRDefault="001E2A8C" w:rsidP="001E2A8C">
      <w:pPr>
        <w:widowControl/>
        <w:ind w:leftChars="1200" w:left="2520"/>
        <w:jc w:val="left"/>
        <w:rPr>
          <w:rFonts w:ascii="华文楷体" w:eastAsia="华文楷体" w:hAnsi="华文楷体"/>
          <w:b/>
          <w:color w:val="0A4090"/>
        </w:rPr>
      </w:pPr>
      <w:r w:rsidRPr="001E2A8C">
        <w:rPr>
          <w:rFonts w:ascii="华文楷体" w:eastAsia="华文楷体" w:hAnsi="华文楷体" w:hint="eastAsia"/>
          <w:b/>
          <w:color w:val="0A4090"/>
        </w:rPr>
        <w:t>友旭科技（</w:t>
      </w:r>
      <w:r w:rsidRPr="001E2A8C">
        <w:rPr>
          <w:rFonts w:ascii="华文楷体" w:eastAsia="华文楷体" w:hAnsi="华文楷体"/>
          <w:b/>
          <w:color w:val="0A4090"/>
        </w:rPr>
        <w:t>831440</w:t>
      </w:r>
      <w:r w:rsidRPr="001E2A8C">
        <w:rPr>
          <w:rFonts w:ascii="华文楷体" w:eastAsia="华文楷体" w:hAnsi="华文楷体" w:hint="eastAsia"/>
          <w:b/>
          <w:color w:val="0A4090"/>
        </w:rPr>
        <w:t>）</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募资2500万元</w:t>
      </w:r>
    </w:p>
    <w:p w:rsidR="001E2A8C" w:rsidRPr="001E2A8C" w:rsidRDefault="001E2A8C" w:rsidP="00E5613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本次发行股票数量不超过 2000 万股，发行价格为每股人民币 1.25元，融资额不超过人民币 2500 万元。发行对象为广东沃顿实业集团有限公司。</w:t>
      </w:r>
    </w:p>
    <w:p w:rsidR="001E2A8C" w:rsidRPr="001E2A8C" w:rsidRDefault="001E2A8C" w:rsidP="001E2A8C">
      <w:pPr>
        <w:widowControl/>
        <w:ind w:leftChars="1200" w:left="2520"/>
        <w:jc w:val="left"/>
        <w:rPr>
          <w:rFonts w:ascii="华文楷体" w:eastAsia="华文楷体" w:hAnsi="华文楷体"/>
          <w:b/>
          <w:color w:val="0A4090"/>
        </w:rPr>
      </w:pPr>
      <w:r w:rsidRPr="001E2A8C">
        <w:rPr>
          <w:rFonts w:ascii="华文楷体" w:eastAsia="华文楷体" w:hAnsi="华文楷体" w:hint="eastAsia"/>
          <w:b/>
          <w:color w:val="0A4090"/>
        </w:rPr>
        <w:lastRenderedPageBreak/>
        <w:t>博锐尚格（</w:t>
      </w:r>
      <w:r w:rsidRPr="001E2A8C">
        <w:rPr>
          <w:rFonts w:ascii="华文楷体" w:eastAsia="华文楷体" w:hAnsi="华文楷体"/>
          <w:b/>
          <w:color w:val="0A4090"/>
        </w:rPr>
        <w:t>830766</w:t>
      </w:r>
      <w:r w:rsidRPr="001E2A8C">
        <w:rPr>
          <w:rFonts w:ascii="华文楷体" w:eastAsia="华文楷体" w:hAnsi="华文楷体" w:hint="eastAsia"/>
          <w:b/>
          <w:color w:val="0A4090"/>
        </w:rPr>
        <w:t>）</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募资6000万元</w:t>
      </w:r>
    </w:p>
    <w:p w:rsidR="001E2A8C" w:rsidRPr="001E2A8C" w:rsidRDefault="001E2A8C" w:rsidP="00E5613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本次发行股票数量1000 万股，发行价格为每股人民币6元，融资额人民币6000万元。发行对象为刁志中。</w:t>
      </w:r>
    </w:p>
    <w:p w:rsidR="001E2A8C" w:rsidRPr="001E2A8C" w:rsidRDefault="001E2A8C" w:rsidP="001E2A8C">
      <w:pPr>
        <w:widowControl/>
        <w:ind w:leftChars="1200" w:left="2520"/>
        <w:jc w:val="left"/>
        <w:rPr>
          <w:rFonts w:ascii="华文楷体" w:eastAsia="华文楷体" w:hAnsi="华文楷体"/>
          <w:b/>
          <w:color w:val="0A4090"/>
        </w:rPr>
      </w:pPr>
      <w:r w:rsidRPr="001E2A8C">
        <w:rPr>
          <w:rFonts w:ascii="华文楷体" w:eastAsia="华文楷体" w:hAnsi="华文楷体" w:hint="eastAsia"/>
          <w:b/>
          <w:color w:val="0A4090"/>
        </w:rPr>
        <w:t>文鑫莲业（</w:t>
      </w:r>
      <w:r w:rsidRPr="001E2A8C">
        <w:rPr>
          <w:rFonts w:ascii="华文楷体" w:eastAsia="华文楷体" w:hAnsi="华文楷体"/>
          <w:b/>
          <w:color w:val="0A4090"/>
        </w:rPr>
        <w:t>832692</w:t>
      </w:r>
      <w:r w:rsidRPr="001E2A8C">
        <w:rPr>
          <w:rFonts w:ascii="华文楷体" w:eastAsia="华文楷体" w:hAnsi="华文楷体" w:hint="eastAsia"/>
          <w:b/>
          <w:color w:val="0A4090"/>
        </w:rPr>
        <w:t>）</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募资</w:t>
      </w:r>
      <w:r w:rsidRPr="001E2A8C">
        <w:rPr>
          <w:rFonts w:ascii="华文楷体" w:eastAsia="华文楷体" w:hAnsi="华文楷体"/>
          <w:color w:val="0A4090"/>
        </w:rPr>
        <w:t>2500</w:t>
      </w:r>
      <w:r w:rsidRPr="001E2A8C">
        <w:rPr>
          <w:rFonts w:ascii="华文楷体" w:eastAsia="华文楷体" w:hAnsi="华文楷体" w:hint="eastAsia"/>
          <w:color w:val="0A4090"/>
        </w:rPr>
        <w:t xml:space="preserve">万元 </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本次拟发行股票数量不超过1000万股，发行价格为人民币2.5元/股，募集资金总额不超过</w:t>
      </w:r>
      <w:r w:rsidRPr="001E2A8C">
        <w:rPr>
          <w:rFonts w:ascii="华文楷体" w:eastAsia="华文楷体" w:hAnsi="华文楷体"/>
          <w:color w:val="0A4090"/>
        </w:rPr>
        <w:t>2500</w:t>
      </w:r>
      <w:r w:rsidRPr="001E2A8C">
        <w:rPr>
          <w:rFonts w:ascii="华文楷体" w:eastAsia="华文楷体" w:hAnsi="华文楷体" w:hint="eastAsia"/>
          <w:color w:val="0A4090"/>
        </w:rPr>
        <w:t>万元，发行对象为符合规定的投资者。</w:t>
      </w:r>
    </w:p>
    <w:p w:rsidR="001E2A8C" w:rsidRPr="001E2A8C" w:rsidRDefault="001E2A8C" w:rsidP="001E2A8C">
      <w:pPr>
        <w:widowControl/>
        <w:ind w:leftChars="1200" w:left="2520"/>
        <w:jc w:val="left"/>
        <w:rPr>
          <w:rFonts w:ascii="华文楷体" w:eastAsia="华文楷体" w:hAnsi="华文楷体"/>
          <w:b/>
          <w:color w:val="0A4090"/>
        </w:rPr>
      </w:pPr>
      <w:r w:rsidRPr="001E2A8C">
        <w:rPr>
          <w:rFonts w:ascii="华文楷体" w:eastAsia="华文楷体" w:hAnsi="华文楷体" w:hint="eastAsia"/>
          <w:b/>
          <w:color w:val="0A4090"/>
        </w:rPr>
        <w:t>万泰中联（831407）</w:t>
      </w:r>
    </w:p>
    <w:p w:rsidR="001E2A8C" w:rsidRPr="001E2A8C" w:rsidRDefault="001E2A8C" w:rsidP="001E2A8C">
      <w:pPr>
        <w:widowControl/>
        <w:ind w:leftChars="1200" w:left="2520"/>
        <w:jc w:val="left"/>
        <w:rPr>
          <w:rFonts w:ascii="华文楷体" w:eastAsia="华文楷体" w:hAnsi="华文楷体"/>
          <w:color w:val="0A4090"/>
        </w:rPr>
      </w:pPr>
      <w:r w:rsidRPr="001E2A8C">
        <w:rPr>
          <w:rFonts w:ascii="华文楷体" w:eastAsia="华文楷体" w:hAnsi="华文楷体" w:hint="eastAsia"/>
          <w:color w:val="0A4090"/>
        </w:rPr>
        <w:t>募资</w:t>
      </w:r>
      <w:r w:rsidRPr="001E2A8C">
        <w:rPr>
          <w:rFonts w:ascii="华文楷体" w:eastAsia="华文楷体" w:hAnsi="华文楷体"/>
          <w:color w:val="0A4090"/>
        </w:rPr>
        <w:t>3000</w:t>
      </w:r>
      <w:r w:rsidRPr="001E2A8C">
        <w:rPr>
          <w:rFonts w:ascii="华文楷体" w:eastAsia="华文楷体" w:hAnsi="华文楷体" w:hint="eastAsia"/>
          <w:color w:val="0A4090"/>
        </w:rPr>
        <w:t xml:space="preserve">万元 </w:t>
      </w:r>
    </w:p>
    <w:p w:rsidR="001E2A8C" w:rsidRDefault="001E2A8C" w:rsidP="001E2A8C">
      <w:pPr>
        <w:widowControl/>
        <w:ind w:leftChars="1200" w:left="2520"/>
        <w:jc w:val="left"/>
        <w:rPr>
          <w:rFonts w:ascii="华文楷体" w:eastAsia="华文楷体" w:hAnsi="华文楷体" w:hint="eastAsia"/>
          <w:color w:val="0A4090"/>
        </w:rPr>
      </w:pPr>
      <w:r w:rsidRPr="001E2A8C">
        <w:rPr>
          <w:rFonts w:ascii="华文楷体" w:eastAsia="华文楷体" w:hAnsi="华文楷体" w:hint="eastAsia"/>
          <w:color w:val="0A4090"/>
        </w:rPr>
        <w:t>本次拟发行股票数量不超过800万股，发行价格为人民币3.75元/股，募集资金总额不超过</w:t>
      </w:r>
      <w:r w:rsidRPr="001E2A8C">
        <w:rPr>
          <w:rFonts w:ascii="华文楷体" w:eastAsia="华文楷体" w:hAnsi="华文楷体"/>
          <w:color w:val="0A4090"/>
        </w:rPr>
        <w:t>3000</w:t>
      </w:r>
      <w:r w:rsidRPr="001E2A8C">
        <w:rPr>
          <w:rFonts w:ascii="华文楷体" w:eastAsia="华文楷体" w:hAnsi="华文楷体" w:hint="eastAsia"/>
          <w:color w:val="0A4090"/>
        </w:rPr>
        <w:t>万元，发行对象为符合规定的投资者。</w:t>
      </w:r>
    </w:p>
    <w:p w:rsidR="00E5613C" w:rsidRPr="001E2A8C" w:rsidRDefault="00E5613C" w:rsidP="001E2A8C">
      <w:pPr>
        <w:widowControl/>
        <w:ind w:leftChars="1200" w:left="2520"/>
        <w:jc w:val="left"/>
        <w:rPr>
          <w:rFonts w:ascii="华文楷体" w:eastAsia="华文楷体" w:hAnsi="华文楷体"/>
          <w:color w:val="0A4090"/>
        </w:rPr>
      </w:pPr>
    </w:p>
    <w:p w:rsidR="003A0707" w:rsidRDefault="003A0707" w:rsidP="003A0707">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重要挂牌公司公告</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博广热能 （831507）</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发布两则对外投资公告，总投资额为2945万元</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公司通过受让取得唐山市增益实业有限公司 21%股权（自然人股东丁钢强转让所得），注册资本为人民币 4500万元，其中本公司出资人民币 945万元，占注册资本的 21%。本次对外投资不构成关联交易。本次对外交易涉及进入新的领域。主要涉及白灰生产销售；石渣、石粉、钢材、玄武岩、水泥预制件、煤矸石、石英砂、尾矿砂、低碱石灰石批发零售。本次对外投资的目的在于满足公司自身发展的需要，符合公司的发展规划，拓宽公司业务，提升公司市场的竞争力，提升公司整体盈利能力。</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公司拟将子公司河北博广环保设备制造有限公司注册资本增加到人民币5000万元，即河北博广环保设备制造有限公司新增注册资本人民币 2000万元，其中公司认缴出资人民币2000万元。本次对外投资不构成关联交易。本次对外投资的目的优化财务结构，提升资金运营能力，增强市场竞争力。</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上海寰创（833768）</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3000万元增资子公司</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公司拟将子公司上海寰创网络科技有限公司注册资本增加到人民币5000万元，即上海寰创网络科技有限公司新增注册资本人民币 3000万元 ， 其中公司认 缴出资人民币3000万元，本次对外投资不构成关联交易。本次投资目的在于提高子公司在经营过程中对外重大业务发展能力，增强综合实力和盈利能力，以进一步完善公司战略布局和长远规划。</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海航冷链（831900）</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2.25亿美元合资设立海冷融资租赁有限公司，培育冷链产业生态圈</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公司拟与恒运投资控股有限公司合资设立海冷融资租赁有限公司（暂定名称），注册地为上海自贸区，注册资本为 3亿美元。恒运投资控股有限公司为海航物流集团有限公司在香港注册设立的 SPV 公司，主经业务为投资控股。公司出资2.25亿美元，占注册资本的 75%。本次对外投资目的是公司战略转型发展的需要，将致力于成为国内冷链行业领先的金融服务平台与资产管理平台，并依托此平台培育冷链产业生态圈。</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博广热能（831507）</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签订两份双膛式石灰竖窑工程工程承包合同，总额为16588万元</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公司与唐山市增益实业有限公司签订了编号为：ZY2015090011 的《1×600T/D 双膛式石灰竖窑工程工程承包合同》。合同主要标的：1 座日产 600 吨双膛式石灰窑工程，合同总价为人民币 5888 万元，施工工期为10 个月。公司与洛阳冀能新材料有限公司签订了编号为：TSJN201508001 的《2×600T/D 双膛式石灰竖窑工程工程承包合同》，主要标的为2 座日产 600 吨双膛式石灰窑工程，合同总价为人民币 1.07亿元，施工工期为8个月。上述合同的履行将对公司 2015 年经营业绩产生积极的影响。</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腾升装饰（832569）</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lastRenderedPageBreak/>
        <w:t>签订3238万元装饰工程施工合同</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公司与郑州璞丽置业有限公司签订了《璞丽中心 B、C座室内及公共部分装饰工程施工合同》。本工程为招标工程，合同价款为3238万元，上述合同的履行将对公司2015、2016年营业业绩产生积极的影响</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紫贝龙 （430644）</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中标1179.65万元的井下作业工程公司常规综合测井仪器采购项目</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公司参与了延长油田股份有限公司井下作业工程公司常规综合测井仪器采购项目的招标。2015 年 10月19日，公司收到了延长油田股份有限公司井下作业工程公司发出的该项目的中标通知书，根据中标通知书，公司为该项目中标人。公司中标项目为井下作业工程公司常规综合测井仪器采购项目。根据中标通知书，该项目中标价为 1179.65 万元。本次中标对公司未来经营业绩存在积极影响。</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绿网天下 （831084）</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color w:val="0A4090"/>
        </w:rPr>
        <w:t>签订</w:t>
      </w:r>
      <w:r w:rsidRPr="00393F3A">
        <w:rPr>
          <w:rFonts w:ascii="华文楷体" w:eastAsia="华文楷体" w:hAnsi="华文楷体" w:hint="eastAsia"/>
          <w:color w:val="0A4090"/>
        </w:rPr>
        <w:t>总额为3193.06万元的销售合同</w:t>
      </w:r>
    </w:p>
    <w:p w:rsidR="00393F3A" w:rsidRPr="00393F3A" w:rsidRDefault="00393F3A" w:rsidP="00E5613C">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全资子公司天讯天网（厦门）系统集成有限公司（以下简称“天讯天网”）与深圳市酷客迈腾电子科技有限公司、福建正和电子科技有限公司、福州楠泰贸易有限公司签署产品销售合同。销售/合作产品为安装绿网软件的手机，共计33400 台。总金额为3193.06万元。合同将对公司 2015 年经营业绩产生积极影响</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普华科技 （430238）</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签订总额为538.4万元的技术开发合同，保障了2015 年经营业绩增长</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公司与上海建科工程咨询有限公司签订《上海建科工程咨询有限公司一体化</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信息系统建设项目（ERP）技术开发合同》。合同金额为人民币538.40万元。</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合同内容为公司接受上海建科工程咨询有限公司的委托，进行一体化信息系统建设项目（ERP）技术开发及服务。在合同期内，公司将向其提供基于统一数据基础的多项目整合+知识共享+资源协同的流程型企业管理的工作平台，实现各类项目信息、专家指导、业务知识的资源共享，保证信息平台和业务的紧密结合，为企业运营管理提供数据支撑。上述合同金额占公司 2014 年度经审计营业收入的 6.72%，合同的履行将对公司 2015 年度经营业绩增长提供了保障，对提高公司的盈利能力产生积极影响。</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博锐尚格（830766）</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刁志中发股募资6000万元收购公司股权，合计控股48.20%</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公司拟以人民币 6.00 元/股的价格，向刁志中定向发行 1000万股，预计募集资金人民币6000万元人民币。惠达融创的普通合伙人兼执行事务合伙人为广济惠达，其实际控制人为刁志中。本次发行前，江江为公司控股股东、实际控制人。本次发行后，刁志中直接持有公司股份 1000 万股，占公司总股本的 20.00%；通过在册股东惠达融创控制公司股份 1409.96 万股，占公司总股本的 28.20%。刁志中合计直接或间接控制公司 48.20%的股份。本次收购目的是通过股权投资，进而实现投资收益。</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友旭科技（831440）</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沃顿实业2500万元认购公司股份，为改善公司的经营情况</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沃顿实业与公司签订了《认购合同》沃顿实业以现金 2500 万元认购公司发行 2000 万股股份，每股价格为 1.25 元。沃顿实业收购公众公司的目的是利用公众公司平台有效整合信息科技和互联网资源，改善公司的经营情况，快速把公司科技做大做强。</w:t>
      </w:r>
    </w:p>
    <w:p w:rsidR="00393F3A" w:rsidRPr="00E5613C" w:rsidRDefault="00393F3A" w:rsidP="00393F3A">
      <w:pPr>
        <w:widowControl/>
        <w:ind w:leftChars="1200" w:left="2520"/>
        <w:jc w:val="left"/>
        <w:rPr>
          <w:rFonts w:ascii="华文楷体" w:eastAsia="华文楷体" w:hAnsi="华文楷体"/>
          <w:b/>
          <w:color w:val="0A4090"/>
        </w:rPr>
      </w:pPr>
      <w:r w:rsidRPr="00E5613C">
        <w:rPr>
          <w:rFonts w:ascii="华文楷体" w:eastAsia="华文楷体" w:hAnsi="华文楷体" w:hint="eastAsia"/>
          <w:b/>
          <w:color w:val="0A4090"/>
        </w:rPr>
        <w:t>创一佳 （832227）</w:t>
      </w:r>
    </w:p>
    <w:p w:rsidR="00393F3A" w:rsidRPr="00393F3A" w:rsidRDefault="00393F3A" w:rsidP="00393F3A">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8415.73万元收购南京创一佳100%股权</w:t>
      </w:r>
    </w:p>
    <w:p w:rsidR="00393F3A" w:rsidRPr="00393F3A" w:rsidRDefault="00393F3A" w:rsidP="00E5613C">
      <w:pPr>
        <w:widowControl/>
        <w:ind w:leftChars="1200" w:left="2520"/>
        <w:jc w:val="left"/>
        <w:rPr>
          <w:rFonts w:ascii="华文楷体" w:eastAsia="华文楷体" w:hAnsi="华文楷体"/>
          <w:color w:val="0A4090"/>
        </w:rPr>
      </w:pPr>
      <w:r w:rsidRPr="00393F3A">
        <w:rPr>
          <w:rFonts w:ascii="华文楷体" w:eastAsia="华文楷体" w:hAnsi="华文楷体" w:hint="eastAsia"/>
          <w:color w:val="0A4090"/>
        </w:rPr>
        <w:t>公司拟以发行股份的方式购买南京创一佳 100%股权。交易价格合计为8415.73万元，价格为1.41 元/股，发行 5968.6028 万股支付交易对价 8415.73万元。本次交易构成重大资产重组。目的是进一步拓宽公司业务范围，市场竞争优势更加明显；营业规模将迅速增长，资产规模、盈利能力大幅提升，成长性更加清晰；优化企业财务指标，增强盈利能力；整合业务、优化资源配置、避免同业竞争。</w:t>
      </w:r>
    </w:p>
    <w:p w:rsidR="00E5613C" w:rsidRDefault="00393F3A" w:rsidP="00393F3A">
      <w:pPr>
        <w:widowControl/>
        <w:ind w:leftChars="1200" w:left="2520"/>
        <w:jc w:val="left"/>
        <w:rPr>
          <w:rFonts w:ascii="华文楷体" w:eastAsia="华文楷体" w:hAnsi="华文楷体" w:hint="eastAsia"/>
          <w:b/>
          <w:color w:val="0A4090"/>
        </w:rPr>
      </w:pPr>
      <w:r w:rsidRPr="00E5613C">
        <w:rPr>
          <w:rFonts w:ascii="华文楷体" w:eastAsia="华文楷体" w:hAnsi="华文楷体" w:hint="eastAsia"/>
          <w:b/>
          <w:color w:val="0A4090"/>
        </w:rPr>
        <w:t>开泰石化（831928）、</w:t>
      </w:r>
    </w:p>
    <w:p w:rsidR="00E5613C" w:rsidRPr="00E5613C" w:rsidRDefault="00E5613C" w:rsidP="00393F3A">
      <w:pPr>
        <w:widowControl/>
        <w:ind w:leftChars="1200" w:left="2520"/>
        <w:jc w:val="left"/>
        <w:rPr>
          <w:rFonts w:ascii="华文楷体" w:eastAsia="华文楷体" w:hAnsi="华文楷体" w:hint="eastAsia"/>
          <w:color w:val="0A4090"/>
        </w:rPr>
      </w:pPr>
      <w:r w:rsidRPr="00E5613C">
        <w:rPr>
          <w:rFonts w:ascii="华文楷体" w:eastAsia="华文楷体" w:hAnsi="华文楷体" w:hint="eastAsia"/>
          <w:color w:val="0A4090"/>
        </w:rPr>
        <w:lastRenderedPageBreak/>
        <w:t>停牌</w:t>
      </w:r>
    </w:p>
    <w:p w:rsidR="00393F3A" w:rsidRDefault="00393F3A" w:rsidP="00393F3A">
      <w:pPr>
        <w:widowControl/>
        <w:ind w:leftChars="1200" w:left="2520"/>
        <w:jc w:val="left"/>
        <w:rPr>
          <w:rFonts w:ascii="华文楷体" w:eastAsia="华文楷体" w:hAnsi="华文楷体" w:hint="eastAsia"/>
          <w:b/>
          <w:color w:val="0A4090"/>
        </w:rPr>
      </w:pPr>
      <w:r w:rsidRPr="00E5613C">
        <w:rPr>
          <w:rFonts w:ascii="华文楷体" w:eastAsia="华文楷体" w:hAnsi="华文楷体" w:hint="eastAsia"/>
          <w:b/>
          <w:color w:val="0A4090"/>
        </w:rPr>
        <w:t>南广影视（833604）</w:t>
      </w:r>
    </w:p>
    <w:p w:rsidR="00393F3A" w:rsidRPr="00F510D4" w:rsidRDefault="00E5613C" w:rsidP="00F510D4">
      <w:pPr>
        <w:widowControl/>
        <w:ind w:leftChars="1200" w:left="2520"/>
        <w:jc w:val="left"/>
        <w:rPr>
          <w:rFonts w:ascii="华文楷体" w:eastAsia="华文楷体" w:hAnsi="华文楷体"/>
          <w:color w:val="0A4090"/>
        </w:rPr>
      </w:pPr>
      <w:r w:rsidRPr="00E5613C">
        <w:rPr>
          <w:rFonts w:ascii="华文楷体" w:eastAsia="华文楷体" w:hAnsi="华文楷体" w:hint="eastAsia"/>
          <w:color w:val="0A4090"/>
        </w:rPr>
        <w:t>停牌</w:t>
      </w:r>
    </w:p>
    <w:p w:rsidR="0072004F" w:rsidRPr="00393F3A" w:rsidRDefault="0072004F" w:rsidP="00C0369C">
      <w:pPr>
        <w:widowControl/>
        <w:ind w:leftChars="1200" w:left="2520"/>
        <w:jc w:val="left"/>
        <w:rPr>
          <w:rFonts w:ascii="华文楷体" w:eastAsia="华文楷体" w:hAnsi="华文楷体"/>
          <w:color w:val="0A4090"/>
        </w:rPr>
      </w:pPr>
    </w:p>
    <w:p w:rsidR="00CD2883" w:rsidRDefault="00CD2883" w:rsidP="00CD2883">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新三板重要新闻</w:t>
      </w:r>
    </w:p>
    <w:p w:rsidR="00F510D4" w:rsidRDefault="008D27F5" w:rsidP="00707402">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b/>
          <w:color w:val="0A4090"/>
        </w:rPr>
        <w:t>全国中小企业股份转让系统股票挂牌业务</w:t>
      </w:r>
      <w:r w:rsidRPr="00707402">
        <w:rPr>
          <w:rFonts w:ascii="华文楷体" w:eastAsia="华文楷体" w:hAnsi="华文楷体" w:hint="eastAsia"/>
          <w:b/>
          <w:color w:val="0A4090"/>
        </w:rPr>
        <w:t>操作指南（试行）</w:t>
      </w:r>
      <w:r>
        <w:rPr>
          <w:rFonts w:ascii="华文楷体" w:eastAsia="华文楷体" w:hAnsi="华文楷体" w:hint="eastAsia"/>
          <w:color w:val="0A4090"/>
        </w:rPr>
        <w:t xml:space="preserve"> </w:t>
      </w:r>
    </w:p>
    <w:p w:rsidR="008D27F5" w:rsidRPr="008D27F5" w:rsidRDefault="008D27F5" w:rsidP="00707402">
      <w:pPr>
        <w:widowControl/>
        <w:ind w:leftChars="1200" w:left="2520"/>
        <w:jc w:val="left"/>
        <w:rPr>
          <w:rFonts w:ascii="华文楷体" w:eastAsia="华文楷体" w:hAnsi="华文楷体"/>
          <w:b/>
          <w:color w:val="0A4090"/>
        </w:rPr>
      </w:pPr>
      <w:r w:rsidRPr="008D27F5">
        <w:rPr>
          <w:rFonts w:ascii="华文楷体" w:eastAsia="华文楷体" w:hAnsi="华文楷体" w:hint="eastAsia"/>
          <w:color w:val="0A4090"/>
        </w:rPr>
        <w:t>（2015年10月修订）</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为规范申请挂牌公司、主办券商在全国中小企业股份转让系统（以下简称“全国股转系统”）办理股票挂牌业务，根据相关法律法规、《全国中小企业股份转让系统业务规则（试行）》等有关规定，制定本指南。</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一、股东开户</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除股东存在外资、个人独资企业等特殊情形外，其他境内股东均应于申请挂牌公司向全国中小企业股份转让系统有限责任公司（以下简称“全国股转公司”）报送申请挂牌文件前，完成开立证券账户的工作。</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二、申请证券简称和代码</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申请挂牌公司应于向全国股转公司报送申请挂牌文件时一并提交《证券简称及证券代码申请书》，证券简称应避免与已挂牌公司和上市公司重复。</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三、提交股票初始登记申请表</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在审查期间对第一次反馈意见进行回复时，无论是否存在首批解除转让限制情形，均需向全国股转公司挂牌业务部提交股票初始登记申请表（加盖主办券商公章）扫描件及可编辑的WORD版本；存在申请挂牌同时股票发行情形的，股票初始登记申请表中应列示发行完成后的股东及持股数量。</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除法定限售股份外，申请挂牌公司股东存在自愿限售股份情形的，应根据《关于向全国中小企业股份转让系统申请协助出具自愿限售登记函有关事项的公告》（股转系统公告[2014]65号）的要求，向全国股转公司挂牌业务部提交申请挂牌公司和自愿限售股东共同签字盖章的申请书（扫描件），并提交主办券商出具的审查意见（扫描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四、领取同意挂牌函和缴费通知单</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申请挂牌公司或主办券商接到领取通知后，于第二个转让日派人持申请挂牌公司出具的介绍信和经办人身份证复印件前往全国股转公司受理窗口领取《同意挂牌函》和《缴费通知单》。</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五、缴费</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根据《缴费通知单》的要求，申请挂牌公司缴纳挂牌初费和当年年费。</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六、领取发票</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缴纳挂牌初费和当年年费后，申请挂牌公司应向全国股转公司挂牌业务部fapiao@neeq.com.cn发送准确的收信人姓名、单位、地址、邮编、联系电话，全国股转公司将以中国邮政EMS形式向申请挂牌公司寄送发票。</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七、办理信息披露</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（一）挂牌前首次信息披露</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 xml:space="preserve">申请挂牌公司缴纳挂牌初费和当年年费后，主办券商应协助其通过全国股转系统业务支持平台进行首次信息披露操作。 </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挂牌前首次信息披露文件包括：</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1．公开转让说明书；</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2．财务报表及审计报告；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3．补充审计期间的财务报表及审计报告（如有）；</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4．法律意见书；</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5．补充法律意见书（如有）；</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6．公司章程；</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7．主办券商推荐报告；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lastRenderedPageBreak/>
        <w:t>8．股票发行情况报告书（如有）；</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9．全国股转公司同意挂牌的函；</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10．中国证监会核准文件（如有）；</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11．其他公告文件。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上述1-7文件系统将自动提取反馈回复的最后一稿，无须主办券商再次上传。</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（二）首次信息披露操作流程</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主办券商登录业务支持平台，在确认申请挂牌文件在已归档的前提下，进入首次信息批露模块，找到待披露的项目，打开并点击“处理”即可进入传送公告页面。</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 xml:space="preserve">在该页面，系统将自动抓取“七(一)1-7”列示的文件，券商需要上传同意挂牌函等其他披露文件；确认无误后，选择披露日期，点击“披露”，系统将在转让日的15：30后在www.neeq.com.cn或www.neeq.cc上进行披露。 </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（三）更正公告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文件披露后，不得随意更改、替换或撤销。如确需修改，申请挂牌公司和主办券商通过全国股转系统业务支持平台提交申请挂牌公司出具的更正公告、更正后的信息披露文件、主办券商出具的情况说明（如涉及法律意见书更正的，由律师事务所出具说明；涉及审计报告及财务报表更正的，由会计师事务所出具说明），上述文件均需加盖公章；经挂牌业务部确认后，发布更正公告及更正后的信息披露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凡涉及公司股票挂牌时股东所持可流通股份数量、行业种类及代码更正的，更正完成后，申请挂牌公司方可办理挂牌手续。</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八、填写挂牌进度计划</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主办券商应在获知申请挂牌公司代码和简称的当日或第二个转让日，填写《股份公司股票挂牌进度计划表》并通过邮件方式发送给全国股转公司挂牌业务部，合理安排申请挂牌公司办理挂牌手续的时间，并严格执行。</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九、股份初始登记</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一）申请挂牌公司应在收到全国股转公司出具的申请挂牌材料受理通知书后，在中国证券登记结算有限责任公司北京分公司（以下简称“中国结算北京分公司”）网站http://www.chinaclear.cn/办理在线登记平台注册。</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（二）信息填报无误的，中国结算北京分公司将在两个转让日内邮寄在线登记平台U-KEY及用户手册。</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（三）申请挂牌公司取得中国结算邮寄的U-KEY和全国股转公司出具的同意挂牌函后，根据中国结算北京分公司的要求在线办理股票初始登记，取得电子版的《股份登记确认书》。</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十、办理股票挂牌</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取得中国结算北京分公司出具的《股份登记确认书》的当日11时前，将《股份登记确认书》、《公开转让记录表》（加盖主办券商和申请挂牌公司公章）扫描件、《做市商持有证券信息表》（如有）提交至全国股转公司挂牌业务部，确定公司挂牌日期（挂牌日为取得《股份登记确认书》当日起算的第三个转让日）以便办理股份进入交易系统的操作。</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十一、挂牌前的第二次信息披露</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（一）披露时间</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T-1日（T日为挂牌日，下同），申请挂牌公司及主办券商通过全国股转系统业务支持平台报送第二次信息披露文件。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系统将在转让日的15：30后在www.neeq.com.cn或www.neeq.cc上进行披露。</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（二）披露文件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1．关于公司股票将在全国股转系统挂牌公开转让的提示性公告；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2．关于公司挂牌同时发行的股票将在全国股转系统挂牌公开转让的公告（如有）；</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3．其他公告文件。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十二、申请挂牌同时发行股票融资的流程</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lastRenderedPageBreak/>
        <w:t>全国股转系统是公开市场，为提高投融资对接的效率，满足申请挂牌公司的融资需求，申请挂牌公司可在申请挂牌时或挂牌审查期间提出股票发行申请，履行董事会、股东大会审议程序，自主决定发行方式、发行价格和发行比例。申请挂牌同时股票发行后股东不超过200人的，中国证监会豁免核准。</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（一）报送备案材料</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在完成股票认购、验资后，参照《全国中小企业股份转让系统股票发行业务细则（试行）》及其指引的有关规定，申请挂牌公司向全国股转公司shouli@neeq.com.cn报送全套备案材料，取得《受理通知书》（电子版）后，再通过业务支持平台上传全套材料；取得全国股转公司出具的股份登记函。</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（二）办理股份登记</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取得股份登记函后，申请挂牌公司根据中国结算北京分公司的要求办理股份初始登记，初始登记的股份为发行完成后的全部股份。</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（三）披露发行的股份等文件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取得《股份登记确认书》后，申请挂牌公司披露《关于公司挂牌同时股票发行的股票将在全国股转系统挂牌公开转让的公告》等文件。</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（四）披露工商变更登记公告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申请挂牌公司完成工商变更登记后，发布《关于完成工商变更登记的公告》。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（五）通过股票发行持有公司股份的股东</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根据《全国中小企业股份转让系统投资者适当性管理细则（试行）》的规定，通过申请挂牌同时股票发行持有公司股份的股东，如不符合参与挂牌公司公开转让条件，只能买卖其持有或曾持有的挂牌公司股票。</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（六）挂牌日后完成股票发行的</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申请挂牌公司拟于挂牌日后完成股票发行的，其发行程序及投资者适当性要求按照已挂牌公司股票发行的规定办理。</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十三、挂牌仪式</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申请挂牌公司拟举办挂牌仪式的，请填写《全国股转公司挂牌仪式申请》，发邮件至guapaiyishi @neeq.com.cn，与全国股转公司信息研究部沟通具体事宜。</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十四、临时公告</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申请挂牌公司在首次信息披露至股票挂牌期间应遵守《关于申请挂牌期间公司信息披露相关问题的通知》（股转系统公告[2014]26号）的规定，履行信息披露义务。</w:t>
      </w:r>
    </w:p>
    <w:p w:rsidR="008D27F5" w:rsidRPr="00F510D4" w:rsidRDefault="008D27F5" w:rsidP="00F510D4">
      <w:pPr>
        <w:widowControl/>
        <w:ind w:leftChars="1200" w:left="2520"/>
        <w:jc w:val="left"/>
        <w:rPr>
          <w:rFonts w:ascii="华文楷体" w:eastAsia="华文楷体" w:hAnsi="华文楷体"/>
          <w:color w:val="0A4090"/>
        </w:rPr>
      </w:pPr>
      <w:r w:rsidRPr="008D27F5">
        <w:rPr>
          <w:rFonts w:ascii="华文楷体" w:eastAsia="华文楷体" w:hAnsi="华文楷体" w:hint="eastAsia"/>
          <w:color w:val="0A4090"/>
        </w:rPr>
        <w:t>在此期间需进行信息披露的，应通过电子邮件方式向全国股转公司挂牌业务部财务和非财务审查员提交公告文件（加盖申请挂牌公司公章或其他信息披露主体公章）、主办券商情况说明（加盖主办券商公章）、信息披露业务流转表（加盖主办券商公章）等文件的扫描件，同时将抄送xxpl@neeq.com.cn。经同意后，相关公告文件在转让日的15：30后在www.neeq.com.cn或www.neeq.cc上进行披露。</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十五、部分文件参考格式</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（一）证券简称及证券代码申请书</w:t>
      </w:r>
    </w:p>
    <w:p w:rsidR="008D27F5" w:rsidRPr="008D27F5" w:rsidRDefault="008D27F5" w:rsidP="008D27F5">
      <w:pPr>
        <w:widowControl/>
        <w:ind w:leftChars="1200" w:left="2520"/>
        <w:jc w:val="left"/>
        <w:rPr>
          <w:rFonts w:ascii="华文楷体" w:eastAsia="华文楷体" w:hAnsi="华文楷体"/>
          <w:color w:val="0A4090"/>
        </w:rPr>
      </w:pP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______股份有限公司股票</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证券简称及证券代码申请书</w:t>
      </w:r>
    </w:p>
    <w:p w:rsidR="008D27F5" w:rsidRPr="008D27F5" w:rsidRDefault="008D27F5" w:rsidP="008D27F5">
      <w:pPr>
        <w:widowControl/>
        <w:ind w:leftChars="1200" w:left="2520"/>
        <w:jc w:val="left"/>
        <w:rPr>
          <w:rFonts w:ascii="华文楷体" w:eastAsia="华文楷体" w:hAnsi="华文楷体"/>
          <w:color w:val="0A4090"/>
        </w:rPr>
      </w:pP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全国中小企业股份转让系统有限责任公司：</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我公司股票拟在全国中小企业股份转让系统挂牌公开转让。</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特向贵公司申请证券简称及证券代码，挂牌公开转让的证券简称拟定为______。</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 xml:space="preserve">请予核定。                            </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申请挂牌公司经办人签名：</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联系电话：</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传真：</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lastRenderedPageBreak/>
        <w:t xml:space="preserve">                                   ______股份有限公司</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 xml:space="preserve">                                       （公章）</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 xml:space="preserve">                                   年     月     日</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说明：证券简称应从公司中文全称中选取不超过四个汉字的字符。</w:t>
      </w:r>
    </w:p>
    <w:p w:rsidR="008D27F5" w:rsidRPr="008D27F5" w:rsidRDefault="008D27F5" w:rsidP="008D27F5">
      <w:pPr>
        <w:widowControl/>
        <w:ind w:leftChars="1200" w:left="2520"/>
        <w:jc w:val="left"/>
        <w:rPr>
          <w:rFonts w:ascii="华文楷体" w:eastAsia="华文楷体" w:hAnsi="华文楷体"/>
          <w:color w:val="0A4090"/>
        </w:rPr>
      </w:pPr>
      <w:r w:rsidRPr="008D27F5">
        <w:rPr>
          <w:rFonts w:ascii="华文楷体" w:eastAsia="华文楷体" w:hAnsi="华文楷体"/>
          <w:color w:val="0A4090"/>
        </w:rPr>
        <w:t xml:space="preserve"> </w:t>
      </w:r>
    </w:p>
    <w:p w:rsidR="008D27F5" w:rsidRPr="008D27F5" w:rsidRDefault="008D27F5" w:rsidP="008D27F5">
      <w:pPr>
        <w:widowControl/>
        <w:ind w:leftChars="1200" w:left="2520"/>
        <w:jc w:val="left"/>
        <w:rPr>
          <w:rFonts w:ascii="华文楷体" w:eastAsia="华文楷体" w:hAnsi="华文楷体" w:hint="eastAsia"/>
          <w:b/>
          <w:color w:val="0A4090"/>
        </w:rPr>
      </w:pPr>
      <w:r w:rsidRPr="008D27F5">
        <w:rPr>
          <w:rFonts w:ascii="华文楷体" w:eastAsia="华文楷体" w:hAnsi="华文楷体" w:hint="eastAsia"/>
          <w:b/>
          <w:color w:val="0A4090"/>
        </w:rPr>
        <w:t>担保行业迎来风口 国有、民营争锋蓝海市场</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【导语】 担保行业正迎来风口。8月13日发布的《国务院关于促进融资担保行业加快发展的意见》（下称《意见》）指出，融资担保是破解小微企业和“三农”融资难融资贵问题的重要手段和关键环节，政府已认识到应加快担保行业发展。</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为此《意见》提出具体策略，省级再担保机构三年内基本实现全覆盖，研究设立国家融资担保基金；小微企业和“三农”融资担保在保户数占比五年内达到不低于60%的目标；并出台《融资担保公司管理条例》及配套细则。</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据统计，融资担保行业规模大约2.05万亿元，其中面向中小企业的担保额约1.2万亿元，占比60%，而小微企业和“三农”融资担保占中小企业比例不到一半，要完成的任务还很艰巨。据银监会规定，贷款500万以下为小企业，小微企业应该是贷款额度在300万或100万以下。</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国有和民营担保公司登陆新三板</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中国融资担保业兴起于1993 年，中国投资担保有限公司（即今天的中投保）经由中国国务院批准成立。2000 年以前，融资担保行业发展缓慢。根据银监会数据，中国融资担保总额由 2008 年的 4,973 亿元增加至 2012年的 14,596 亿元，复合年增长率为 30.9%。受宏观经济下行及监管部门对市场进行整顿影响，2012 年全国融资担保市场的增速有所放缓，但仍录得同比增长 14.5%。在经历了由政府主导的 2012 年全行业大整顿后，担保行业规范度已明显提升。</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自2014年1月黑龙江均信担保（430558）新三板挂牌以来，一年没有跟进企业，然而2015年迎来转机，半年之内山东再担（831899）、香塘担保（831959）、广信担保（832228）、鑫融基（832379）、亿盛担保（832413）陆续挂牌，而9月29日，国资委为实际控股人的中国投融资担保股份有限公司（下称“中投保”）也公布了《公开转让说明书》。</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此前还有瀚华金控（03903.HK）、集成金融（03623.HK）等成为内地登陆香港资本市场的担保公司。</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融资性担保公司融资性担保责任余额不得超过其净资产的10 倍，这意味着高杠杆高风险。</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担保公司无法登陆A股还可能与行业乱象有关。业内人士告诉新三板在线，1元注册资本金就可以在工商局注册经营担保公司，但融资性担保公司则需要银监会批准。目前业内有八千多家行业法人机构，有的公司名为担保公司，做的却是放高利贷的生意。均信担保挂牌时全国中小企业股转系统还专门做了一个担保行业的报告，非常审慎。</w:t>
      </w:r>
    </w:p>
    <w:p w:rsidR="008D27F5" w:rsidRPr="008D27F5" w:rsidRDefault="008D27F5" w:rsidP="008D27F5">
      <w:pPr>
        <w:widowControl/>
        <w:ind w:leftChars="1200" w:left="2520"/>
        <w:jc w:val="left"/>
        <w:rPr>
          <w:rFonts w:ascii="华文楷体" w:eastAsia="华文楷体" w:hAnsi="华文楷体" w:hint="eastAsia"/>
          <w:color w:val="0A4090"/>
        </w:rPr>
      </w:pPr>
      <w:r w:rsidRPr="008D27F5">
        <w:rPr>
          <w:rFonts w:ascii="华文楷体" w:eastAsia="华文楷体" w:hAnsi="华文楷体" w:hint="eastAsia"/>
          <w:color w:val="0A4090"/>
        </w:rPr>
        <w:t>如今担保业内企业形成2种格局，国有担保公司和民营担保公司。</w:t>
      </w:r>
    </w:p>
    <w:p w:rsidR="00105E57" w:rsidRPr="00CD2883" w:rsidRDefault="008D27F5" w:rsidP="008D27F5">
      <w:pPr>
        <w:widowControl/>
        <w:ind w:leftChars="1200" w:left="2520"/>
        <w:jc w:val="left"/>
        <w:rPr>
          <w:rFonts w:ascii="华文楷体" w:eastAsia="华文楷体" w:hAnsi="华文楷体"/>
          <w:color w:val="0A4090"/>
        </w:rPr>
      </w:pPr>
      <w:r w:rsidRPr="008D27F5">
        <w:rPr>
          <w:rFonts w:ascii="华文楷体" w:eastAsia="华文楷体" w:hAnsi="华文楷体" w:hint="eastAsia"/>
          <w:color w:val="0A4090"/>
        </w:rPr>
        <w:t>前者如中投保，有高信用等级，有充足资本。中诚信、联合资信、大公国际等评级机构给予中投保主体信用长期AA+评级。通过运用自身高等信用评级中投保主要为地方政府融资平台发行企业债提供担保，提升企业债的评级，进而降低融资成本。从收费角度看，一般会就节省信用利差的二分之一至三分之二作为担保费进行收取。而且其一单在保余额可能达几十亿。</w:t>
      </w:r>
      <w:r w:rsidR="00105E57" w:rsidRPr="008D27F5">
        <w:rPr>
          <w:rFonts w:ascii="华文楷体" w:eastAsia="华文楷体" w:hAnsi="华文楷体" w:hint="eastAsia"/>
          <w:color w:val="0A4090"/>
        </w:rPr>
        <w:t xml:space="preserve"> </w:t>
      </w:r>
      <w:r w:rsidR="00105E57" w:rsidRPr="00105E57">
        <w:rPr>
          <w:rFonts w:ascii="华文楷体" w:eastAsia="华文楷体" w:hAnsi="华文楷体" w:hint="eastAsia"/>
          <w:color w:val="0A4090"/>
        </w:rPr>
        <w:t xml:space="preserve"> </w:t>
      </w:r>
    </w:p>
    <w:p w:rsidR="00EB36F9" w:rsidRPr="003A102D" w:rsidRDefault="00C471CD" w:rsidP="00597768">
      <w:pPr>
        <w:widowControl/>
        <w:ind w:leftChars="1200" w:left="2520"/>
        <w:jc w:val="left"/>
        <w:rPr>
          <w:rFonts w:ascii="华文楷体" w:eastAsia="华文楷体" w:hAnsi="华文楷体"/>
          <w:color w:val="0A4090"/>
        </w:rPr>
      </w:pPr>
      <w:r w:rsidRPr="00606212">
        <w:rPr>
          <w:rFonts w:ascii="华文楷体" w:eastAsia="华文楷体" w:hAnsi="华文楷体"/>
          <w:color w:val="0A4090"/>
        </w:rPr>
        <w:br w:type="page"/>
      </w: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lastRenderedPageBreak/>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 xml:space="preserve">A </w:t>
                </w:r>
                <w:r>
                  <w:rPr>
                    <w:rFonts w:ascii="Arial" w:eastAsia="华文楷体" w:hAnsi="Arial" w:hint="eastAsia"/>
                    <w:color w:val="0A4090"/>
                  </w:rPr>
                  <w:t>—</w:t>
                </w:r>
                <w:r>
                  <w:rPr>
                    <w:rFonts w:ascii="Arial" w:eastAsia="华文楷体" w:hAnsi="Arial" w:hint="eastAsia"/>
                    <w:color w:val="0A4090"/>
                  </w:rPr>
                  <w:t xml:space="preserve"> </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 xml:space="preserve">B </w:t>
                </w:r>
                <w:r>
                  <w:rPr>
                    <w:rFonts w:ascii="Arial" w:eastAsia="华文楷体" w:hAnsi="Arial" w:hint="eastAsia"/>
                    <w:color w:val="0A4090"/>
                  </w:rPr>
                  <w:t>—</w:t>
                </w:r>
                <w:r>
                  <w:rPr>
                    <w:rFonts w:ascii="Arial" w:eastAsia="华文楷体" w:hAnsi="Arial" w:hint="eastAsia"/>
                    <w:color w:val="0A4090"/>
                  </w:rPr>
                  <w:t xml:space="preserve"> </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057D02" w:rsidP="008C1D58">
      <w:pPr>
        <w:widowControl/>
        <w:jc w:val="left"/>
        <w:rPr>
          <w:color w:val="000096"/>
        </w:rPr>
      </w:pPr>
      <w:r w:rsidRPr="00057D02">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337F15" w:rsidRPr="006A3DB7" w:rsidTr="002F4F0F">
                    <w:trPr>
                      <w:trHeight w:hRule="exact" w:val="20"/>
                    </w:trPr>
                    <w:tc>
                      <w:tcPr>
                        <w:tcW w:w="7970" w:type="dxa"/>
                        <w:gridSpan w:val="4"/>
                      </w:tcPr>
                      <w:p w:rsidR="00337F15" w:rsidRPr="006A3DB7" w:rsidRDefault="00337F15"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337F15" w:rsidRPr="008E4DB1" w:rsidTr="006D3ED5">
                    <w:trPr>
                      <w:trHeight w:val="340"/>
                    </w:trPr>
                    <w:tc>
                      <w:tcPr>
                        <w:tcW w:w="7970" w:type="dxa"/>
                        <w:gridSpan w:val="4"/>
                      </w:tcPr>
                      <w:p w:rsidR="00337F15" w:rsidRPr="008E4DB1" w:rsidRDefault="00337F15" w:rsidP="004B591B">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337F15" w:rsidRPr="008E4DB1" w:rsidRDefault="00337F15" w:rsidP="006D3ED5">
                  <w:pPr>
                    <w:rPr>
                      <w:color w:val="0A4090"/>
                    </w:rPr>
                  </w:pPr>
                </w:p>
              </w:txbxContent>
            </v:textbox>
            <w10:wrap anchory="page"/>
          </v:shape>
        </w:pict>
      </w:r>
      <w:r w:rsidRPr="00057D02">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337F15" w:rsidRPr="00B97404" w:rsidTr="005648CD">
                    <w:trPr>
                      <w:trHeight w:hRule="exact" w:val="23"/>
                    </w:trPr>
                    <w:tc>
                      <w:tcPr>
                        <w:tcW w:w="7972" w:type="dxa"/>
                        <w:gridSpan w:val="2"/>
                      </w:tcPr>
                      <w:p w:rsidR="00337F15" w:rsidRPr="00B97404" w:rsidRDefault="00337F15"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337F15" w:rsidRPr="00B97404" w:rsidTr="005648CD">
                    <w:tc>
                      <w:tcPr>
                        <w:tcW w:w="7972" w:type="dxa"/>
                        <w:gridSpan w:val="2"/>
                      </w:tcPr>
                      <w:p w:rsidR="00337F15" w:rsidRPr="008E4DB1" w:rsidRDefault="00337F15"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37F15" w:rsidRPr="008E4DB1" w:rsidRDefault="00337F15"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37F15" w:rsidRPr="008E4DB1" w:rsidRDefault="00337F15"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337F15" w:rsidRPr="006A3DB7" w:rsidRDefault="00337F15">
                  <w:pPr>
                    <w:rPr>
                      <w:color w:val="000096"/>
                    </w:rPr>
                  </w:pPr>
                </w:p>
              </w:txbxContent>
            </v:textbox>
            <w10:wrap anchory="page"/>
          </v:shape>
        </w:pict>
      </w:r>
    </w:p>
    <w:sectPr w:rsidR="00EB36F9" w:rsidRPr="006A3DB7" w:rsidSect="00C83594">
      <w:headerReference w:type="default" r:id="rId13"/>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F3E" w:rsidRDefault="00604F3E">
      <w:r>
        <w:separator/>
      </w:r>
    </w:p>
  </w:endnote>
  <w:endnote w:type="continuationSeparator" w:id="1">
    <w:p w:rsidR="00604F3E" w:rsidRDefault="00604F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337F15" w:rsidTr="00A327AB">
      <w:tc>
        <w:tcPr>
          <w:tcW w:w="964" w:type="dxa"/>
          <w:tcBorders>
            <w:top w:val="single" w:sz="8" w:space="0" w:color="F7941D"/>
          </w:tcBorders>
        </w:tcPr>
        <w:p w:rsidR="00337F15" w:rsidRPr="0054255C" w:rsidRDefault="00057D02"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337F15" w:rsidRPr="00951E48">
            <w:rPr>
              <w:b/>
              <w:color w:val="0054A6"/>
              <w:sz w:val="21"/>
              <w:szCs w:val="21"/>
            </w:rPr>
            <w:instrText>PAGE   \* MERGEFORMAT</w:instrText>
          </w:r>
          <w:r w:rsidRPr="00951E48">
            <w:rPr>
              <w:b/>
              <w:color w:val="0054A6"/>
              <w:sz w:val="21"/>
              <w:szCs w:val="21"/>
            </w:rPr>
            <w:fldChar w:fldCharType="separate"/>
          </w:r>
          <w:r w:rsidR="00337F15"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337F15" w:rsidRDefault="00337F15"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337F15" w:rsidRDefault="00337F15"/>
  <w:p w:rsidR="00337F15" w:rsidRDefault="00337F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AD7D17" w:rsidRDefault="00057D02" w:rsidP="00AD7D17">
    <w:pPr>
      <w:pStyle w:val="a9"/>
      <w:jc w:val="center"/>
      <w:rPr>
        <w:rFonts w:ascii="Arial" w:hAnsi="Arial" w:cs="Arial"/>
        <w:sz w:val="15"/>
        <w:szCs w:val="15"/>
      </w:rPr>
    </w:pPr>
    <w:r w:rsidRPr="00057D02">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337F15" w:rsidRPr="008E4DB1" w:rsidRDefault="00337F1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337F15" w:rsidRPr="008E4DB1" w:rsidRDefault="00337F1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337F15" w:rsidRPr="00AD7D17">
      <w:rPr>
        <w:rFonts w:ascii="Arial" w:hAnsi="Arial" w:cs="Arial"/>
        <w:sz w:val="15"/>
        <w:szCs w:val="15"/>
      </w:rPr>
      <w:instrText>PAGE   \* MERGEFORMAT</w:instrText>
    </w:r>
    <w:r w:rsidRPr="00AD7D17">
      <w:rPr>
        <w:rFonts w:ascii="Arial" w:hAnsi="Arial" w:cs="Arial"/>
        <w:sz w:val="15"/>
        <w:szCs w:val="15"/>
      </w:rPr>
      <w:fldChar w:fldCharType="separate"/>
    </w:r>
    <w:r w:rsidR="00A3291D" w:rsidRPr="00A3291D">
      <w:rPr>
        <w:rFonts w:ascii="Arial" w:hAnsi="Arial" w:cs="Arial"/>
        <w:noProof/>
        <w:sz w:val="15"/>
        <w:szCs w:val="15"/>
        <w:lang w:val="zh-CN"/>
      </w:rPr>
      <w:t>10</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A061D3" w:rsidRDefault="00057D02" w:rsidP="00F07093">
    <w:pPr>
      <w:pStyle w:val="a9"/>
      <w:framePr w:wrap="around" w:vAnchor="text" w:hAnchor="margin" w:xAlign="outside" w:y="1"/>
      <w:rPr>
        <w:rStyle w:val="aa"/>
        <w:color w:val="FFFFFF"/>
      </w:rPr>
    </w:pPr>
    <w:r w:rsidRPr="00A061D3">
      <w:rPr>
        <w:rStyle w:val="aa"/>
        <w:color w:val="FFFFFF"/>
      </w:rPr>
      <w:fldChar w:fldCharType="begin"/>
    </w:r>
    <w:r w:rsidR="00337F15" w:rsidRPr="00A061D3">
      <w:rPr>
        <w:rStyle w:val="aa"/>
        <w:color w:val="FFFFFF"/>
      </w:rPr>
      <w:instrText xml:space="preserve">PAGE  </w:instrText>
    </w:r>
    <w:r w:rsidRPr="00A061D3">
      <w:rPr>
        <w:rStyle w:val="aa"/>
        <w:color w:val="FFFFFF"/>
      </w:rPr>
      <w:fldChar w:fldCharType="separate"/>
    </w:r>
    <w:r w:rsidR="00337F15">
      <w:rPr>
        <w:rStyle w:val="aa"/>
        <w:noProof/>
        <w:color w:val="FFFFFF"/>
      </w:rPr>
      <w:t>1</w:t>
    </w:r>
    <w:r w:rsidRPr="00A061D3">
      <w:rPr>
        <w:rStyle w:val="aa"/>
        <w:color w:val="FFFFFF"/>
      </w:rPr>
      <w:fldChar w:fldCharType="end"/>
    </w:r>
  </w:p>
  <w:p w:rsidR="00337F15" w:rsidRPr="00951E48" w:rsidRDefault="00337F15"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337F15" w:rsidRDefault="00337F15"/>
  <w:p w:rsidR="00337F15" w:rsidRDefault="00337F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F3E" w:rsidRDefault="00604F3E">
      <w:r>
        <w:separator/>
      </w:r>
    </w:p>
  </w:footnote>
  <w:footnote w:type="continuationSeparator" w:id="1">
    <w:p w:rsidR="00604F3E" w:rsidRDefault="00604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Default="00337F15" w:rsidP="00A40D39">
    <w:pPr>
      <w:spacing w:line="0" w:lineRule="atLeast"/>
      <w:jc w:val="right"/>
      <w:rPr>
        <w:rFonts w:ascii="楷体_GB2312"/>
        <w:color w:val="0A408C"/>
        <w:szCs w:val="21"/>
      </w:rPr>
    </w:pPr>
  </w:p>
  <w:p w:rsidR="00337F15" w:rsidRPr="00D26B06" w:rsidRDefault="00337F15"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7912D5" w:rsidRDefault="00057D02"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337F15" w:rsidRPr="004C22F9" w:rsidRDefault="00337F15"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337F15">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7912D5" w:rsidRDefault="00057D02"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337F15" w:rsidRPr="008E4DB1" w:rsidRDefault="00337F15"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337F15">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200" cy="396000"/>
                  </a:xfrm>
                  <a:prstGeom prst="rect">
                    <a:avLst/>
                  </a:prstGeom>
                </pic:spPr>
              </pic:pic>
            </a:graphicData>
          </a:graphic>
        </wp:anchor>
      </w:drawing>
    </w:r>
    <w:r w:rsidRPr="00057D02">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767"/>
    <w:rsid w:val="000059A6"/>
    <w:rsid w:val="00005E9D"/>
    <w:rsid w:val="0000689C"/>
    <w:rsid w:val="0001132D"/>
    <w:rsid w:val="00012440"/>
    <w:rsid w:val="00012F95"/>
    <w:rsid w:val="00013979"/>
    <w:rsid w:val="00014001"/>
    <w:rsid w:val="00015477"/>
    <w:rsid w:val="000158BF"/>
    <w:rsid w:val="00016915"/>
    <w:rsid w:val="00017C42"/>
    <w:rsid w:val="00017E8F"/>
    <w:rsid w:val="0002175F"/>
    <w:rsid w:val="00021879"/>
    <w:rsid w:val="00023317"/>
    <w:rsid w:val="00023393"/>
    <w:rsid w:val="0002349C"/>
    <w:rsid w:val="0002412F"/>
    <w:rsid w:val="00024E3A"/>
    <w:rsid w:val="00025301"/>
    <w:rsid w:val="000254EB"/>
    <w:rsid w:val="00027C86"/>
    <w:rsid w:val="00031165"/>
    <w:rsid w:val="00031547"/>
    <w:rsid w:val="00031CCE"/>
    <w:rsid w:val="00033297"/>
    <w:rsid w:val="000334AF"/>
    <w:rsid w:val="000346ED"/>
    <w:rsid w:val="000356F6"/>
    <w:rsid w:val="00043D89"/>
    <w:rsid w:val="0004468A"/>
    <w:rsid w:val="00044C78"/>
    <w:rsid w:val="00045769"/>
    <w:rsid w:val="00045BE5"/>
    <w:rsid w:val="00046989"/>
    <w:rsid w:val="00047413"/>
    <w:rsid w:val="00047665"/>
    <w:rsid w:val="00050561"/>
    <w:rsid w:val="0005196C"/>
    <w:rsid w:val="00051D4A"/>
    <w:rsid w:val="00052132"/>
    <w:rsid w:val="0005252D"/>
    <w:rsid w:val="00052A69"/>
    <w:rsid w:val="00052BBF"/>
    <w:rsid w:val="00052C82"/>
    <w:rsid w:val="00052F0B"/>
    <w:rsid w:val="00055E96"/>
    <w:rsid w:val="000562F4"/>
    <w:rsid w:val="00056362"/>
    <w:rsid w:val="00056404"/>
    <w:rsid w:val="00056987"/>
    <w:rsid w:val="000575CA"/>
    <w:rsid w:val="0005791A"/>
    <w:rsid w:val="00057D02"/>
    <w:rsid w:val="0006054C"/>
    <w:rsid w:val="000624A2"/>
    <w:rsid w:val="0006310C"/>
    <w:rsid w:val="00066DD2"/>
    <w:rsid w:val="0006740B"/>
    <w:rsid w:val="00067E59"/>
    <w:rsid w:val="00070171"/>
    <w:rsid w:val="00071FC4"/>
    <w:rsid w:val="0007612F"/>
    <w:rsid w:val="0007655E"/>
    <w:rsid w:val="00076C3F"/>
    <w:rsid w:val="00076FD8"/>
    <w:rsid w:val="00077118"/>
    <w:rsid w:val="000802BF"/>
    <w:rsid w:val="000809BD"/>
    <w:rsid w:val="00081C5A"/>
    <w:rsid w:val="000826ED"/>
    <w:rsid w:val="00082E05"/>
    <w:rsid w:val="00083A63"/>
    <w:rsid w:val="00085D44"/>
    <w:rsid w:val="00086A5D"/>
    <w:rsid w:val="00086D9D"/>
    <w:rsid w:val="000878A6"/>
    <w:rsid w:val="00091A72"/>
    <w:rsid w:val="00093A8B"/>
    <w:rsid w:val="0009778F"/>
    <w:rsid w:val="000A1586"/>
    <w:rsid w:val="000A3638"/>
    <w:rsid w:val="000A3B42"/>
    <w:rsid w:val="000A46E4"/>
    <w:rsid w:val="000A524E"/>
    <w:rsid w:val="000A53CE"/>
    <w:rsid w:val="000A5A45"/>
    <w:rsid w:val="000A5C27"/>
    <w:rsid w:val="000A624A"/>
    <w:rsid w:val="000A6282"/>
    <w:rsid w:val="000A6669"/>
    <w:rsid w:val="000A69D2"/>
    <w:rsid w:val="000B03A4"/>
    <w:rsid w:val="000B2727"/>
    <w:rsid w:val="000B2E6B"/>
    <w:rsid w:val="000B39E6"/>
    <w:rsid w:val="000B4AE6"/>
    <w:rsid w:val="000B5909"/>
    <w:rsid w:val="000B5B3D"/>
    <w:rsid w:val="000B73EB"/>
    <w:rsid w:val="000C0026"/>
    <w:rsid w:val="000C340C"/>
    <w:rsid w:val="000C351F"/>
    <w:rsid w:val="000C52BA"/>
    <w:rsid w:val="000C6E3B"/>
    <w:rsid w:val="000D00DE"/>
    <w:rsid w:val="000D2449"/>
    <w:rsid w:val="000D2E3E"/>
    <w:rsid w:val="000D2F18"/>
    <w:rsid w:val="000D379B"/>
    <w:rsid w:val="000D3DBB"/>
    <w:rsid w:val="000D3FF0"/>
    <w:rsid w:val="000D4538"/>
    <w:rsid w:val="000D4FCC"/>
    <w:rsid w:val="000D7055"/>
    <w:rsid w:val="000D7842"/>
    <w:rsid w:val="000E0638"/>
    <w:rsid w:val="000E1877"/>
    <w:rsid w:val="000E1B3A"/>
    <w:rsid w:val="000E2D3C"/>
    <w:rsid w:val="000E301A"/>
    <w:rsid w:val="000E33D5"/>
    <w:rsid w:val="000E394A"/>
    <w:rsid w:val="000E47D2"/>
    <w:rsid w:val="000E4E1C"/>
    <w:rsid w:val="000E5BEB"/>
    <w:rsid w:val="000E7009"/>
    <w:rsid w:val="000E7FA0"/>
    <w:rsid w:val="000F5144"/>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392"/>
    <w:rsid w:val="00120942"/>
    <w:rsid w:val="00120F1D"/>
    <w:rsid w:val="00122205"/>
    <w:rsid w:val="001242A8"/>
    <w:rsid w:val="00125FCF"/>
    <w:rsid w:val="001261FE"/>
    <w:rsid w:val="0012781B"/>
    <w:rsid w:val="001278F7"/>
    <w:rsid w:val="00127B52"/>
    <w:rsid w:val="0013399D"/>
    <w:rsid w:val="00133F69"/>
    <w:rsid w:val="0013476B"/>
    <w:rsid w:val="00134C32"/>
    <w:rsid w:val="001350DD"/>
    <w:rsid w:val="0013565D"/>
    <w:rsid w:val="001378DD"/>
    <w:rsid w:val="001407CF"/>
    <w:rsid w:val="00140D70"/>
    <w:rsid w:val="00141AF4"/>
    <w:rsid w:val="00145849"/>
    <w:rsid w:val="001459A2"/>
    <w:rsid w:val="0014681F"/>
    <w:rsid w:val="00146EEC"/>
    <w:rsid w:val="00147661"/>
    <w:rsid w:val="00147EF2"/>
    <w:rsid w:val="0015098C"/>
    <w:rsid w:val="00151864"/>
    <w:rsid w:val="00152FF8"/>
    <w:rsid w:val="00153EAB"/>
    <w:rsid w:val="00155DC7"/>
    <w:rsid w:val="00156A9B"/>
    <w:rsid w:val="00156BDE"/>
    <w:rsid w:val="001617C5"/>
    <w:rsid w:val="0016625A"/>
    <w:rsid w:val="0016728A"/>
    <w:rsid w:val="001713ED"/>
    <w:rsid w:val="001734B8"/>
    <w:rsid w:val="0017410A"/>
    <w:rsid w:val="00176AFF"/>
    <w:rsid w:val="0017705C"/>
    <w:rsid w:val="001776B1"/>
    <w:rsid w:val="0017782C"/>
    <w:rsid w:val="0018174C"/>
    <w:rsid w:val="00184137"/>
    <w:rsid w:val="00185054"/>
    <w:rsid w:val="00185AB5"/>
    <w:rsid w:val="00186352"/>
    <w:rsid w:val="001868C1"/>
    <w:rsid w:val="00187661"/>
    <w:rsid w:val="00187EE9"/>
    <w:rsid w:val="001915CC"/>
    <w:rsid w:val="00191A8A"/>
    <w:rsid w:val="00191C27"/>
    <w:rsid w:val="0019341B"/>
    <w:rsid w:val="001947F3"/>
    <w:rsid w:val="0019737C"/>
    <w:rsid w:val="001A0DC9"/>
    <w:rsid w:val="001A27C5"/>
    <w:rsid w:val="001A39C9"/>
    <w:rsid w:val="001A3FFD"/>
    <w:rsid w:val="001A4BDB"/>
    <w:rsid w:val="001A59B8"/>
    <w:rsid w:val="001A61A3"/>
    <w:rsid w:val="001A6840"/>
    <w:rsid w:val="001A7220"/>
    <w:rsid w:val="001A7A1B"/>
    <w:rsid w:val="001B0D51"/>
    <w:rsid w:val="001B1A42"/>
    <w:rsid w:val="001B2417"/>
    <w:rsid w:val="001B2CF7"/>
    <w:rsid w:val="001B3444"/>
    <w:rsid w:val="001B4B9A"/>
    <w:rsid w:val="001B5326"/>
    <w:rsid w:val="001C1BAC"/>
    <w:rsid w:val="001C2F44"/>
    <w:rsid w:val="001C36B9"/>
    <w:rsid w:val="001C39C1"/>
    <w:rsid w:val="001C4128"/>
    <w:rsid w:val="001C57C2"/>
    <w:rsid w:val="001C589A"/>
    <w:rsid w:val="001C782B"/>
    <w:rsid w:val="001C7B2C"/>
    <w:rsid w:val="001C7E72"/>
    <w:rsid w:val="001C7F88"/>
    <w:rsid w:val="001D047D"/>
    <w:rsid w:val="001D107F"/>
    <w:rsid w:val="001D153E"/>
    <w:rsid w:val="001D3111"/>
    <w:rsid w:val="001D31B1"/>
    <w:rsid w:val="001D31C9"/>
    <w:rsid w:val="001D4543"/>
    <w:rsid w:val="001D4C59"/>
    <w:rsid w:val="001E0C05"/>
    <w:rsid w:val="001E0ED7"/>
    <w:rsid w:val="001E2A8C"/>
    <w:rsid w:val="001E3BEA"/>
    <w:rsid w:val="001E424D"/>
    <w:rsid w:val="001E4C1A"/>
    <w:rsid w:val="001E4D87"/>
    <w:rsid w:val="001E6FB3"/>
    <w:rsid w:val="001E71BB"/>
    <w:rsid w:val="001E79CF"/>
    <w:rsid w:val="001F18CB"/>
    <w:rsid w:val="001F6FB5"/>
    <w:rsid w:val="002000F6"/>
    <w:rsid w:val="00200F6D"/>
    <w:rsid w:val="00201A03"/>
    <w:rsid w:val="00202D17"/>
    <w:rsid w:val="00204712"/>
    <w:rsid w:val="00205154"/>
    <w:rsid w:val="0020654D"/>
    <w:rsid w:val="00207785"/>
    <w:rsid w:val="002105C8"/>
    <w:rsid w:val="002116F9"/>
    <w:rsid w:val="00211F2F"/>
    <w:rsid w:val="00212128"/>
    <w:rsid w:val="002138A5"/>
    <w:rsid w:val="002140E1"/>
    <w:rsid w:val="00214884"/>
    <w:rsid w:val="002158EC"/>
    <w:rsid w:val="00216607"/>
    <w:rsid w:val="0022010E"/>
    <w:rsid w:val="00220F18"/>
    <w:rsid w:val="0022142E"/>
    <w:rsid w:val="00221A47"/>
    <w:rsid w:val="00221CAD"/>
    <w:rsid w:val="00222596"/>
    <w:rsid w:val="002234D8"/>
    <w:rsid w:val="00223A04"/>
    <w:rsid w:val="002249D7"/>
    <w:rsid w:val="00227A4C"/>
    <w:rsid w:val="00231659"/>
    <w:rsid w:val="00232263"/>
    <w:rsid w:val="002340A5"/>
    <w:rsid w:val="002356E3"/>
    <w:rsid w:val="00235F2F"/>
    <w:rsid w:val="00237432"/>
    <w:rsid w:val="00240633"/>
    <w:rsid w:val="0024177C"/>
    <w:rsid w:val="00242BBE"/>
    <w:rsid w:val="00242E8E"/>
    <w:rsid w:val="00243A04"/>
    <w:rsid w:val="0024527F"/>
    <w:rsid w:val="0024552C"/>
    <w:rsid w:val="00245BEF"/>
    <w:rsid w:val="00245D6E"/>
    <w:rsid w:val="00250C07"/>
    <w:rsid w:val="00250E35"/>
    <w:rsid w:val="002513F2"/>
    <w:rsid w:val="00252893"/>
    <w:rsid w:val="00252D0E"/>
    <w:rsid w:val="0025391D"/>
    <w:rsid w:val="00253D5C"/>
    <w:rsid w:val="0025413F"/>
    <w:rsid w:val="00260EC5"/>
    <w:rsid w:val="0026217C"/>
    <w:rsid w:val="0026339D"/>
    <w:rsid w:val="00267108"/>
    <w:rsid w:val="00267114"/>
    <w:rsid w:val="00267B41"/>
    <w:rsid w:val="00271BD2"/>
    <w:rsid w:val="002720FB"/>
    <w:rsid w:val="00274FEA"/>
    <w:rsid w:val="0027520D"/>
    <w:rsid w:val="002753E1"/>
    <w:rsid w:val="002756E4"/>
    <w:rsid w:val="00276BF6"/>
    <w:rsid w:val="00277885"/>
    <w:rsid w:val="00283FE5"/>
    <w:rsid w:val="00284773"/>
    <w:rsid w:val="002852F2"/>
    <w:rsid w:val="00287048"/>
    <w:rsid w:val="002870D5"/>
    <w:rsid w:val="00287435"/>
    <w:rsid w:val="00290CFE"/>
    <w:rsid w:val="002929D6"/>
    <w:rsid w:val="002939A1"/>
    <w:rsid w:val="00296D8E"/>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78EE"/>
    <w:rsid w:val="002B78EF"/>
    <w:rsid w:val="002C0AFA"/>
    <w:rsid w:val="002C5C2F"/>
    <w:rsid w:val="002C6317"/>
    <w:rsid w:val="002C648A"/>
    <w:rsid w:val="002C6B6D"/>
    <w:rsid w:val="002C6C75"/>
    <w:rsid w:val="002C7459"/>
    <w:rsid w:val="002D076F"/>
    <w:rsid w:val="002D09D8"/>
    <w:rsid w:val="002D0B71"/>
    <w:rsid w:val="002D1C73"/>
    <w:rsid w:val="002D1DAE"/>
    <w:rsid w:val="002D2295"/>
    <w:rsid w:val="002D2F1A"/>
    <w:rsid w:val="002D4398"/>
    <w:rsid w:val="002D4A68"/>
    <w:rsid w:val="002D5233"/>
    <w:rsid w:val="002D6E69"/>
    <w:rsid w:val="002D7E60"/>
    <w:rsid w:val="002E0192"/>
    <w:rsid w:val="002E137E"/>
    <w:rsid w:val="002E18AE"/>
    <w:rsid w:val="002E241D"/>
    <w:rsid w:val="002E3ABD"/>
    <w:rsid w:val="002E4EAB"/>
    <w:rsid w:val="002E608B"/>
    <w:rsid w:val="002E620A"/>
    <w:rsid w:val="002E6260"/>
    <w:rsid w:val="002F1B3B"/>
    <w:rsid w:val="002F1BA6"/>
    <w:rsid w:val="002F4F0F"/>
    <w:rsid w:val="002F5671"/>
    <w:rsid w:val="002F5905"/>
    <w:rsid w:val="002F5A07"/>
    <w:rsid w:val="002F6A5D"/>
    <w:rsid w:val="002F7D60"/>
    <w:rsid w:val="002F7EEF"/>
    <w:rsid w:val="00301F6C"/>
    <w:rsid w:val="003063BF"/>
    <w:rsid w:val="0030653B"/>
    <w:rsid w:val="00306C8C"/>
    <w:rsid w:val="003070E1"/>
    <w:rsid w:val="003076CC"/>
    <w:rsid w:val="00307D31"/>
    <w:rsid w:val="00310271"/>
    <w:rsid w:val="00310415"/>
    <w:rsid w:val="0031049F"/>
    <w:rsid w:val="00311BAD"/>
    <w:rsid w:val="00312A46"/>
    <w:rsid w:val="0031436A"/>
    <w:rsid w:val="003146A1"/>
    <w:rsid w:val="00317D47"/>
    <w:rsid w:val="00317EB1"/>
    <w:rsid w:val="0032201E"/>
    <w:rsid w:val="003222E9"/>
    <w:rsid w:val="00322523"/>
    <w:rsid w:val="0032419D"/>
    <w:rsid w:val="003241F5"/>
    <w:rsid w:val="00325368"/>
    <w:rsid w:val="00326F9C"/>
    <w:rsid w:val="003278BE"/>
    <w:rsid w:val="003305BB"/>
    <w:rsid w:val="00330A1B"/>
    <w:rsid w:val="00337C32"/>
    <w:rsid w:val="00337F15"/>
    <w:rsid w:val="00341020"/>
    <w:rsid w:val="00341763"/>
    <w:rsid w:val="00341775"/>
    <w:rsid w:val="00345380"/>
    <w:rsid w:val="0034693A"/>
    <w:rsid w:val="0034797C"/>
    <w:rsid w:val="00350010"/>
    <w:rsid w:val="00351E6F"/>
    <w:rsid w:val="0035269F"/>
    <w:rsid w:val="003527DD"/>
    <w:rsid w:val="00352A2D"/>
    <w:rsid w:val="00353176"/>
    <w:rsid w:val="00353DD5"/>
    <w:rsid w:val="00354B5A"/>
    <w:rsid w:val="00354D1D"/>
    <w:rsid w:val="003564F5"/>
    <w:rsid w:val="00356BB4"/>
    <w:rsid w:val="00362AE3"/>
    <w:rsid w:val="00363EFA"/>
    <w:rsid w:val="003646E0"/>
    <w:rsid w:val="00365662"/>
    <w:rsid w:val="003656E0"/>
    <w:rsid w:val="00365734"/>
    <w:rsid w:val="00365AC4"/>
    <w:rsid w:val="00366994"/>
    <w:rsid w:val="00366BBB"/>
    <w:rsid w:val="003677BC"/>
    <w:rsid w:val="00371307"/>
    <w:rsid w:val="00375495"/>
    <w:rsid w:val="003768FB"/>
    <w:rsid w:val="00376B62"/>
    <w:rsid w:val="00376CFC"/>
    <w:rsid w:val="00377F7A"/>
    <w:rsid w:val="00380392"/>
    <w:rsid w:val="003810FA"/>
    <w:rsid w:val="00381132"/>
    <w:rsid w:val="003816C5"/>
    <w:rsid w:val="003816FE"/>
    <w:rsid w:val="0038180D"/>
    <w:rsid w:val="0038284C"/>
    <w:rsid w:val="0038340D"/>
    <w:rsid w:val="003834FD"/>
    <w:rsid w:val="00384613"/>
    <w:rsid w:val="00384B6C"/>
    <w:rsid w:val="003855DA"/>
    <w:rsid w:val="003856F2"/>
    <w:rsid w:val="00385B63"/>
    <w:rsid w:val="00386CA5"/>
    <w:rsid w:val="0038704A"/>
    <w:rsid w:val="0038705B"/>
    <w:rsid w:val="003913E3"/>
    <w:rsid w:val="003915B2"/>
    <w:rsid w:val="00393C75"/>
    <w:rsid w:val="00393F3A"/>
    <w:rsid w:val="00395941"/>
    <w:rsid w:val="00395E99"/>
    <w:rsid w:val="003A05E9"/>
    <w:rsid w:val="003A0707"/>
    <w:rsid w:val="003A08E6"/>
    <w:rsid w:val="003A0A16"/>
    <w:rsid w:val="003A102D"/>
    <w:rsid w:val="003A206A"/>
    <w:rsid w:val="003A2127"/>
    <w:rsid w:val="003A4AA7"/>
    <w:rsid w:val="003A5B40"/>
    <w:rsid w:val="003A6221"/>
    <w:rsid w:val="003A684E"/>
    <w:rsid w:val="003B02D1"/>
    <w:rsid w:val="003B078B"/>
    <w:rsid w:val="003B0983"/>
    <w:rsid w:val="003B30DF"/>
    <w:rsid w:val="003B3243"/>
    <w:rsid w:val="003B3E70"/>
    <w:rsid w:val="003B55DE"/>
    <w:rsid w:val="003B5680"/>
    <w:rsid w:val="003B5B0C"/>
    <w:rsid w:val="003B6442"/>
    <w:rsid w:val="003B6C57"/>
    <w:rsid w:val="003B6D4C"/>
    <w:rsid w:val="003B70E2"/>
    <w:rsid w:val="003B7FBA"/>
    <w:rsid w:val="003C0A55"/>
    <w:rsid w:val="003C0FEA"/>
    <w:rsid w:val="003C3F02"/>
    <w:rsid w:val="003C5157"/>
    <w:rsid w:val="003C517F"/>
    <w:rsid w:val="003C6786"/>
    <w:rsid w:val="003C686D"/>
    <w:rsid w:val="003C7184"/>
    <w:rsid w:val="003D09F2"/>
    <w:rsid w:val="003D25E5"/>
    <w:rsid w:val="003D2872"/>
    <w:rsid w:val="003D2DD7"/>
    <w:rsid w:val="003D2E80"/>
    <w:rsid w:val="003D322C"/>
    <w:rsid w:val="003D4014"/>
    <w:rsid w:val="003D49D5"/>
    <w:rsid w:val="003D5C90"/>
    <w:rsid w:val="003D68D9"/>
    <w:rsid w:val="003E042A"/>
    <w:rsid w:val="003E0E2D"/>
    <w:rsid w:val="003E2D74"/>
    <w:rsid w:val="003E402A"/>
    <w:rsid w:val="003E4843"/>
    <w:rsid w:val="003E5356"/>
    <w:rsid w:val="003E5AD4"/>
    <w:rsid w:val="003E5D0A"/>
    <w:rsid w:val="003E6258"/>
    <w:rsid w:val="003E6D23"/>
    <w:rsid w:val="003E7651"/>
    <w:rsid w:val="003E772C"/>
    <w:rsid w:val="003F0421"/>
    <w:rsid w:val="003F0AE1"/>
    <w:rsid w:val="003F130B"/>
    <w:rsid w:val="003F58DC"/>
    <w:rsid w:val="003F649C"/>
    <w:rsid w:val="003F6E3C"/>
    <w:rsid w:val="00400677"/>
    <w:rsid w:val="0040159F"/>
    <w:rsid w:val="0040268A"/>
    <w:rsid w:val="004033E8"/>
    <w:rsid w:val="004040E0"/>
    <w:rsid w:val="0040494E"/>
    <w:rsid w:val="004051E7"/>
    <w:rsid w:val="00407AD5"/>
    <w:rsid w:val="00407C0D"/>
    <w:rsid w:val="00410441"/>
    <w:rsid w:val="00410A69"/>
    <w:rsid w:val="004115E0"/>
    <w:rsid w:val="004126A0"/>
    <w:rsid w:val="0041276D"/>
    <w:rsid w:val="00414B49"/>
    <w:rsid w:val="00417402"/>
    <w:rsid w:val="004204AA"/>
    <w:rsid w:val="004205EF"/>
    <w:rsid w:val="00420E07"/>
    <w:rsid w:val="00421277"/>
    <w:rsid w:val="00421577"/>
    <w:rsid w:val="00421C9A"/>
    <w:rsid w:val="00421D94"/>
    <w:rsid w:val="00422396"/>
    <w:rsid w:val="00423055"/>
    <w:rsid w:val="004232E3"/>
    <w:rsid w:val="00423FA2"/>
    <w:rsid w:val="004245AC"/>
    <w:rsid w:val="0042564D"/>
    <w:rsid w:val="00430044"/>
    <w:rsid w:val="0043091E"/>
    <w:rsid w:val="00431C88"/>
    <w:rsid w:val="00432491"/>
    <w:rsid w:val="00432B7D"/>
    <w:rsid w:val="0043324C"/>
    <w:rsid w:val="0043521B"/>
    <w:rsid w:val="00435482"/>
    <w:rsid w:val="004367B6"/>
    <w:rsid w:val="00436AC8"/>
    <w:rsid w:val="00440198"/>
    <w:rsid w:val="00443118"/>
    <w:rsid w:val="0044376F"/>
    <w:rsid w:val="00444B66"/>
    <w:rsid w:val="00447321"/>
    <w:rsid w:val="004474C1"/>
    <w:rsid w:val="0044783C"/>
    <w:rsid w:val="00447F9F"/>
    <w:rsid w:val="00452D30"/>
    <w:rsid w:val="00453D5A"/>
    <w:rsid w:val="004550F1"/>
    <w:rsid w:val="004558D9"/>
    <w:rsid w:val="00455F57"/>
    <w:rsid w:val="00456A6A"/>
    <w:rsid w:val="0045751D"/>
    <w:rsid w:val="00457804"/>
    <w:rsid w:val="00460699"/>
    <w:rsid w:val="00462B96"/>
    <w:rsid w:val="00463B7A"/>
    <w:rsid w:val="00465B18"/>
    <w:rsid w:val="004661F2"/>
    <w:rsid w:val="00466453"/>
    <w:rsid w:val="004667F9"/>
    <w:rsid w:val="00466E71"/>
    <w:rsid w:val="00467786"/>
    <w:rsid w:val="00467BB4"/>
    <w:rsid w:val="00467FF0"/>
    <w:rsid w:val="004710D7"/>
    <w:rsid w:val="00471E7C"/>
    <w:rsid w:val="004726F5"/>
    <w:rsid w:val="00472807"/>
    <w:rsid w:val="00472854"/>
    <w:rsid w:val="004729C7"/>
    <w:rsid w:val="00475D86"/>
    <w:rsid w:val="00476AA4"/>
    <w:rsid w:val="004774C7"/>
    <w:rsid w:val="00480703"/>
    <w:rsid w:val="00480E47"/>
    <w:rsid w:val="00481DA1"/>
    <w:rsid w:val="004836A3"/>
    <w:rsid w:val="004859C7"/>
    <w:rsid w:val="00486008"/>
    <w:rsid w:val="00487001"/>
    <w:rsid w:val="00490224"/>
    <w:rsid w:val="004913A1"/>
    <w:rsid w:val="0049167E"/>
    <w:rsid w:val="00493CC1"/>
    <w:rsid w:val="004947D2"/>
    <w:rsid w:val="00496D33"/>
    <w:rsid w:val="004A1627"/>
    <w:rsid w:val="004A24B3"/>
    <w:rsid w:val="004A3333"/>
    <w:rsid w:val="004A466A"/>
    <w:rsid w:val="004A48E1"/>
    <w:rsid w:val="004A612A"/>
    <w:rsid w:val="004A6776"/>
    <w:rsid w:val="004A6F76"/>
    <w:rsid w:val="004B130B"/>
    <w:rsid w:val="004B2205"/>
    <w:rsid w:val="004B2923"/>
    <w:rsid w:val="004B30A8"/>
    <w:rsid w:val="004B30C5"/>
    <w:rsid w:val="004B3578"/>
    <w:rsid w:val="004B4B9D"/>
    <w:rsid w:val="004B591B"/>
    <w:rsid w:val="004B7CED"/>
    <w:rsid w:val="004B7FDB"/>
    <w:rsid w:val="004C1567"/>
    <w:rsid w:val="004C22F9"/>
    <w:rsid w:val="004C3A18"/>
    <w:rsid w:val="004C41BB"/>
    <w:rsid w:val="004C5F08"/>
    <w:rsid w:val="004C6533"/>
    <w:rsid w:val="004C70CD"/>
    <w:rsid w:val="004C7B04"/>
    <w:rsid w:val="004D031A"/>
    <w:rsid w:val="004D1436"/>
    <w:rsid w:val="004D18A5"/>
    <w:rsid w:val="004D4FEC"/>
    <w:rsid w:val="004D540F"/>
    <w:rsid w:val="004D5669"/>
    <w:rsid w:val="004E00B1"/>
    <w:rsid w:val="004E07B4"/>
    <w:rsid w:val="004E09D1"/>
    <w:rsid w:val="004E1E30"/>
    <w:rsid w:val="004E35D4"/>
    <w:rsid w:val="004E3822"/>
    <w:rsid w:val="004E3872"/>
    <w:rsid w:val="004E3C23"/>
    <w:rsid w:val="004E3DDC"/>
    <w:rsid w:val="004E4F4D"/>
    <w:rsid w:val="004E5BEF"/>
    <w:rsid w:val="004E67E9"/>
    <w:rsid w:val="004F0D1C"/>
    <w:rsid w:val="004F140F"/>
    <w:rsid w:val="004F2179"/>
    <w:rsid w:val="004F2B5C"/>
    <w:rsid w:val="004F2CB7"/>
    <w:rsid w:val="004F4345"/>
    <w:rsid w:val="004F44CE"/>
    <w:rsid w:val="004F58D5"/>
    <w:rsid w:val="004F5E5E"/>
    <w:rsid w:val="0050023C"/>
    <w:rsid w:val="00500C95"/>
    <w:rsid w:val="005019B7"/>
    <w:rsid w:val="00501A0D"/>
    <w:rsid w:val="005050B5"/>
    <w:rsid w:val="005067D4"/>
    <w:rsid w:val="0050732F"/>
    <w:rsid w:val="005111B4"/>
    <w:rsid w:val="00511F6F"/>
    <w:rsid w:val="005121AA"/>
    <w:rsid w:val="00512C41"/>
    <w:rsid w:val="00513067"/>
    <w:rsid w:val="00513A0C"/>
    <w:rsid w:val="00514E13"/>
    <w:rsid w:val="0051582B"/>
    <w:rsid w:val="00517511"/>
    <w:rsid w:val="0052058F"/>
    <w:rsid w:val="00520D03"/>
    <w:rsid w:val="00520D18"/>
    <w:rsid w:val="00524FE8"/>
    <w:rsid w:val="0052533C"/>
    <w:rsid w:val="00525F1A"/>
    <w:rsid w:val="00530C06"/>
    <w:rsid w:val="0053339D"/>
    <w:rsid w:val="00533AEC"/>
    <w:rsid w:val="00536C10"/>
    <w:rsid w:val="005410B1"/>
    <w:rsid w:val="005413E5"/>
    <w:rsid w:val="00541F08"/>
    <w:rsid w:val="0054255C"/>
    <w:rsid w:val="005426F6"/>
    <w:rsid w:val="00542C2D"/>
    <w:rsid w:val="00543CEC"/>
    <w:rsid w:val="00543FDB"/>
    <w:rsid w:val="005465EB"/>
    <w:rsid w:val="00550009"/>
    <w:rsid w:val="00550B7C"/>
    <w:rsid w:val="0055193F"/>
    <w:rsid w:val="00552AD9"/>
    <w:rsid w:val="005543BA"/>
    <w:rsid w:val="00555635"/>
    <w:rsid w:val="005569BF"/>
    <w:rsid w:val="00556A5D"/>
    <w:rsid w:val="005579DC"/>
    <w:rsid w:val="005603A8"/>
    <w:rsid w:val="005603DF"/>
    <w:rsid w:val="00560614"/>
    <w:rsid w:val="005617D4"/>
    <w:rsid w:val="005637DB"/>
    <w:rsid w:val="00564678"/>
    <w:rsid w:val="005648CD"/>
    <w:rsid w:val="00564F09"/>
    <w:rsid w:val="0056731E"/>
    <w:rsid w:val="005709DE"/>
    <w:rsid w:val="005713B8"/>
    <w:rsid w:val="00572124"/>
    <w:rsid w:val="005722FE"/>
    <w:rsid w:val="00572774"/>
    <w:rsid w:val="005738C7"/>
    <w:rsid w:val="005760CB"/>
    <w:rsid w:val="005760E6"/>
    <w:rsid w:val="00576E8C"/>
    <w:rsid w:val="0058147D"/>
    <w:rsid w:val="0058210E"/>
    <w:rsid w:val="00582583"/>
    <w:rsid w:val="005842B1"/>
    <w:rsid w:val="005853DF"/>
    <w:rsid w:val="005870DD"/>
    <w:rsid w:val="0058736C"/>
    <w:rsid w:val="00590957"/>
    <w:rsid w:val="00590EAD"/>
    <w:rsid w:val="0059571A"/>
    <w:rsid w:val="00595F50"/>
    <w:rsid w:val="005960D2"/>
    <w:rsid w:val="00596999"/>
    <w:rsid w:val="005969AC"/>
    <w:rsid w:val="00597768"/>
    <w:rsid w:val="005A2CE0"/>
    <w:rsid w:val="005A34F4"/>
    <w:rsid w:val="005A430C"/>
    <w:rsid w:val="005A4B60"/>
    <w:rsid w:val="005A4E91"/>
    <w:rsid w:val="005A5039"/>
    <w:rsid w:val="005A5461"/>
    <w:rsid w:val="005A7672"/>
    <w:rsid w:val="005B18CD"/>
    <w:rsid w:val="005B1A18"/>
    <w:rsid w:val="005B28A2"/>
    <w:rsid w:val="005B6962"/>
    <w:rsid w:val="005B69A5"/>
    <w:rsid w:val="005B6CA3"/>
    <w:rsid w:val="005C022A"/>
    <w:rsid w:val="005C0A86"/>
    <w:rsid w:val="005C1379"/>
    <w:rsid w:val="005C1842"/>
    <w:rsid w:val="005C1D9C"/>
    <w:rsid w:val="005C301C"/>
    <w:rsid w:val="005C4730"/>
    <w:rsid w:val="005C490D"/>
    <w:rsid w:val="005C5A14"/>
    <w:rsid w:val="005C5ECC"/>
    <w:rsid w:val="005C6DA8"/>
    <w:rsid w:val="005C7255"/>
    <w:rsid w:val="005C7BD7"/>
    <w:rsid w:val="005D0011"/>
    <w:rsid w:val="005D05CB"/>
    <w:rsid w:val="005D32D9"/>
    <w:rsid w:val="005D3790"/>
    <w:rsid w:val="005D6D5C"/>
    <w:rsid w:val="005D7728"/>
    <w:rsid w:val="005D79F0"/>
    <w:rsid w:val="005E06DE"/>
    <w:rsid w:val="005E11EB"/>
    <w:rsid w:val="005E3A45"/>
    <w:rsid w:val="005E3B03"/>
    <w:rsid w:val="005E4EDF"/>
    <w:rsid w:val="005E687C"/>
    <w:rsid w:val="005E68D3"/>
    <w:rsid w:val="005E719D"/>
    <w:rsid w:val="005F1286"/>
    <w:rsid w:val="005F12ED"/>
    <w:rsid w:val="005F1736"/>
    <w:rsid w:val="005F2C84"/>
    <w:rsid w:val="005F2F96"/>
    <w:rsid w:val="005F31FC"/>
    <w:rsid w:val="005F46C3"/>
    <w:rsid w:val="005F4E02"/>
    <w:rsid w:val="005F5368"/>
    <w:rsid w:val="005F6A8E"/>
    <w:rsid w:val="005F75B5"/>
    <w:rsid w:val="005F7C87"/>
    <w:rsid w:val="0060040C"/>
    <w:rsid w:val="006007C1"/>
    <w:rsid w:val="006009F6"/>
    <w:rsid w:val="00600AEC"/>
    <w:rsid w:val="00602ACA"/>
    <w:rsid w:val="00603BD7"/>
    <w:rsid w:val="00604F3E"/>
    <w:rsid w:val="0060581A"/>
    <w:rsid w:val="00606212"/>
    <w:rsid w:val="00607827"/>
    <w:rsid w:val="0061004C"/>
    <w:rsid w:val="00613999"/>
    <w:rsid w:val="00614DA3"/>
    <w:rsid w:val="00620463"/>
    <w:rsid w:val="00620757"/>
    <w:rsid w:val="00621434"/>
    <w:rsid w:val="0062227B"/>
    <w:rsid w:val="0062231C"/>
    <w:rsid w:val="00622834"/>
    <w:rsid w:val="006240A2"/>
    <w:rsid w:val="00625088"/>
    <w:rsid w:val="006268E9"/>
    <w:rsid w:val="00630619"/>
    <w:rsid w:val="00630865"/>
    <w:rsid w:val="00631F19"/>
    <w:rsid w:val="00632186"/>
    <w:rsid w:val="006341A8"/>
    <w:rsid w:val="0063482D"/>
    <w:rsid w:val="00634D97"/>
    <w:rsid w:val="006352C6"/>
    <w:rsid w:val="00635F25"/>
    <w:rsid w:val="00636270"/>
    <w:rsid w:val="0063739F"/>
    <w:rsid w:val="00637E68"/>
    <w:rsid w:val="00637E7E"/>
    <w:rsid w:val="00642758"/>
    <w:rsid w:val="006434B9"/>
    <w:rsid w:val="00643DF0"/>
    <w:rsid w:val="0064525C"/>
    <w:rsid w:val="00646730"/>
    <w:rsid w:val="00646DBF"/>
    <w:rsid w:val="00647F40"/>
    <w:rsid w:val="006526F7"/>
    <w:rsid w:val="00652D8A"/>
    <w:rsid w:val="006531E5"/>
    <w:rsid w:val="00654E93"/>
    <w:rsid w:val="00655E0F"/>
    <w:rsid w:val="00655FF1"/>
    <w:rsid w:val="00656298"/>
    <w:rsid w:val="00657896"/>
    <w:rsid w:val="006618ED"/>
    <w:rsid w:val="00663CC8"/>
    <w:rsid w:val="0066407C"/>
    <w:rsid w:val="00664C11"/>
    <w:rsid w:val="00665394"/>
    <w:rsid w:val="0066653D"/>
    <w:rsid w:val="006670C1"/>
    <w:rsid w:val="00667DE9"/>
    <w:rsid w:val="00671016"/>
    <w:rsid w:val="006744BC"/>
    <w:rsid w:val="006764B5"/>
    <w:rsid w:val="00676639"/>
    <w:rsid w:val="0067694E"/>
    <w:rsid w:val="00676B85"/>
    <w:rsid w:val="00676DE7"/>
    <w:rsid w:val="00676EB2"/>
    <w:rsid w:val="00681148"/>
    <w:rsid w:val="00682BC1"/>
    <w:rsid w:val="00684CCF"/>
    <w:rsid w:val="006856AB"/>
    <w:rsid w:val="00685BFB"/>
    <w:rsid w:val="00685F84"/>
    <w:rsid w:val="006863B0"/>
    <w:rsid w:val="0068738B"/>
    <w:rsid w:val="006879F9"/>
    <w:rsid w:val="00690D74"/>
    <w:rsid w:val="00692EFD"/>
    <w:rsid w:val="006934B0"/>
    <w:rsid w:val="006940C7"/>
    <w:rsid w:val="00696355"/>
    <w:rsid w:val="006967CF"/>
    <w:rsid w:val="00697766"/>
    <w:rsid w:val="006A2177"/>
    <w:rsid w:val="006A2D4C"/>
    <w:rsid w:val="006A38E6"/>
    <w:rsid w:val="006A3DB7"/>
    <w:rsid w:val="006A56DE"/>
    <w:rsid w:val="006B00A6"/>
    <w:rsid w:val="006B0232"/>
    <w:rsid w:val="006B10C8"/>
    <w:rsid w:val="006B33F5"/>
    <w:rsid w:val="006B42DC"/>
    <w:rsid w:val="006C1633"/>
    <w:rsid w:val="006C1E7E"/>
    <w:rsid w:val="006C4D8C"/>
    <w:rsid w:val="006C52A7"/>
    <w:rsid w:val="006C53B7"/>
    <w:rsid w:val="006C66AC"/>
    <w:rsid w:val="006D0262"/>
    <w:rsid w:val="006D0B6F"/>
    <w:rsid w:val="006D0E11"/>
    <w:rsid w:val="006D26F2"/>
    <w:rsid w:val="006D3ED5"/>
    <w:rsid w:val="006D4C1D"/>
    <w:rsid w:val="006D529A"/>
    <w:rsid w:val="006D7C70"/>
    <w:rsid w:val="006E09EC"/>
    <w:rsid w:val="006E150E"/>
    <w:rsid w:val="006E173A"/>
    <w:rsid w:val="006E3AE5"/>
    <w:rsid w:val="006E48EE"/>
    <w:rsid w:val="006E6324"/>
    <w:rsid w:val="006E65AA"/>
    <w:rsid w:val="006E6FA5"/>
    <w:rsid w:val="006F0BC3"/>
    <w:rsid w:val="006F1570"/>
    <w:rsid w:val="006F22C5"/>
    <w:rsid w:val="006F49AA"/>
    <w:rsid w:val="006F4DEF"/>
    <w:rsid w:val="006F681A"/>
    <w:rsid w:val="006F78B6"/>
    <w:rsid w:val="0070115A"/>
    <w:rsid w:val="007021A9"/>
    <w:rsid w:val="00702B35"/>
    <w:rsid w:val="0070314E"/>
    <w:rsid w:val="00704043"/>
    <w:rsid w:val="007058F7"/>
    <w:rsid w:val="00705EBD"/>
    <w:rsid w:val="00707402"/>
    <w:rsid w:val="0071013A"/>
    <w:rsid w:val="0071112A"/>
    <w:rsid w:val="00711425"/>
    <w:rsid w:val="007148EA"/>
    <w:rsid w:val="00715F20"/>
    <w:rsid w:val="00717271"/>
    <w:rsid w:val="0072004F"/>
    <w:rsid w:val="0072287B"/>
    <w:rsid w:val="00723745"/>
    <w:rsid w:val="00725861"/>
    <w:rsid w:val="0072729C"/>
    <w:rsid w:val="00730844"/>
    <w:rsid w:val="00730A05"/>
    <w:rsid w:val="007319BE"/>
    <w:rsid w:val="00732BAB"/>
    <w:rsid w:val="00733111"/>
    <w:rsid w:val="00734BCA"/>
    <w:rsid w:val="0073526E"/>
    <w:rsid w:val="007357FF"/>
    <w:rsid w:val="0073602F"/>
    <w:rsid w:val="007360BB"/>
    <w:rsid w:val="00736BAE"/>
    <w:rsid w:val="0073775D"/>
    <w:rsid w:val="00740449"/>
    <w:rsid w:val="00742E3E"/>
    <w:rsid w:val="00745C61"/>
    <w:rsid w:val="007463F4"/>
    <w:rsid w:val="007464A5"/>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70678"/>
    <w:rsid w:val="00771724"/>
    <w:rsid w:val="00771A8C"/>
    <w:rsid w:val="00772523"/>
    <w:rsid w:val="007755DB"/>
    <w:rsid w:val="00777755"/>
    <w:rsid w:val="00777BE7"/>
    <w:rsid w:val="00777DAB"/>
    <w:rsid w:val="00777DEF"/>
    <w:rsid w:val="00781CAD"/>
    <w:rsid w:val="007821F1"/>
    <w:rsid w:val="00782B5C"/>
    <w:rsid w:val="007835B7"/>
    <w:rsid w:val="007854AD"/>
    <w:rsid w:val="007866A2"/>
    <w:rsid w:val="00786CAF"/>
    <w:rsid w:val="007912D5"/>
    <w:rsid w:val="00792452"/>
    <w:rsid w:val="007931F4"/>
    <w:rsid w:val="0079368A"/>
    <w:rsid w:val="0079443C"/>
    <w:rsid w:val="00794BD8"/>
    <w:rsid w:val="00795F4C"/>
    <w:rsid w:val="0079640C"/>
    <w:rsid w:val="007967B1"/>
    <w:rsid w:val="00797929"/>
    <w:rsid w:val="007A09C8"/>
    <w:rsid w:val="007A0B84"/>
    <w:rsid w:val="007A25A0"/>
    <w:rsid w:val="007A4EF7"/>
    <w:rsid w:val="007A4F08"/>
    <w:rsid w:val="007A6A60"/>
    <w:rsid w:val="007A71A3"/>
    <w:rsid w:val="007B05D8"/>
    <w:rsid w:val="007B0C08"/>
    <w:rsid w:val="007B1A26"/>
    <w:rsid w:val="007B2252"/>
    <w:rsid w:val="007B24BC"/>
    <w:rsid w:val="007B2A62"/>
    <w:rsid w:val="007B3C0E"/>
    <w:rsid w:val="007B49EC"/>
    <w:rsid w:val="007B5645"/>
    <w:rsid w:val="007B5893"/>
    <w:rsid w:val="007B5C9F"/>
    <w:rsid w:val="007B6417"/>
    <w:rsid w:val="007B77A4"/>
    <w:rsid w:val="007C0F89"/>
    <w:rsid w:val="007C0FAF"/>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7C95"/>
    <w:rsid w:val="007E0F8F"/>
    <w:rsid w:val="007E20B1"/>
    <w:rsid w:val="007E2781"/>
    <w:rsid w:val="007E283D"/>
    <w:rsid w:val="007E28DE"/>
    <w:rsid w:val="007E5A31"/>
    <w:rsid w:val="007E5B33"/>
    <w:rsid w:val="007E5D31"/>
    <w:rsid w:val="007E6CB8"/>
    <w:rsid w:val="007E7089"/>
    <w:rsid w:val="007E7699"/>
    <w:rsid w:val="007F123C"/>
    <w:rsid w:val="007F140E"/>
    <w:rsid w:val="007F4289"/>
    <w:rsid w:val="007F482E"/>
    <w:rsid w:val="007F57CC"/>
    <w:rsid w:val="007F70D2"/>
    <w:rsid w:val="007F77A3"/>
    <w:rsid w:val="007F78B7"/>
    <w:rsid w:val="00800DD5"/>
    <w:rsid w:val="00801717"/>
    <w:rsid w:val="0080398D"/>
    <w:rsid w:val="008061E9"/>
    <w:rsid w:val="008065CB"/>
    <w:rsid w:val="00806A64"/>
    <w:rsid w:val="00807BE7"/>
    <w:rsid w:val="00811BB1"/>
    <w:rsid w:val="00812577"/>
    <w:rsid w:val="00812918"/>
    <w:rsid w:val="008160A1"/>
    <w:rsid w:val="00816F95"/>
    <w:rsid w:val="00817509"/>
    <w:rsid w:val="0081755C"/>
    <w:rsid w:val="00820EF3"/>
    <w:rsid w:val="008211BD"/>
    <w:rsid w:val="00823540"/>
    <w:rsid w:val="00825A31"/>
    <w:rsid w:val="00825A72"/>
    <w:rsid w:val="00826170"/>
    <w:rsid w:val="00826F57"/>
    <w:rsid w:val="00827CA3"/>
    <w:rsid w:val="00830C48"/>
    <w:rsid w:val="00832802"/>
    <w:rsid w:val="008348E8"/>
    <w:rsid w:val="008349BF"/>
    <w:rsid w:val="0083559F"/>
    <w:rsid w:val="00836A66"/>
    <w:rsid w:val="0083781A"/>
    <w:rsid w:val="0084232D"/>
    <w:rsid w:val="00842409"/>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7D8A"/>
    <w:rsid w:val="00870026"/>
    <w:rsid w:val="0087070E"/>
    <w:rsid w:val="0087105E"/>
    <w:rsid w:val="00872C99"/>
    <w:rsid w:val="00873264"/>
    <w:rsid w:val="00873D7B"/>
    <w:rsid w:val="00874CAA"/>
    <w:rsid w:val="008759F0"/>
    <w:rsid w:val="00876677"/>
    <w:rsid w:val="0087740A"/>
    <w:rsid w:val="0088141C"/>
    <w:rsid w:val="008818F0"/>
    <w:rsid w:val="00881CFC"/>
    <w:rsid w:val="008834EF"/>
    <w:rsid w:val="0088367E"/>
    <w:rsid w:val="00891330"/>
    <w:rsid w:val="008913D9"/>
    <w:rsid w:val="00891AEF"/>
    <w:rsid w:val="008955E1"/>
    <w:rsid w:val="00895B51"/>
    <w:rsid w:val="008965D7"/>
    <w:rsid w:val="00897D19"/>
    <w:rsid w:val="008A05EC"/>
    <w:rsid w:val="008A08AD"/>
    <w:rsid w:val="008A08F5"/>
    <w:rsid w:val="008A1038"/>
    <w:rsid w:val="008A295B"/>
    <w:rsid w:val="008A2BC7"/>
    <w:rsid w:val="008A2BE4"/>
    <w:rsid w:val="008A2BEB"/>
    <w:rsid w:val="008A3ED5"/>
    <w:rsid w:val="008A6211"/>
    <w:rsid w:val="008A6D84"/>
    <w:rsid w:val="008B508E"/>
    <w:rsid w:val="008B5BBD"/>
    <w:rsid w:val="008B5D00"/>
    <w:rsid w:val="008B791F"/>
    <w:rsid w:val="008C1D58"/>
    <w:rsid w:val="008C22B8"/>
    <w:rsid w:val="008C326C"/>
    <w:rsid w:val="008C449F"/>
    <w:rsid w:val="008C5834"/>
    <w:rsid w:val="008C5BD3"/>
    <w:rsid w:val="008C6DA1"/>
    <w:rsid w:val="008C771F"/>
    <w:rsid w:val="008C7BD2"/>
    <w:rsid w:val="008C7C07"/>
    <w:rsid w:val="008D0B9F"/>
    <w:rsid w:val="008D1A37"/>
    <w:rsid w:val="008D27F5"/>
    <w:rsid w:val="008D3156"/>
    <w:rsid w:val="008D429E"/>
    <w:rsid w:val="008D4552"/>
    <w:rsid w:val="008D5BF9"/>
    <w:rsid w:val="008E0382"/>
    <w:rsid w:val="008E05DE"/>
    <w:rsid w:val="008E13C3"/>
    <w:rsid w:val="008E1809"/>
    <w:rsid w:val="008E25FC"/>
    <w:rsid w:val="008E2749"/>
    <w:rsid w:val="008E27B8"/>
    <w:rsid w:val="008E27F0"/>
    <w:rsid w:val="008E2CBC"/>
    <w:rsid w:val="008E31F3"/>
    <w:rsid w:val="008E3EC8"/>
    <w:rsid w:val="008E4CFD"/>
    <w:rsid w:val="008E4DB1"/>
    <w:rsid w:val="008E570C"/>
    <w:rsid w:val="008E755C"/>
    <w:rsid w:val="008E765C"/>
    <w:rsid w:val="008F276A"/>
    <w:rsid w:val="008F31A7"/>
    <w:rsid w:val="008F3728"/>
    <w:rsid w:val="008F3E0C"/>
    <w:rsid w:val="008F5DE5"/>
    <w:rsid w:val="008F6D42"/>
    <w:rsid w:val="008F7F8D"/>
    <w:rsid w:val="00900C63"/>
    <w:rsid w:val="00900F6C"/>
    <w:rsid w:val="0090115B"/>
    <w:rsid w:val="00903CE7"/>
    <w:rsid w:val="00904074"/>
    <w:rsid w:val="009040C4"/>
    <w:rsid w:val="00904BB3"/>
    <w:rsid w:val="00905282"/>
    <w:rsid w:val="009106C1"/>
    <w:rsid w:val="00911AA0"/>
    <w:rsid w:val="009121CC"/>
    <w:rsid w:val="009142E0"/>
    <w:rsid w:val="009155A1"/>
    <w:rsid w:val="009165D8"/>
    <w:rsid w:val="00916A8B"/>
    <w:rsid w:val="009171F5"/>
    <w:rsid w:val="00922051"/>
    <w:rsid w:val="009225FA"/>
    <w:rsid w:val="00922E17"/>
    <w:rsid w:val="009230BB"/>
    <w:rsid w:val="009238C7"/>
    <w:rsid w:val="00926127"/>
    <w:rsid w:val="0092635A"/>
    <w:rsid w:val="00926914"/>
    <w:rsid w:val="00926B67"/>
    <w:rsid w:val="00926B9D"/>
    <w:rsid w:val="009270A7"/>
    <w:rsid w:val="00927B2E"/>
    <w:rsid w:val="0093031A"/>
    <w:rsid w:val="00931284"/>
    <w:rsid w:val="0093239A"/>
    <w:rsid w:val="00932756"/>
    <w:rsid w:val="00932BAC"/>
    <w:rsid w:val="0093322F"/>
    <w:rsid w:val="00933B94"/>
    <w:rsid w:val="00933DA0"/>
    <w:rsid w:val="00933F70"/>
    <w:rsid w:val="00934840"/>
    <w:rsid w:val="00935303"/>
    <w:rsid w:val="00936E0D"/>
    <w:rsid w:val="00936F5A"/>
    <w:rsid w:val="00937472"/>
    <w:rsid w:val="009404C1"/>
    <w:rsid w:val="00940AD5"/>
    <w:rsid w:val="009412F5"/>
    <w:rsid w:val="00941CB5"/>
    <w:rsid w:val="00941FB5"/>
    <w:rsid w:val="00942050"/>
    <w:rsid w:val="0094223A"/>
    <w:rsid w:val="009423C9"/>
    <w:rsid w:val="00942763"/>
    <w:rsid w:val="009431BB"/>
    <w:rsid w:val="009432A8"/>
    <w:rsid w:val="00943898"/>
    <w:rsid w:val="00943D7F"/>
    <w:rsid w:val="00944DB5"/>
    <w:rsid w:val="00947710"/>
    <w:rsid w:val="00950203"/>
    <w:rsid w:val="00950266"/>
    <w:rsid w:val="009505A3"/>
    <w:rsid w:val="0095148A"/>
    <w:rsid w:val="00951E48"/>
    <w:rsid w:val="00954D75"/>
    <w:rsid w:val="00955222"/>
    <w:rsid w:val="009563B4"/>
    <w:rsid w:val="009571F0"/>
    <w:rsid w:val="00957932"/>
    <w:rsid w:val="0096041F"/>
    <w:rsid w:val="009608C8"/>
    <w:rsid w:val="009614C7"/>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E75"/>
    <w:rsid w:val="009760B7"/>
    <w:rsid w:val="009774BF"/>
    <w:rsid w:val="0097792A"/>
    <w:rsid w:val="00977F93"/>
    <w:rsid w:val="009808C2"/>
    <w:rsid w:val="0098123C"/>
    <w:rsid w:val="00981A5E"/>
    <w:rsid w:val="00984A8D"/>
    <w:rsid w:val="00984DA3"/>
    <w:rsid w:val="0098715B"/>
    <w:rsid w:val="00987B0A"/>
    <w:rsid w:val="00990230"/>
    <w:rsid w:val="00990396"/>
    <w:rsid w:val="00991FF8"/>
    <w:rsid w:val="009923F2"/>
    <w:rsid w:val="00994759"/>
    <w:rsid w:val="00996AEF"/>
    <w:rsid w:val="009A02EF"/>
    <w:rsid w:val="009A1AC6"/>
    <w:rsid w:val="009A344F"/>
    <w:rsid w:val="009A44A3"/>
    <w:rsid w:val="009A473C"/>
    <w:rsid w:val="009A52A7"/>
    <w:rsid w:val="009A5863"/>
    <w:rsid w:val="009B0A07"/>
    <w:rsid w:val="009B0BBB"/>
    <w:rsid w:val="009B3F48"/>
    <w:rsid w:val="009C3503"/>
    <w:rsid w:val="009C41A1"/>
    <w:rsid w:val="009C4E57"/>
    <w:rsid w:val="009C577C"/>
    <w:rsid w:val="009C58DF"/>
    <w:rsid w:val="009D1327"/>
    <w:rsid w:val="009D29A0"/>
    <w:rsid w:val="009D32EB"/>
    <w:rsid w:val="009D526F"/>
    <w:rsid w:val="009D56FD"/>
    <w:rsid w:val="009D5793"/>
    <w:rsid w:val="009D6430"/>
    <w:rsid w:val="009E1F4A"/>
    <w:rsid w:val="009E24D7"/>
    <w:rsid w:val="009E290F"/>
    <w:rsid w:val="009E565B"/>
    <w:rsid w:val="009E6B67"/>
    <w:rsid w:val="009E7173"/>
    <w:rsid w:val="009E7950"/>
    <w:rsid w:val="009E7DA0"/>
    <w:rsid w:val="009F148C"/>
    <w:rsid w:val="009F30B9"/>
    <w:rsid w:val="009F56F3"/>
    <w:rsid w:val="009F5EEB"/>
    <w:rsid w:val="009F6030"/>
    <w:rsid w:val="009F6102"/>
    <w:rsid w:val="009F6BAD"/>
    <w:rsid w:val="009F6CCF"/>
    <w:rsid w:val="00A01227"/>
    <w:rsid w:val="00A03727"/>
    <w:rsid w:val="00A046CB"/>
    <w:rsid w:val="00A04833"/>
    <w:rsid w:val="00A06087"/>
    <w:rsid w:val="00A061D3"/>
    <w:rsid w:val="00A07376"/>
    <w:rsid w:val="00A07A1D"/>
    <w:rsid w:val="00A10761"/>
    <w:rsid w:val="00A136E4"/>
    <w:rsid w:val="00A136EA"/>
    <w:rsid w:val="00A142BE"/>
    <w:rsid w:val="00A169B8"/>
    <w:rsid w:val="00A17ED1"/>
    <w:rsid w:val="00A213F0"/>
    <w:rsid w:val="00A21746"/>
    <w:rsid w:val="00A21E85"/>
    <w:rsid w:val="00A255E7"/>
    <w:rsid w:val="00A2646C"/>
    <w:rsid w:val="00A2683B"/>
    <w:rsid w:val="00A26B49"/>
    <w:rsid w:val="00A26F94"/>
    <w:rsid w:val="00A2767B"/>
    <w:rsid w:val="00A27C27"/>
    <w:rsid w:val="00A307E7"/>
    <w:rsid w:val="00A327AB"/>
    <w:rsid w:val="00A3291D"/>
    <w:rsid w:val="00A35084"/>
    <w:rsid w:val="00A35463"/>
    <w:rsid w:val="00A36152"/>
    <w:rsid w:val="00A37A81"/>
    <w:rsid w:val="00A40149"/>
    <w:rsid w:val="00A40D39"/>
    <w:rsid w:val="00A415BA"/>
    <w:rsid w:val="00A43DB7"/>
    <w:rsid w:val="00A44ECD"/>
    <w:rsid w:val="00A4503F"/>
    <w:rsid w:val="00A4585B"/>
    <w:rsid w:val="00A465CC"/>
    <w:rsid w:val="00A46D79"/>
    <w:rsid w:val="00A51EA8"/>
    <w:rsid w:val="00A51EC0"/>
    <w:rsid w:val="00A5210E"/>
    <w:rsid w:val="00A52516"/>
    <w:rsid w:val="00A554B9"/>
    <w:rsid w:val="00A55D36"/>
    <w:rsid w:val="00A608AE"/>
    <w:rsid w:val="00A60B6C"/>
    <w:rsid w:val="00A61CE4"/>
    <w:rsid w:val="00A6219D"/>
    <w:rsid w:val="00A621D2"/>
    <w:rsid w:val="00A63D47"/>
    <w:rsid w:val="00A64396"/>
    <w:rsid w:val="00A6508F"/>
    <w:rsid w:val="00A653B3"/>
    <w:rsid w:val="00A65645"/>
    <w:rsid w:val="00A66AD2"/>
    <w:rsid w:val="00A66C28"/>
    <w:rsid w:val="00A67230"/>
    <w:rsid w:val="00A7065A"/>
    <w:rsid w:val="00A716EB"/>
    <w:rsid w:val="00A72AE4"/>
    <w:rsid w:val="00A72FC1"/>
    <w:rsid w:val="00A740C1"/>
    <w:rsid w:val="00A74A78"/>
    <w:rsid w:val="00A74DA2"/>
    <w:rsid w:val="00A75F6F"/>
    <w:rsid w:val="00A76EEF"/>
    <w:rsid w:val="00A77063"/>
    <w:rsid w:val="00A808EA"/>
    <w:rsid w:val="00A81431"/>
    <w:rsid w:val="00A8179B"/>
    <w:rsid w:val="00A81C6E"/>
    <w:rsid w:val="00A82251"/>
    <w:rsid w:val="00A822C4"/>
    <w:rsid w:val="00A82685"/>
    <w:rsid w:val="00A82FCA"/>
    <w:rsid w:val="00A87584"/>
    <w:rsid w:val="00A8784F"/>
    <w:rsid w:val="00A90F12"/>
    <w:rsid w:val="00A92761"/>
    <w:rsid w:val="00A9477B"/>
    <w:rsid w:val="00A94F29"/>
    <w:rsid w:val="00AA0158"/>
    <w:rsid w:val="00AA09C6"/>
    <w:rsid w:val="00AA20CF"/>
    <w:rsid w:val="00AA2A1F"/>
    <w:rsid w:val="00AA41ED"/>
    <w:rsid w:val="00AA4770"/>
    <w:rsid w:val="00AA4D50"/>
    <w:rsid w:val="00AA7B6F"/>
    <w:rsid w:val="00AB3676"/>
    <w:rsid w:val="00AB58E1"/>
    <w:rsid w:val="00AC1413"/>
    <w:rsid w:val="00AC1494"/>
    <w:rsid w:val="00AC15F9"/>
    <w:rsid w:val="00AC219C"/>
    <w:rsid w:val="00AC2DA2"/>
    <w:rsid w:val="00AC4198"/>
    <w:rsid w:val="00AC425C"/>
    <w:rsid w:val="00AC6EE7"/>
    <w:rsid w:val="00AC6FFB"/>
    <w:rsid w:val="00AC7424"/>
    <w:rsid w:val="00AD09A9"/>
    <w:rsid w:val="00AD1AA7"/>
    <w:rsid w:val="00AD5EA6"/>
    <w:rsid w:val="00AD60DE"/>
    <w:rsid w:val="00AD6379"/>
    <w:rsid w:val="00AD63A6"/>
    <w:rsid w:val="00AD7D17"/>
    <w:rsid w:val="00AE09C3"/>
    <w:rsid w:val="00AE241D"/>
    <w:rsid w:val="00AE2D89"/>
    <w:rsid w:val="00AE5EA4"/>
    <w:rsid w:val="00AE6310"/>
    <w:rsid w:val="00AE6C60"/>
    <w:rsid w:val="00AF286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3743"/>
    <w:rsid w:val="00B160EF"/>
    <w:rsid w:val="00B16AD4"/>
    <w:rsid w:val="00B17CFD"/>
    <w:rsid w:val="00B20003"/>
    <w:rsid w:val="00B209DF"/>
    <w:rsid w:val="00B20B72"/>
    <w:rsid w:val="00B210CA"/>
    <w:rsid w:val="00B21839"/>
    <w:rsid w:val="00B238DE"/>
    <w:rsid w:val="00B24A24"/>
    <w:rsid w:val="00B24EE1"/>
    <w:rsid w:val="00B24F79"/>
    <w:rsid w:val="00B25A21"/>
    <w:rsid w:val="00B25D6C"/>
    <w:rsid w:val="00B27CFF"/>
    <w:rsid w:val="00B34055"/>
    <w:rsid w:val="00B34C63"/>
    <w:rsid w:val="00B35852"/>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2F96"/>
    <w:rsid w:val="00B630F3"/>
    <w:rsid w:val="00B649B1"/>
    <w:rsid w:val="00B6751B"/>
    <w:rsid w:val="00B6785A"/>
    <w:rsid w:val="00B7072F"/>
    <w:rsid w:val="00B70C0D"/>
    <w:rsid w:val="00B70DCD"/>
    <w:rsid w:val="00B71B04"/>
    <w:rsid w:val="00B72B99"/>
    <w:rsid w:val="00B734C6"/>
    <w:rsid w:val="00B73ACD"/>
    <w:rsid w:val="00B7472B"/>
    <w:rsid w:val="00B7496D"/>
    <w:rsid w:val="00B76EF5"/>
    <w:rsid w:val="00B775E1"/>
    <w:rsid w:val="00B8221E"/>
    <w:rsid w:val="00B8658A"/>
    <w:rsid w:val="00B8750F"/>
    <w:rsid w:val="00B8763B"/>
    <w:rsid w:val="00B91FFA"/>
    <w:rsid w:val="00B9217D"/>
    <w:rsid w:val="00B93899"/>
    <w:rsid w:val="00B947AD"/>
    <w:rsid w:val="00B95054"/>
    <w:rsid w:val="00B96EC9"/>
    <w:rsid w:val="00B97404"/>
    <w:rsid w:val="00B97E47"/>
    <w:rsid w:val="00BA02E4"/>
    <w:rsid w:val="00BA286F"/>
    <w:rsid w:val="00BB1024"/>
    <w:rsid w:val="00BB18EE"/>
    <w:rsid w:val="00BB1B3F"/>
    <w:rsid w:val="00BB1F57"/>
    <w:rsid w:val="00BB2353"/>
    <w:rsid w:val="00BB363D"/>
    <w:rsid w:val="00BB405F"/>
    <w:rsid w:val="00BB4AA8"/>
    <w:rsid w:val="00BB507D"/>
    <w:rsid w:val="00BB508D"/>
    <w:rsid w:val="00BB5313"/>
    <w:rsid w:val="00BB71E9"/>
    <w:rsid w:val="00BC1B7F"/>
    <w:rsid w:val="00BC1FB4"/>
    <w:rsid w:val="00BC2784"/>
    <w:rsid w:val="00BC27EB"/>
    <w:rsid w:val="00BC2BAA"/>
    <w:rsid w:val="00BC3ED4"/>
    <w:rsid w:val="00BC44A7"/>
    <w:rsid w:val="00BC5308"/>
    <w:rsid w:val="00BC577D"/>
    <w:rsid w:val="00BC5CD1"/>
    <w:rsid w:val="00BC6C6E"/>
    <w:rsid w:val="00BD1490"/>
    <w:rsid w:val="00BD336F"/>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F037A"/>
    <w:rsid w:val="00BF05D2"/>
    <w:rsid w:val="00BF2F63"/>
    <w:rsid w:val="00BF38DE"/>
    <w:rsid w:val="00BF3CCD"/>
    <w:rsid w:val="00BF4319"/>
    <w:rsid w:val="00BF461A"/>
    <w:rsid w:val="00BF5375"/>
    <w:rsid w:val="00BF5E68"/>
    <w:rsid w:val="00BF6AE5"/>
    <w:rsid w:val="00BF6F01"/>
    <w:rsid w:val="00BF71E3"/>
    <w:rsid w:val="00BF73FE"/>
    <w:rsid w:val="00BF7804"/>
    <w:rsid w:val="00C01298"/>
    <w:rsid w:val="00C0222C"/>
    <w:rsid w:val="00C0346F"/>
    <w:rsid w:val="00C0369C"/>
    <w:rsid w:val="00C04E28"/>
    <w:rsid w:val="00C0507F"/>
    <w:rsid w:val="00C0522B"/>
    <w:rsid w:val="00C064EA"/>
    <w:rsid w:val="00C06797"/>
    <w:rsid w:val="00C110FC"/>
    <w:rsid w:val="00C11307"/>
    <w:rsid w:val="00C11438"/>
    <w:rsid w:val="00C115C8"/>
    <w:rsid w:val="00C1375D"/>
    <w:rsid w:val="00C15089"/>
    <w:rsid w:val="00C2246D"/>
    <w:rsid w:val="00C22DCC"/>
    <w:rsid w:val="00C238FB"/>
    <w:rsid w:val="00C27908"/>
    <w:rsid w:val="00C30B59"/>
    <w:rsid w:val="00C30F6D"/>
    <w:rsid w:val="00C31AD4"/>
    <w:rsid w:val="00C3204F"/>
    <w:rsid w:val="00C34879"/>
    <w:rsid w:val="00C349D2"/>
    <w:rsid w:val="00C351DB"/>
    <w:rsid w:val="00C35865"/>
    <w:rsid w:val="00C36430"/>
    <w:rsid w:val="00C4021F"/>
    <w:rsid w:val="00C40B91"/>
    <w:rsid w:val="00C415E9"/>
    <w:rsid w:val="00C43599"/>
    <w:rsid w:val="00C43E59"/>
    <w:rsid w:val="00C46388"/>
    <w:rsid w:val="00C471CD"/>
    <w:rsid w:val="00C474E6"/>
    <w:rsid w:val="00C47D58"/>
    <w:rsid w:val="00C50251"/>
    <w:rsid w:val="00C50E53"/>
    <w:rsid w:val="00C510E5"/>
    <w:rsid w:val="00C51208"/>
    <w:rsid w:val="00C51438"/>
    <w:rsid w:val="00C524D0"/>
    <w:rsid w:val="00C5351A"/>
    <w:rsid w:val="00C54911"/>
    <w:rsid w:val="00C54F2A"/>
    <w:rsid w:val="00C5522A"/>
    <w:rsid w:val="00C5586A"/>
    <w:rsid w:val="00C55CF8"/>
    <w:rsid w:val="00C57BDD"/>
    <w:rsid w:val="00C60B41"/>
    <w:rsid w:val="00C62776"/>
    <w:rsid w:val="00C627C0"/>
    <w:rsid w:val="00C6362F"/>
    <w:rsid w:val="00C63795"/>
    <w:rsid w:val="00C658C8"/>
    <w:rsid w:val="00C67231"/>
    <w:rsid w:val="00C70870"/>
    <w:rsid w:val="00C70BF0"/>
    <w:rsid w:val="00C73FDA"/>
    <w:rsid w:val="00C745B6"/>
    <w:rsid w:val="00C74E0A"/>
    <w:rsid w:val="00C75542"/>
    <w:rsid w:val="00C76FE0"/>
    <w:rsid w:val="00C7776B"/>
    <w:rsid w:val="00C779ED"/>
    <w:rsid w:val="00C8068D"/>
    <w:rsid w:val="00C80B9E"/>
    <w:rsid w:val="00C8155C"/>
    <w:rsid w:val="00C83594"/>
    <w:rsid w:val="00C835DB"/>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A29EE"/>
    <w:rsid w:val="00CA2FEC"/>
    <w:rsid w:val="00CA3487"/>
    <w:rsid w:val="00CA46AB"/>
    <w:rsid w:val="00CA54BC"/>
    <w:rsid w:val="00CA5E3A"/>
    <w:rsid w:val="00CA6C3C"/>
    <w:rsid w:val="00CB1084"/>
    <w:rsid w:val="00CB110C"/>
    <w:rsid w:val="00CB1F50"/>
    <w:rsid w:val="00CB21FF"/>
    <w:rsid w:val="00CB2732"/>
    <w:rsid w:val="00CB33CF"/>
    <w:rsid w:val="00CB3B53"/>
    <w:rsid w:val="00CB40AA"/>
    <w:rsid w:val="00CB4EEA"/>
    <w:rsid w:val="00CB6041"/>
    <w:rsid w:val="00CB69EC"/>
    <w:rsid w:val="00CB7610"/>
    <w:rsid w:val="00CC016F"/>
    <w:rsid w:val="00CC14BA"/>
    <w:rsid w:val="00CC1F96"/>
    <w:rsid w:val="00CC2B7D"/>
    <w:rsid w:val="00CC5354"/>
    <w:rsid w:val="00CC6193"/>
    <w:rsid w:val="00CC62EA"/>
    <w:rsid w:val="00CC6409"/>
    <w:rsid w:val="00CC68B4"/>
    <w:rsid w:val="00CC761B"/>
    <w:rsid w:val="00CD06FE"/>
    <w:rsid w:val="00CD1547"/>
    <w:rsid w:val="00CD1552"/>
    <w:rsid w:val="00CD1CC4"/>
    <w:rsid w:val="00CD2160"/>
    <w:rsid w:val="00CD2883"/>
    <w:rsid w:val="00CD3370"/>
    <w:rsid w:val="00CD59A2"/>
    <w:rsid w:val="00CD629D"/>
    <w:rsid w:val="00CD6E28"/>
    <w:rsid w:val="00CE13C4"/>
    <w:rsid w:val="00CE14ED"/>
    <w:rsid w:val="00CE2C2A"/>
    <w:rsid w:val="00CE567E"/>
    <w:rsid w:val="00CE575C"/>
    <w:rsid w:val="00CE7003"/>
    <w:rsid w:val="00CE7380"/>
    <w:rsid w:val="00CE7BE8"/>
    <w:rsid w:val="00CF0A01"/>
    <w:rsid w:val="00CF19D0"/>
    <w:rsid w:val="00CF21FB"/>
    <w:rsid w:val="00CF2EE8"/>
    <w:rsid w:val="00CF39A6"/>
    <w:rsid w:val="00CF4D5E"/>
    <w:rsid w:val="00CF6D7C"/>
    <w:rsid w:val="00CF7BEB"/>
    <w:rsid w:val="00CF7FA4"/>
    <w:rsid w:val="00D0094B"/>
    <w:rsid w:val="00D03C87"/>
    <w:rsid w:val="00D043B0"/>
    <w:rsid w:val="00D06583"/>
    <w:rsid w:val="00D073E5"/>
    <w:rsid w:val="00D0779A"/>
    <w:rsid w:val="00D115C3"/>
    <w:rsid w:val="00D1219C"/>
    <w:rsid w:val="00D1455E"/>
    <w:rsid w:val="00D14704"/>
    <w:rsid w:val="00D16986"/>
    <w:rsid w:val="00D17B26"/>
    <w:rsid w:val="00D21931"/>
    <w:rsid w:val="00D22DE5"/>
    <w:rsid w:val="00D23169"/>
    <w:rsid w:val="00D25419"/>
    <w:rsid w:val="00D2623D"/>
    <w:rsid w:val="00D26B06"/>
    <w:rsid w:val="00D275B3"/>
    <w:rsid w:val="00D3081F"/>
    <w:rsid w:val="00D311D7"/>
    <w:rsid w:val="00D32682"/>
    <w:rsid w:val="00D32ECC"/>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935"/>
    <w:rsid w:val="00D52E92"/>
    <w:rsid w:val="00D5357E"/>
    <w:rsid w:val="00D54A07"/>
    <w:rsid w:val="00D55A6E"/>
    <w:rsid w:val="00D56E05"/>
    <w:rsid w:val="00D573C8"/>
    <w:rsid w:val="00D57793"/>
    <w:rsid w:val="00D57E19"/>
    <w:rsid w:val="00D602A3"/>
    <w:rsid w:val="00D612E8"/>
    <w:rsid w:val="00D61351"/>
    <w:rsid w:val="00D61F6C"/>
    <w:rsid w:val="00D61FBA"/>
    <w:rsid w:val="00D631BC"/>
    <w:rsid w:val="00D637F8"/>
    <w:rsid w:val="00D63862"/>
    <w:rsid w:val="00D71CF3"/>
    <w:rsid w:val="00D7262E"/>
    <w:rsid w:val="00D72B99"/>
    <w:rsid w:val="00D73078"/>
    <w:rsid w:val="00D777A5"/>
    <w:rsid w:val="00D80275"/>
    <w:rsid w:val="00D807AE"/>
    <w:rsid w:val="00D81A30"/>
    <w:rsid w:val="00D81D9E"/>
    <w:rsid w:val="00D85F90"/>
    <w:rsid w:val="00D867DB"/>
    <w:rsid w:val="00D871F5"/>
    <w:rsid w:val="00D872B6"/>
    <w:rsid w:val="00D9004A"/>
    <w:rsid w:val="00D9183C"/>
    <w:rsid w:val="00D92660"/>
    <w:rsid w:val="00D931FE"/>
    <w:rsid w:val="00D94503"/>
    <w:rsid w:val="00D94E5D"/>
    <w:rsid w:val="00D95D5F"/>
    <w:rsid w:val="00D95F8D"/>
    <w:rsid w:val="00DA02DB"/>
    <w:rsid w:val="00DA172A"/>
    <w:rsid w:val="00DA2ABA"/>
    <w:rsid w:val="00DA2C16"/>
    <w:rsid w:val="00DA2C28"/>
    <w:rsid w:val="00DA44DD"/>
    <w:rsid w:val="00DA4573"/>
    <w:rsid w:val="00DA658C"/>
    <w:rsid w:val="00DB0F17"/>
    <w:rsid w:val="00DB2031"/>
    <w:rsid w:val="00DB22A7"/>
    <w:rsid w:val="00DB47C8"/>
    <w:rsid w:val="00DB4DE0"/>
    <w:rsid w:val="00DB5948"/>
    <w:rsid w:val="00DB5FE0"/>
    <w:rsid w:val="00DB6489"/>
    <w:rsid w:val="00DB7DAB"/>
    <w:rsid w:val="00DC0A8B"/>
    <w:rsid w:val="00DC4044"/>
    <w:rsid w:val="00DC523C"/>
    <w:rsid w:val="00DC55D7"/>
    <w:rsid w:val="00DC642F"/>
    <w:rsid w:val="00DC7426"/>
    <w:rsid w:val="00DD019C"/>
    <w:rsid w:val="00DD0B31"/>
    <w:rsid w:val="00DD0E0C"/>
    <w:rsid w:val="00DD11DF"/>
    <w:rsid w:val="00DD1518"/>
    <w:rsid w:val="00DD1792"/>
    <w:rsid w:val="00DD1DA8"/>
    <w:rsid w:val="00DD2C21"/>
    <w:rsid w:val="00DD56A4"/>
    <w:rsid w:val="00DD60B9"/>
    <w:rsid w:val="00DD6C33"/>
    <w:rsid w:val="00DE1C07"/>
    <w:rsid w:val="00DE21E9"/>
    <w:rsid w:val="00DE3454"/>
    <w:rsid w:val="00DE39DA"/>
    <w:rsid w:val="00DE4D2E"/>
    <w:rsid w:val="00DE543A"/>
    <w:rsid w:val="00DF01F2"/>
    <w:rsid w:val="00DF095E"/>
    <w:rsid w:val="00DF19DF"/>
    <w:rsid w:val="00DF29B3"/>
    <w:rsid w:val="00DF2B8F"/>
    <w:rsid w:val="00DF3794"/>
    <w:rsid w:val="00DF4164"/>
    <w:rsid w:val="00DF5C7B"/>
    <w:rsid w:val="00DF70AC"/>
    <w:rsid w:val="00DF740D"/>
    <w:rsid w:val="00E01230"/>
    <w:rsid w:val="00E02086"/>
    <w:rsid w:val="00E02307"/>
    <w:rsid w:val="00E0361B"/>
    <w:rsid w:val="00E039ED"/>
    <w:rsid w:val="00E03E95"/>
    <w:rsid w:val="00E0442A"/>
    <w:rsid w:val="00E053D3"/>
    <w:rsid w:val="00E07AF2"/>
    <w:rsid w:val="00E103BA"/>
    <w:rsid w:val="00E108A2"/>
    <w:rsid w:val="00E11869"/>
    <w:rsid w:val="00E1618C"/>
    <w:rsid w:val="00E16530"/>
    <w:rsid w:val="00E17543"/>
    <w:rsid w:val="00E17B23"/>
    <w:rsid w:val="00E20D71"/>
    <w:rsid w:val="00E2178E"/>
    <w:rsid w:val="00E22B3E"/>
    <w:rsid w:val="00E235A5"/>
    <w:rsid w:val="00E249E5"/>
    <w:rsid w:val="00E262B9"/>
    <w:rsid w:val="00E30E7B"/>
    <w:rsid w:val="00E3285F"/>
    <w:rsid w:val="00E33A1B"/>
    <w:rsid w:val="00E33A94"/>
    <w:rsid w:val="00E33BF2"/>
    <w:rsid w:val="00E343D9"/>
    <w:rsid w:val="00E34D2E"/>
    <w:rsid w:val="00E36B77"/>
    <w:rsid w:val="00E373C6"/>
    <w:rsid w:val="00E41086"/>
    <w:rsid w:val="00E4234F"/>
    <w:rsid w:val="00E42870"/>
    <w:rsid w:val="00E43A94"/>
    <w:rsid w:val="00E4450D"/>
    <w:rsid w:val="00E44CD3"/>
    <w:rsid w:val="00E44F94"/>
    <w:rsid w:val="00E45584"/>
    <w:rsid w:val="00E4602E"/>
    <w:rsid w:val="00E46B61"/>
    <w:rsid w:val="00E50C82"/>
    <w:rsid w:val="00E517C0"/>
    <w:rsid w:val="00E52D84"/>
    <w:rsid w:val="00E55531"/>
    <w:rsid w:val="00E5613C"/>
    <w:rsid w:val="00E573D3"/>
    <w:rsid w:val="00E57B07"/>
    <w:rsid w:val="00E604D4"/>
    <w:rsid w:val="00E61314"/>
    <w:rsid w:val="00E62370"/>
    <w:rsid w:val="00E65335"/>
    <w:rsid w:val="00E65DA7"/>
    <w:rsid w:val="00E66521"/>
    <w:rsid w:val="00E66DEE"/>
    <w:rsid w:val="00E67824"/>
    <w:rsid w:val="00E67E02"/>
    <w:rsid w:val="00E70900"/>
    <w:rsid w:val="00E71657"/>
    <w:rsid w:val="00E71A10"/>
    <w:rsid w:val="00E72B0F"/>
    <w:rsid w:val="00E7320F"/>
    <w:rsid w:val="00E7396A"/>
    <w:rsid w:val="00E76E16"/>
    <w:rsid w:val="00E76F6D"/>
    <w:rsid w:val="00E774D1"/>
    <w:rsid w:val="00E80144"/>
    <w:rsid w:val="00E8119B"/>
    <w:rsid w:val="00E81D97"/>
    <w:rsid w:val="00E82183"/>
    <w:rsid w:val="00E82872"/>
    <w:rsid w:val="00E829B4"/>
    <w:rsid w:val="00E82EC1"/>
    <w:rsid w:val="00E8463F"/>
    <w:rsid w:val="00E858FF"/>
    <w:rsid w:val="00E85A2D"/>
    <w:rsid w:val="00E85E1E"/>
    <w:rsid w:val="00E861B5"/>
    <w:rsid w:val="00E86C40"/>
    <w:rsid w:val="00E90781"/>
    <w:rsid w:val="00E95078"/>
    <w:rsid w:val="00E95B27"/>
    <w:rsid w:val="00E96063"/>
    <w:rsid w:val="00E963EA"/>
    <w:rsid w:val="00E96AAC"/>
    <w:rsid w:val="00E97190"/>
    <w:rsid w:val="00EA0170"/>
    <w:rsid w:val="00EA0277"/>
    <w:rsid w:val="00EA2DD4"/>
    <w:rsid w:val="00EA31A5"/>
    <w:rsid w:val="00EA50C7"/>
    <w:rsid w:val="00EA5D33"/>
    <w:rsid w:val="00EB36F9"/>
    <w:rsid w:val="00EB4177"/>
    <w:rsid w:val="00EB4F64"/>
    <w:rsid w:val="00EB50FC"/>
    <w:rsid w:val="00EB53A8"/>
    <w:rsid w:val="00EB5999"/>
    <w:rsid w:val="00EB622E"/>
    <w:rsid w:val="00EB73E1"/>
    <w:rsid w:val="00EC0431"/>
    <w:rsid w:val="00EC06E4"/>
    <w:rsid w:val="00EC10AF"/>
    <w:rsid w:val="00EC12D8"/>
    <w:rsid w:val="00EC15A3"/>
    <w:rsid w:val="00EC252F"/>
    <w:rsid w:val="00EC3184"/>
    <w:rsid w:val="00EC399F"/>
    <w:rsid w:val="00EC3DAF"/>
    <w:rsid w:val="00EC730E"/>
    <w:rsid w:val="00EC7C9D"/>
    <w:rsid w:val="00ED02FE"/>
    <w:rsid w:val="00ED13C5"/>
    <w:rsid w:val="00ED2BA5"/>
    <w:rsid w:val="00ED334C"/>
    <w:rsid w:val="00ED47CA"/>
    <w:rsid w:val="00ED53AD"/>
    <w:rsid w:val="00ED5FF3"/>
    <w:rsid w:val="00ED6768"/>
    <w:rsid w:val="00EE075C"/>
    <w:rsid w:val="00EE267E"/>
    <w:rsid w:val="00EE2CB0"/>
    <w:rsid w:val="00EE3278"/>
    <w:rsid w:val="00EE3DDF"/>
    <w:rsid w:val="00EE4392"/>
    <w:rsid w:val="00EE4960"/>
    <w:rsid w:val="00EE4A04"/>
    <w:rsid w:val="00EE52B3"/>
    <w:rsid w:val="00EE52F2"/>
    <w:rsid w:val="00EE7209"/>
    <w:rsid w:val="00EF0C71"/>
    <w:rsid w:val="00EF0ED3"/>
    <w:rsid w:val="00EF213C"/>
    <w:rsid w:val="00EF2E87"/>
    <w:rsid w:val="00EF2ED2"/>
    <w:rsid w:val="00EF4545"/>
    <w:rsid w:val="00EF71AD"/>
    <w:rsid w:val="00EF7D00"/>
    <w:rsid w:val="00EF7EE5"/>
    <w:rsid w:val="00EF7F4F"/>
    <w:rsid w:val="00F00230"/>
    <w:rsid w:val="00F01814"/>
    <w:rsid w:val="00F023B5"/>
    <w:rsid w:val="00F026EB"/>
    <w:rsid w:val="00F02F1A"/>
    <w:rsid w:val="00F05EBA"/>
    <w:rsid w:val="00F061E5"/>
    <w:rsid w:val="00F0705D"/>
    <w:rsid w:val="00F07093"/>
    <w:rsid w:val="00F1038B"/>
    <w:rsid w:val="00F1107C"/>
    <w:rsid w:val="00F1181B"/>
    <w:rsid w:val="00F11DD0"/>
    <w:rsid w:val="00F167D4"/>
    <w:rsid w:val="00F1691D"/>
    <w:rsid w:val="00F16F27"/>
    <w:rsid w:val="00F215C9"/>
    <w:rsid w:val="00F21713"/>
    <w:rsid w:val="00F21875"/>
    <w:rsid w:val="00F219B3"/>
    <w:rsid w:val="00F2305D"/>
    <w:rsid w:val="00F2550B"/>
    <w:rsid w:val="00F25572"/>
    <w:rsid w:val="00F256CE"/>
    <w:rsid w:val="00F26AF1"/>
    <w:rsid w:val="00F26DB2"/>
    <w:rsid w:val="00F279F1"/>
    <w:rsid w:val="00F30D9A"/>
    <w:rsid w:val="00F32D0A"/>
    <w:rsid w:val="00F34DFB"/>
    <w:rsid w:val="00F34EB6"/>
    <w:rsid w:val="00F35E7E"/>
    <w:rsid w:val="00F36030"/>
    <w:rsid w:val="00F36A75"/>
    <w:rsid w:val="00F36B94"/>
    <w:rsid w:val="00F36E2D"/>
    <w:rsid w:val="00F3748A"/>
    <w:rsid w:val="00F40F77"/>
    <w:rsid w:val="00F40F8E"/>
    <w:rsid w:val="00F41D30"/>
    <w:rsid w:val="00F426CA"/>
    <w:rsid w:val="00F435EA"/>
    <w:rsid w:val="00F440FB"/>
    <w:rsid w:val="00F441EA"/>
    <w:rsid w:val="00F442C8"/>
    <w:rsid w:val="00F44B43"/>
    <w:rsid w:val="00F44F63"/>
    <w:rsid w:val="00F45551"/>
    <w:rsid w:val="00F456B9"/>
    <w:rsid w:val="00F45C26"/>
    <w:rsid w:val="00F45C2B"/>
    <w:rsid w:val="00F45F3F"/>
    <w:rsid w:val="00F5008F"/>
    <w:rsid w:val="00F510D4"/>
    <w:rsid w:val="00F51532"/>
    <w:rsid w:val="00F52036"/>
    <w:rsid w:val="00F5269E"/>
    <w:rsid w:val="00F528B8"/>
    <w:rsid w:val="00F531A6"/>
    <w:rsid w:val="00F5423B"/>
    <w:rsid w:val="00F543F4"/>
    <w:rsid w:val="00F55086"/>
    <w:rsid w:val="00F555E4"/>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40E4"/>
    <w:rsid w:val="00F744F9"/>
    <w:rsid w:val="00F74F58"/>
    <w:rsid w:val="00F757C4"/>
    <w:rsid w:val="00F75998"/>
    <w:rsid w:val="00F76566"/>
    <w:rsid w:val="00F773A6"/>
    <w:rsid w:val="00F776F1"/>
    <w:rsid w:val="00F778A1"/>
    <w:rsid w:val="00F80C8B"/>
    <w:rsid w:val="00F81836"/>
    <w:rsid w:val="00F81B81"/>
    <w:rsid w:val="00F82842"/>
    <w:rsid w:val="00F851B6"/>
    <w:rsid w:val="00F85396"/>
    <w:rsid w:val="00F906DC"/>
    <w:rsid w:val="00F90710"/>
    <w:rsid w:val="00F919DF"/>
    <w:rsid w:val="00F93B55"/>
    <w:rsid w:val="00F959EF"/>
    <w:rsid w:val="00F95CA3"/>
    <w:rsid w:val="00F95E8A"/>
    <w:rsid w:val="00F96D17"/>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1CCA"/>
    <w:rsid w:val="00FD208F"/>
    <w:rsid w:val="00FD2C32"/>
    <w:rsid w:val="00FD4B18"/>
    <w:rsid w:val="00FD59C0"/>
    <w:rsid w:val="00FD5C75"/>
    <w:rsid w:val="00FD6E56"/>
    <w:rsid w:val="00FD7177"/>
    <w:rsid w:val="00FD73FB"/>
    <w:rsid w:val="00FD759C"/>
    <w:rsid w:val="00FE12A9"/>
    <w:rsid w:val="00FE281D"/>
    <w:rsid w:val="00FE2D38"/>
    <w:rsid w:val="00FE4EDA"/>
    <w:rsid w:val="00FE74D9"/>
    <w:rsid w:val="00FF0148"/>
    <w:rsid w:val="00FF28CB"/>
    <w:rsid w:val="00FF4523"/>
    <w:rsid w:val="00FF6B6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351DB"/>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ind w:left="-1134"/>
      <w:outlineLvl w:val="0"/>
    </w:pPr>
    <w:rPr>
      <w:b/>
      <w:color w:val="0A408C"/>
      <w:sz w:val="28"/>
      <w:szCs w:val="28"/>
    </w:rPr>
  </w:style>
  <w:style w:type="paragraph" w:styleId="2">
    <w:name w:val="heading 2"/>
    <w:basedOn w:val="a"/>
    <w:next w:val="a"/>
    <w:link w:val="2Char"/>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s>
</file>

<file path=word/webSettings.xml><?xml version="1.0" encoding="utf-8"?>
<w:webSettings xmlns:r="http://schemas.openxmlformats.org/officeDocument/2006/relationships" xmlns:w="http://schemas.openxmlformats.org/wordprocessingml/2006/main">
  <w:divs>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7002F"/>
    <w:rsid w:val="000C0E57"/>
    <w:rsid w:val="000C2F57"/>
    <w:rsid w:val="00112EBA"/>
    <w:rsid w:val="00267750"/>
    <w:rsid w:val="0029179E"/>
    <w:rsid w:val="00296489"/>
    <w:rsid w:val="002B6FE3"/>
    <w:rsid w:val="002D0B3A"/>
    <w:rsid w:val="00316819"/>
    <w:rsid w:val="003C7AB8"/>
    <w:rsid w:val="004353C7"/>
    <w:rsid w:val="00470722"/>
    <w:rsid w:val="0048443D"/>
    <w:rsid w:val="004E6ACF"/>
    <w:rsid w:val="00506AC6"/>
    <w:rsid w:val="00567EA3"/>
    <w:rsid w:val="00646C65"/>
    <w:rsid w:val="00681E06"/>
    <w:rsid w:val="00721C7C"/>
    <w:rsid w:val="00725EC8"/>
    <w:rsid w:val="007F5207"/>
    <w:rsid w:val="007F7795"/>
    <w:rsid w:val="008A2AFC"/>
    <w:rsid w:val="008F4EE6"/>
    <w:rsid w:val="00972434"/>
    <w:rsid w:val="00A12FC3"/>
    <w:rsid w:val="00AA534F"/>
    <w:rsid w:val="00B53415"/>
    <w:rsid w:val="00B87A42"/>
    <w:rsid w:val="00BE5174"/>
    <w:rsid w:val="00D71BC7"/>
    <w:rsid w:val="00D83C05"/>
    <w:rsid w:val="00DF55C9"/>
    <w:rsid w:val="00E30518"/>
    <w:rsid w:val="00E423BF"/>
    <w:rsid w:val="00E72CDB"/>
    <w:rsid w:val="00EA1E2B"/>
    <w:rsid w:val="00F03B1C"/>
    <w:rsid w:val="00F321AC"/>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1BC0-78C0-481C-81E7-B776C04B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903</TotalTime>
  <Pages>12</Pages>
  <Words>2084</Words>
  <Characters>11883</Characters>
  <Application>Microsoft Office Word</Application>
  <DocSecurity>0</DocSecurity>
  <Lines>99</Lines>
  <Paragraphs>27</Paragraphs>
  <ScaleCrop>false</ScaleCrop>
  <Company>EBFIC</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hp</cp:lastModifiedBy>
  <cp:revision>431</cp:revision>
  <cp:lastPrinted>2012-11-22T02:28:00Z</cp:lastPrinted>
  <dcterms:created xsi:type="dcterms:W3CDTF">2015-08-18T03:42:00Z</dcterms:created>
  <dcterms:modified xsi:type="dcterms:W3CDTF">2015-10-20T16:42:00Z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&lt;report-date&gt;2015-10-21&lt;/report-date&gt;_x000d_
    &lt;title&gt;安信证券新三板日报（全国中小企业股份转让系统股票挂牌业务）&lt;/title&gt;_x000d_
    &lt;preface /&gt;_x000d_
    &lt;summary&gt;■10月20日的新三板做市指数最终报收于1345.62点，下降0.08%。（安信新三板诸海滨团队）成指指数最终报收于1357.54点, 下降</vt:lpwstr>
  </property>
  <property fmtid="{D5CDD505-2E9C-101B-9397-08002B2CF9AE}" pid="7" name="Temp5">
    <vt:lpwstr>2.20%。市场总成交金额为4.95亿元。其中做市转让成交3.44亿元，协议转让部分1.51亿元。新挂牌公司共计30家，新转为做市转让的公司共计5家。截止20日，共有3751家挂牌企业，有889家做市企业。估值方面：新三板整体估值为29.77X，做市转让整体估值39.24X，协议转让整体估值为17.98X。（安信新三板诸海滨团队）共有592只股票发生成交，其中做市转让464只，市场整体换手率为0.16%。\n\n■10月20日定增情况：\n颁布定增预案的公司共有13家：春茂股份（430463）、</vt:lpwstr>
  </property>
  <property fmtid="{D5CDD505-2E9C-101B-9397-08002B2CF9AE}" pid="8" name="Temp6">
    <vt:lpwstr>利树股份 （833300）、上海寰创（833768）、星立方（430375）、益善生物（430620）、蛙视通信 （831283）、阿波罗（832568）、西恩科技（832908）、中浩紫云（831981）、友旭科技（831440）、博锐尚格（830766）、文鑫莲业（832692）、万泰中联（831407）。\n\n■重要公司公告：\n博广热能 （831507）、上海寰创（833768）、海航冷链（831900）、博广热能（831507）、腾升装饰（832569）、紫贝龙 （430644）、绿</vt:lpwstr>
  </property>
  <property fmtid="{D5CDD505-2E9C-101B-9397-08002B2CF9AE}" pid="9" name="Temp7">
    <vt:lpwstr>网天下 （831084）、普华科技 （430238）、博锐尚格（830766）、友旭科技（831440）、创一佳 （832227）、开泰石化（831928）、南广影视（833604）股票发行公告。\n\n■新三板重要新闻：\n全国中小企业股份转让系统股票挂牌业务操作指南（试行）\n担保行业迎来风口 国有、民营争锋蓝海市场\n\n安信新三板诸海滨团队也将在日后为您带来后续的分析，请密切关注。\n\n■风险提示：系统性风险\n\n&lt;/summary&gt;_x000d_
    &lt;risk /&gt;_x000d_
  &lt;/conte</vt:lpwstr>
  </property>
  <property fmtid="{D5CDD505-2E9C-101B-9397-08002B2CF9AE}" pid="10" name="Temp8">
    <vt:lpwstr>nt&gt;_x000d_
  &lt;text-stocks /&gt;_x000d_
&lt;/temp&gt;</vt:lpwstr>
  </property>
</Properties>
</file>